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908E50F" w14:textId="1654CF2B" w:rsidR="00D12A93" w:rsidRDefault="00C031ED" w:rsidP="00D12A93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 w:rsidR="00D12A93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="00D12A93"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54643259" w14:textId="5548403F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}}{{ciarka_preulica}}{{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6F5A277A" w:rsidR="001127D1" w:rsidRPr="00C3049A" w:rsidRDefault="00B32A1B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Súhrnná 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5916E71B" w14:textId="4DE03D77" w:rsidR="00B32A1B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2355" w:history="1">
        <w:r w:rsidR="00B32A1B" w:rsidRPr="005C5667">
          <w:rPr>
            <w:rStyle w:val="Hypertextovprepojenie"/>
          </w:rPr>
          <w:t>1.</w:t>
        </w:r>
        <w:r w:rsidR="00B32A1B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B32A1B" w:rsidRPr="005C5667">
          <w:rPr>
            <w:rStyle w:val="Hypertextovprepojenie"/>
          </w:rPr>
          <w:t>Základné údaje</w:t>
        </w:r>
        <w:r w:rsidR="00B32A1B">
          <w:rPr>
            <w:webHidden/>
          </w:rPr>
          <w:tab/>
        </w:r>
        <w:r w:rsidR="00B32A1B">
          <w:rPr>
            <w:webHidden/>
          </w:rPr>
          <w:fldChar w:fldCharType="begin"/>
        </w:r>
        <w:r w:rsidR="00B32A1B">
          <w:rPr>
            <w:webHidden/>
          </w:rPr>
          <w:instrText xml:space="preserve"> PAGEREF _Toc217342355 \h </w:instrText>
        </w:r>
        <w:r w:rsidR="00B32A1B">
          <w:rPr>
            <w:webHidden/>
          </w:rPr>
        </w:r>
        <w:r w:rsidR="00B32A1B">
          <w:rPr>
            <w:webHidden/>
          </w:rPr>
          <w:fldChar w:fldCharType="separate"/>
        </w:r>
        <w:r w:rsidR="00B32A1B">
          <w:rPr>
            <w:webHidden/>
          </w:rPr>
          <w:t>3</w:t>
        </w:r>
        <w:r w:rsidR="00B32A1B">
          <w:rPr>
            <w:webHidden/>
          </w:rPr>
          <w:fldChar w:fldCharType="end"/>
        </w:r>
      </w:hyperlink>
    </w:p>
    <w:p w14:paraId="5EACD837" w14:textId="3B10DC24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56" w:history="1">
        <w:r w:rsidRPr="005C5667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Základné údaje o stavbe a jej budúcej prevádzke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7EF94EB" w14:textId="18ED363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7" w:history="1">
        <w:r w:rsidRPr="005C5667">
          <w:rPr>
            <w:rStyle w:val="Hypertextovprepojenie"/>
            <w:noProof/>
          </w:rPr>
          <w:t>2.1.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Územné podmienky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0B42B" w14:textId="32180678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8" w:history="1">
        <w:r w:rsidRPr="005C5667">
          <w:rPr>
            <w:rStyle w:val="Hypertextovprepojenie"/>
            <w:noProof/>
          </w:rPr>
          <w:t>2.2.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Použité mapové podklady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7CA352" w14:textId="1028F9D1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9" w:history="1">
        <w:r w:rsidRPr="005C5667">
          <w:rPr>
            <w:rStyle w:val="Hypertextovprepojenie"/>
            <w:noProof/>
          </w:rPr>
          <w:t>2.3.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Príprava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2687E" w14:textId="39209B5E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0" w:history="1">
        <w:r w:rsidRPr="005C5667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BF6C3B" w14:textId="04B50AA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1" w:history="1">
        <w:r w:rsidRPr="005C5667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Navrhovaný stav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A8180F" w14:textId="4DD63059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2" w:history="1">
        <w:r w:rsidRPr="005C5667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Doprava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FBE41" w14:textId="65A8C5C6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3" w:history="1">
        <w:r w:rsidRPr="005C5667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Úprava plôch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22B668" w14:textId="33B5228B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4" w:history="1">
        <w:r w:rsidRPr="005C5667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Vplyv na životné prostredie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BC71C0" w14:textId="26C964E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5" w:history="1">
        <w:r w:rsidRPr="005C5667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Východiskové podklady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648E8B" w14:textId="71FE28B5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6" w:history="1">
        <w:r w:rsidRPr="005C5667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Členenie stavby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BD4264" w14:textId="6591A07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7" w:history="1">
        <w:r w:rsidRPr="005C5667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Bezpečnosť pri práci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A8AC46" w14:textId="5594EF1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8" w:history="1">
        <w:r w:rsidRPr="005C5667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Vedenie a dozor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5F13D" w14:textId="7D3BC88F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9" w:history="1">
        <w:r w:rsidRPr="005C5667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Predpisy a normy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49C03" w14:textId="401398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0" w:history="1">
        <w:r w:rsidRPr="005C5667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Odborná spôsobilosť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C1D351" w14:textId="0A7A387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1" w:history="1">
        <w:r w:rsidRPr="005C5667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Kontroly a skúšky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4950E" w14:textId="588A3A32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2" w:history="1">
        <w:r w:rsidRPr="005C5667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Protipožiarne zabezpečenie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6710A2" w14:textId="4D398147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3" w:history="1">
        <w:r w:rsidRPr="005C5667">
          <w:rPr>
            <w:rStyle w:val="Hypertextovprepojenie"/>
            <w:noProof/>
          </w:rPr>
          <w:t>6.6.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Ochrana pred koróziou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F5C275" w14:textId="44A48A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4" w:history="1">
        <w:r w:rsidRPr="005C5667">
          <w:rPr>
            <w:rStyle w:val="Hypertextovprepojenie"/>
            <w:noProof/>
          </w:rPr>
          <w:t>6.7.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Ochranné pásma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1F7C4" w14:textId="31C1312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5" w:history="1">
        <w:r w:rsidRPr="005C5667">
          <w:rPr>
            <w:rStyle w:val="Hypertextovprepojenie"/>
            <w:noProof/>
          </w:rPr>
          <w:t>6.8.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5F514" w14:textId="6FFAFE4E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2355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01EF4E99" w14:textId="587B0A46" w:rsidR="00D618CD" w:rsidRDefault="00D12A93" w:rsidP="00D618CD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3A003973" w14:textId="77777777" w:rsidR="00B32A1B" w:rsidRDefault="00B32A1B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</w:p>
    <w:p w14:paraId="52597441" w14:textId="77777777" w:rsidR="00B32A1B" w:rsidRPr="00C3049A" w:rsidRDefault="00B32A1B" w:rsidP="00B32A1B">
      <w:pPr>
        <w:pStyle w:val="Nadpis1"/>
      </w:pPr>
      <w:bookmarkStart w:id="3" w:name="_Toc177634444"/>
      <w:bookmarkStart w:id="4" w:name="_Toc217342356"/>
      <w:r>
        <w:t>Základné údaje o stavbe a jej budúcej prevádzke</w:t>
      </w:r>
      <w:bookmarkEnd w:id="3"/>
      <w:bookmarkEnd w:id="4"/>
    </w:p>
    <w:p w14:paraId="45546549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 xml:space="preserve">Dotknuté územie sa nachádza </w:t>
      </w:r>
      <w:r>
        <w:rPr>
          <w:rFonts w:ascii="Arial" w:hAnsi="Arial" w:cs="Arial"/>
        </w:rPr>
        <w:t xml:space="preserve">na parcelách </w:t>
      </w:r>
      <w:r w:rsidRPr="006D04E3">
        <w:rPr>
          <w:rFonts w:ascii="Arial" w:hAnsi="Arial" w:cs="Arial"/>
        </w:rPr>
        <w:t>{{parcely}}</w:t>
      </w:r>
      <w:r>
        <w:rPr>
          <w:rFonts w:ascii="Arial" w:hAnsi="Arial" w:cs="Arial"/>
        </w:rPr>
        <w:t xml:space="preserve">. </w:t>
      </w:r>
    </w:p>
    <w:p w14:paraId="4CCDC8DD" w14:textId="6D6B381B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Plocha, tvar pozemku a striech a orientácia na svetové strany vyhovujú pre výstavbu </w:t>
      </w:r>
      <w:proofErr w:type="spellStart"/>
      <w:r>
        <w:rPr>
          <w:rFonts w:ascii="Arial" w:hAnsi="Arial" w:cs="Arial"/>
          <w:szCs w:val="18"/>
        </w:rPr>
        <w:t>fotovoltického</w:t>
      </w:r>
      <w:proofErr w:type="spellEnd"/>
      <w:r>
        <w:rPr>
          <w:rFonts w:ascii="Arial" w:hAnsi="Arial" w:cs="Arial"/>
          <w:szCs w:val="18"/>
        </w:rPr>
        <w:t xml:space="preserve"> zariadenia. </w:t>
      </w:r>
    </w:p>
    <w:p w14:paraId="0D9FABAB" w14:textId="0EC838D5" w:rsidR="00B32A1B" w:rsidRPr="007962E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7962EB">
        <w:rPr>
          <w:rFonts w:ascii="Arial" w:hAnsi="Arial" w:cs="Arial"/>
          <w:szCs w:val="18"/>
        </w:rPr>
        <w:t xml:space="preserve">Navrhovaný </w:t>
      </w:r>
      <w:proofErr w:type="spellStart"/>
      <w:r w:rsidRPr="007962EB">
        <w:rPr>
          <w:rFonts w:ascii="Arial" w:hAnsi="Arial" w:cs="Arial"/>
          <w:szCs w:val="18"/>
        </w:rPr>
        <w:t>fotovoltický</w:t>
      </w:r>
      <w:proofErr w:type="spellEnd"/>
      <w:r w:rsidRPr="007962EB">
        <w:rPr>
          <w:rFonts w:ascii="Arial" w:hAnsi="Arial" w:cs="Arial"/>
          <w:szCs w:val="18"/>
        </w:rPr>
        <w:t xml:space="preserve"> systém bude inštalovaný na </w:t>
      </w:r>
      <w:r>
        <w:rPr>
          <w:rFonts w:ascii="Arial" w:hAnsi="Arial" w:cs="Arial"/>
          <w:szCs w:val="18"/>
        </w:rPr>
        <w:t>strechách</w:t>
      </w:r>
      <w:r w:rsidRPr="007962EB">
        <w:rPr>
          <w:rFonts w:ascii="Arial" w:hAnsi="Arial" w:cs="Arial"/>
          <w:szCs w:val="18"/>
        </w:rPr>
        <w:t xml:space="preserve">. Stavba bude dočasná po dobu životnosti. Uloženie panelov bude realizované pomocou typizovaných hliníkových nosných konštrukcií. Celkovo bude inštalovaných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pocet_panel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 xml:space="preserve">ks </w:t>
      </w:r>
      <w:proofErr w:type="spellStart"/>
      <w:r w:rsidRPr="007962EB">
        <w:rPr>
          <w:rFonts w:ascii="Arial" w:hAnsi="Arial" w:cs="Arial"/>
          <w:szCs w:val="18"/>
        </w:rPr>
        <w:t>fotovoltických</w:t>
      </w:r>
      <w:proofErr w:type="spellEnd"/>
      <w:r w:rsidRPr="007962EB">
        <w:rPr>
          <w:rFonts w:ascii="Arial" w:hAnsi="Arial" w:cs="Arial"/>
          <w:szCs w:val="18"/>
        </w:rPr>
        <w:t xml:space="preserve"> panelov o celkovom výkone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vykon_dc</w:t>
      </w:r>
      <w:proofErr w:type="spellEnd"/>
      <w:r w:rsidRPr="00B32A1B">
        <w:rPr>
          <w:rFonts w:ascii="Arial" w:hAnsi="Arial" w:cs="Arial"/>
          <w:szCs w:val="18"/>
        </w:rPr>
        <w:t>}}</w:t>
      </w:r>
      <w:proofErr w:type="spellStart"/>
      <w:r w:rsidRPr="007962EB">
        <w:rPr>
          <w:rFonts w:ascii="Arial" w:hAnsi="Arial" w:cs="Arial"/>
          <w:szCs w:val="18"/>
        </w:rPr>
        <w:t>kWp</w:t>
      </w:r>
      <w:proofErr w:type="spellEnd"/>
      <w:r w:rsidRPr="007962EB">
        <w:rPr>
          <w:rFonts w:ascii="Arial" w:hAnsi="Arial" w:cs="Arial"/>
          <w:szCs w:val="18"/>
        </w:rPr>
        <w:t xml:space="preserve"> a k nim prislúchajúcich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pocet_</w:t>
      </w:r>
      <w:r>
        <w:rPr>
          <w:rFonts w:ascii="Arial" w:hAnsi="Arial" w:cs="Arial"/>
          <w:szCs w:val="18"/>
        </w:rPr>
        <w:t>menic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 xml:space="preserve">ks </w:t>
      </w:r>
      <w:proofErr w:type="spellStart"/>
      <w:r w:rsidRPr="007962EB">
        <w:rPr>
          <w:rFonts w:ascii="Arial" w:hAnsi="Arial" w:cs="Arial"/>
          <w:szCs w:val="18"/>
        </w:rPr>
        <w:t>fotovoltických</w:t>
      </w:r>
      <w:proofErr w:type="spellEnd"/>
      <w:r w:rsidRPr="007962EB">
        <w:rPr>
          <w:rFonts w:ascii="Arial" w:hAnsi="Arial" w:cs="Arial"/>
          <w:szCs w:val="18"/>
        </w:rPr>
        <w:t xml:space="preserve"> </w:t>
      </w:r>
      <w:proofErr w:type="spellStart"/>
      <w:r w:rsidRPr="007962EB">
        <w:rPr>
          <w:rFonts w:ascii="Arial" w:hAnsi="Arial" w:cs="Arial"/>
          <w:szCs w:val="18"/>
        </w:rPr>
        <w:t>striedačov</w:t>
      </w:r>
      <w:proofErr w:type="spellEnd"/>
      <w:r w:rsidRPr="007962EB">
        <w:rPr>
          <w:rFonts w:ascii="Arial" w:hAnsi="Arial" w:cs="Arial"/>
          <w:szCs w:val="18"/>
        </w:rPr>
        <w:t xml:space="preserve"> o celkovom výkone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vykon_</w:t>
      </w:r>
      <w:r>
        <w:rPr>
          <w:rFonts w:ascii="Arial" w:hAnsi="Arial" w:cs="Arial"/>
          <w:szCs w:val="18"/>
        </w:rPr>
        <w:t>a</w:t>
      </w:r>
      <w:r w:rsidRPr="00B32A1B">
        <w:rPr>
          <w:rFonts w:ascii="Arial" w:hAnsi="Arial" w:cs="Arial"/>
          <w:szCs w:val="18"/>
        </w:rPr>
        <w:t>c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>kW.</w:t>
      </w:r>
      <w:r>
        <w:rPr>
          <w:rFonts w:ascii="Arial" w:hAnsi="Arial" w:cs="Arial"/>
          <w:szCs w:val="18"/>
        </w:rPr>
        <w:t xml:space="preserve"> </w:t>
      </w:r>
      <w:r w:rsidRPr="00B32A1B">
        <w:rPr>
          <w:rFonts w:ascii="Arial" w:hAnsi="Arial" w:cs="Arial"/>
          <w:szCs w:val="18"/>
          <w:highlight w:val="yellow"/>
        </w:rPr>
        <w:t>K </w:t>
      </w:r>
      <w:proofErr w:type="spellStart"/>
      <w:r w:rsidRPr="00B32A1B">
        <w:rPr>
          <w:rFonts w:ascii="Arial" w:hAnsi="Arial" w:cs="Arial"/>
          <w:szCs w:val="18"/>
          <w:highlight w:val="yellow"/>
        </w:rPr>
        <w:t>fotovoltickému</w:t>
      </w:r>
      <w:proofErr w:type="spellEnd"/>
      <w:r w:rsidRPr="00B32A1B">
        <w:rPr>
          <w:rFonts w:ascii="Arial" w:hAnsi="Arial" w:cs="Arial"/>
          <w:szCs w:val="18"/>
          <w:highlight w:val="yellow"/>
        </w:rPr>
        <w:t xml:space="preserve"> systému bude nainštalované aj batériové úložisko elektriny s celkovou kapacitou 580,5kWh a k nemu prislúchajúcim 3ks batériových </w:t>
      </w:r>
      <w:proofErr w:type="spellStart"/>
      <w:r w:rsidRPr="00B32A1B">
        <w:rPr>
          <w:rFonts w:ascii="Arial" w:hAnsi="Arial" w:cs="Arial"/>
          <w:szCs w:val="18"/>
          <w:highlight w:val="yellow"/>
        </w:rPr>
        <w:t>striedačov</w:t>
      </w:r>
      <w:proofErr w:type="spellEnd"/>
      <w:r w:rsidRPr="00B32A1B">
        <w:rPr>
          <w:rFonts w:ascii="Arial" w:hAnsi="Arial" w:cs="Arial"/>
          <w:szCs w:val="18"/>
          <w:highlight w:val="yellow"/>
        </w:rPr>
        <w:t xml:space="preserve"> o celkovom výkone 300kW.</w:t>
      </w:r>
    </w:p>
    <w:p w14:paraId="4F9C9929" w14:textId="77777777" w:rsidR="00B32A1B" w:rsidRPr="00C3049A" w:rsidRDefault="00B32A1B" w:rsidP="00B32A1B">
      <w:pPr>
        <w:pStyle w:val="Nadpis2"/>
        <w:ind w:left="851" w:hanging="567"/>
      </w:pPr>
      <w:bookmarkStart w:id="5" w:name="_Toc177634445"/>
      <w:bookmarkStart w:id="6" w:name="_Toc217342357"/>
      <w:r>
        <w:t>Územné podmienky</w:t>
      </w:r>
      <w:bookmarkEnd w:id="5"/>
      <w:bookmarkEnd w:id="6"/>
    </w:p>
    <w:p w14:paraId="45AC9B73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Námrazová oblasť:</w:t>
      </w:r>
      <w:r w:rsidRPr="00A04177">
        <w:rPr>
          <w:rFonts w:ascii="Arial" w:hAnsi="Arial" w:cs="Arial"/>
        </w:rPr>
        <w:tab/>
        <w:t>N2 (Stredná) podľa STN EN 50423-1 (1÷45kV)</w:t>
      </w:r>
    </w:p>
    <w:p w14:paraId="09D477A7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les.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nedôjde k novému záberu LPF</w:t>
      </w:r>
    </w:p>
    <w:p w14:paraId="36FEF239" w14:textId="77777777" w:rsidR="00B32A1B" w:rsidRPr="00C3049A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poľno.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dôjde k novému záberu PPF</w:t>
      </w:r>
    </w:p>
    <w:p w14:paraId="6D9F4328" w14:textId="77777777" w:rsidR="00B32A1B" w:rsidRPr="00A04177" w:rsidRDefault="00B32A1B" w:rsidP="00B32A1B">
      <w:pPr>
        <w:pStyle w:val="Nadpis2"/>
        <w:ind w:left="851" w:hanging="567"/>
      </w:pPr>
      <w:bookmarkStart w:id="7" w:name="_Toc177634446"/>
      <w:bookmarkStart w:id="8" w:name="_Toc217342358"/>
      <w:bookmarkStart w:id="9" w:name="_Toc4165427"/>
      <w:r w:rsidRPr="00A04177">
        <w:lastRenderedPageBreak/>
        <w:t>Použité mapové podklady</w:t>
      </w:r>
      <w:bookmarkEnd w:id="7"/>
      <w:bookmarkEnd w:id="8"/>
    </w:p>
    <w:bookmarkEnd w:id="9"/>
    <w:p w14:paraId="11E03631" w14:textId="4F8B13E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41F02">
        <w:rPr>
          <w:rFonts w:ascii="Arial" w:hAnsi="Arial" w:cs="Arial"/>
          <w:szCs w:val="18"/>
        </w:rPr>
        <w:t>Pri spracovaní dokumentácie stavby boli použité mapové podklady príslušnej lokality</w:t>
      </w:r>
      <w:r>
        <w:rPr>
          <w:rFonts w:ascii="Arial" w:hAnsi="Arial" w:cs="Arial"/>
          <w:szCs w:val="18"/>
        </w:rPr>
        <w:t xml:space="preserve"> </w:t>
      </w:r>
      <w:r w:rsidRPr="00241F02">
        <w:rPr>
          <w:rFonts w:ascii="Arial" w:hAnsi="Arial" w:cs="Arial"/>
          <w:szCs w:val="18"/>
        </w:rPr>
        <w:t>katastrálneho územia</w:t>
      </w:r>
      <w:r>
        <w:rPr>
          <w:rFonts w:ascii="Arial" w:hAnsi="Arial" w:cs="Arial"/>
          <w:szCs w:val="18"/>
        </w:rPr>
        <w:t xml:space="preserve">, </w:t>
      </w:r>
      <w:proofErr w:type="spellStart"/>
      <w:r>
        <w:rPr>
          <w:rFonts w:ascii="Arial" w:hAnsi="Arial" w:cs="Arial"/>
          <w:szCs w:val="18"/>
        </w:rPr>
        <w:t>ortofoto</w:t>
      </w:r>
      <w:proofErr w:type="spellEnd"/>
      <w:r>
        <w:rPr>
          <w:rFonts w:ascii="Arial" w:hAnsi="Arial" w:cs="Arial"/>
          <w:szCs w:val="18"/>
        </w:rPr>
        <w:t xml:space="preserve"> mapy a inžiniersky prieskum.</w:t>
      </w:r>
    </w:p>
    <w:p w14:paraId="618BB56A" w14:textId="77777777" w:rsidR="00B32A1B" w:rsidRPr="00A04177" w:rsidRDefault="00B32A1B" w:rsidP="00B32A1B">
      <w:pPr>
        <w:pStyle w:val="Nadpis2"/>
        <w:ind w:left="851" w:hanging="567"/>
      </w:pPr>
      <w:bookmarkStart w:id="10" w:name="_Toc177634447"/>
      <w:bookmarkStart w:id="11" w:name="_Toc217342359"/>
      <w:r w:rsidRPr="00A04177">
        <w:t>P</w:t>
      </w:r>
      <w:r>
        <w:t>ríprava stavby</w:t>
      </w:r>
      <w:bookmarkEnd w:id="10"/>
      <w:bookmarkEnd w:id="11"/>
    </w:p>
    <w:p w14:paraId="47BB8584" w14:textId="2587A890" w:rsidR="00B32A1B" w:rsidRPr="00241F02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EA507F">
        <w:rPr>
          <w:rFonts w:ascii="Arial" w:hAnsi="Arial" w:cs="Arial"/>
          <w:szCs w:val="18"/>
        </w:rPr>
        <w:t xml:space="preserve">Pre prípravu stavby nie sú potrebné žiadne demolácie. Nakladanie a špecifikáciu odpadov rieši </w:t>
      </w:r>
      <w:r>
        <w:rPr>
          <w:rFonts w:ascii="Arial" w:hAnsi="Arial" w:cs="Arial"/>
          <w:szCs w:val="18"/>
        </w:rPr>
        <w:t xml:space="preserve">samostatná </w:t>
      </w:r>
      <w:r w:rsidRPr="00EA507F">
        <w:rPr>
          <w:rFonts w:ascii="Arial" w:hAnsi="Arial" w:cs="Arial"/>
          <w:szCs w:val="18"/>
        </w:rPr>
        <w:t>kapitola</w:t>
      </w:r>
      <w:r w:rsidRPr="004A02C1">
        <w:rPr>
          <w:rFonts w:ascii="Arial" w:hAnsi="Arial" w:cs="Arial"/>
          <w:szCs w:val="18"/>
        </w:rPr>
        <w:t>.</w:t>
      </w:r>
    </w:p>
    <w:p w14:paraId="7FFDE2E7" w14:textId="77777777" w:rsidR="00B32A1B" w:rsidRPr="00C3049A" w:rsidRDefault="00B32A1B" w:rsidP="00B32A1B">
      <w:pPr>
        <w:pStyle w:val="Nadpis1"/>
      </w:pPr>
      <w:bookmarkStart w:id="12" w:name="_Toc177634448"/>
      <w:bookmarkStart w:id="13" w:name="_Toc217342360"/>
      <w:r>
        <w:t>Technické riešenie</w:t>
      </w:r>
      <w:bookmarkEnd w:id="12"/>
      <w:bookmarkEnd w:id="13"/>
    </w:p>
    <w:p w14:paraId="49F6C2D6" w14:textId="77777777" w:rsidR="00B32A1B" w:rsidRPr="00A04177" w:rsidRDefault="00B32A1B" w:rsidP="00B32A1B">
      <w:pPr>
        <w:pStyle w:val="Nadpis2"/>
        <w:ind w:left="851" w:hanging="567"/>
      </w:pPr>
      <w:bookmarkStart w:id="14" w:name="_Toc177634449"/>
      <w:bookmarkStart w:id="15" w:name="_Toc217342361"/>
      <w:r>
        <w:t>Navrhovaný stav</w:t>
      </w:r>
      <w:bookmarkEnd w:id="14"/>
      <w:bookmarkEnd w:id="15"/>
    </w:p>
    <w:p w14:paraId="1A9D5C71" w14:textId="4350AAB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proofErr w:type="spellStart"/>
      <w:r>
        <w:rPr>
          <w:rFonts w:ascii="Arial" w:hAnsi="Arial" w:cs="Arial"/>
          <w:szCs w:val="18"/>
        </w:rPr>
        <w:t>Fotovoltická</w:t>
      </w:r>
      <w:proofErr w:type="spellEnd"/>
      <w:r>
        <w:rPr>
          <w:rFonts w:ascii="Arial" w:hAnsi="Arial" w:cs="Arial"/>
          <w:szCs w:val="18"/>
        </w:rPr>
        <w:t xml:space="preserve"> elektráreň bude tvorená </w:t>
      </w:r>
      <w:proofErr w:type="spellStart"/>
      <w:r>
        <w:rPr>
          <w:rFonts w:ascii="Arial" w:hAnsi="Arial" w:cs="Arial"/>
          <w:szCs w:val="18"/>
        </w:rPr>
        <w:t>fotovoltickými</w:t>
      </w:r>
      <w:proofErr w:type="spellEnd"/>
      <w:r>
        <w:rPr>
          <w:rFonts w:ascii="Arial" w:hAnsi="Arial" w:cs="Arial"/>
          <w:szCs w:val="18"/>
        </w:rPr>
        <w:t xml:space="preserve"> </w:t>
      </w:r>
      <w:proofErr w:type="spellStart"/>
      <w:r>
        <w:rPr>
          <w:rFonts w:ascii="Arial" w:hAnsi="Arial" w:cs="Arial"/>
          <w:szCs w:val="18"/>
        </w:rPr>
        <w:t>poliami</w:t>
      </w:r>
      <w:proofErr w:type="spellEnd"/>
      <w:r>
        <w:rPr>
          <w:rFonts w:ascii="Arial" w:hAnsi="Arial" w:cs="Arial"/>
          <w:szCs w:val="18"/>
        </w:rPr>
        <w:t xml:space="preserve"> panelov osadených na typizovaných nosných konštrukciách. Jedná sa o nosné konštrukcie orientované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typ_konstrukcia</w:t>
      </w:r>
      <w:proofErr w:type="spellEnd"/>
      <w:r w:rsidRPr="00B32A1B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. Konštrukcie musia byť z tohto dôvodu uchytené na streche koľajnicovými konštrukciami. </w:t>
      </w:r>
    </w:p>
    <w:p w14:paraId="21F02695" w14:textId="77777777" w:rsidR="00B32A1B" w:rsidRPr="00A04177" w:rsidRDefault="00B32A1B" w:rsidP="00B32A1B">
      <w:pPr>
        <w:pStyle w:val="Nadpis2"/>
        <w:ind w:left="851" w:hanging="567"/>
      </w:pPr>
      <w:bookmarkStart w:id="16" w:name="_Toc177634450"/>
      <w:bookmarkStart w:id="17" w:name="_Toc217342362"/>
      <w:r>
        <w:t>Doprava</w:t>
      </w:r>
      <w:bookmarkEnd w:id="16"/>
      <w:bookmarkEnd w:id="17"/>
    </w:p>
    <w:p w14:paraId="1504D934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Doprava materiálu, techniky a pracovníkov na stavbu bude zabezpečená motorovými vozidlami</w:t>
      </w:r>
      <w:r>
        <w:rPr>
          <w:rFonts w:ascii="Arial" w:hAnsi="Arial" w:cs="Arial"/>
          <w:szCs w:val="18"/>
        </w:rPr>
        <w:t>.</w:t>
      </w:r>
    </w:p>
    <w:p w14:paraId="760D66C5" w14:textId="77777777" w:rsidR="00B32A1B" w:rsidRDefault="00B32A1B" w:rsidP="00B32A1B">
      <w:pPr>
        <w:pStyle w:val="Nadpis2"/>
        <w:ind w:left="851" w:hanging="567"/>
      </w:pPr>
      <w:bookmarkStart w:id="18" w:name="_Toc177634451"/>
      <w:bookmarkStart w:id="19" w:name="_Toc217342363"/>
      <w:r>
        <w:t>Úprava plôch</w:t>
      </w:r>
      <w:bookmarkEnd w:id="18"/>
      <w:bookmarkEnd w:id="19"/>
    </w:p>
    <w:p w14:paraId="7B2C8D52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Pred zahájením stavebných prác nie je potrebná úprava plôch. Po ukončení stavby (zemných prác) sa dotknutý terén uvedie do pôvodného stavu.</w:t>
      </w:r>
    </w:p>
    <w:p w14:paraId="7736896F" w14:textId="77777777" w:rsidR="00B32A1B" w:rsidRPr="003E61A8" w:rsidRDefault="00B32A1B" w:rsidP="00B32A1B">
      <w:pPr>
        <w:pStyle w:val="Nadpis2"/>
        <w:ind w:left="851" w:hanging="567"/>
      </w:pPr>
      <w:bookmarkStart w:id="20" w:name="_Toc289707803"/>
      <w:bookmarkStart w:id="21" w:name="_Toc55568910"/>
      <w:bookmarkStart w:id="22" w:name="_Toc177634452"/>
      <w:bookmarkStart w:id="23" w:name="_Toc217342364"/>
      <w:r w:rsidRPr="003E61A8">
        <w:t>Vplyv na životné prostredie</w:t>
      </w:r>
      <w:bookmarkEnd w:id="20"/>
      <w:bookmarkEnd w:id="21"/>
      <w:bookmarkEnd w:id="22"/>
      <w:bookmarkEnd w:id="23"/>
    </w:p>
    <w:p w14:paraId="024350E7" w14:textId="77777777" w:rsidR="00B32A1B" w:rsidRPr="003E61A8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3E61A8">
        <w:rPr>
          <w:rFonts w:ascii="Arial" w:hAnsi="Arial" w:cs="Arial"/>
          <w:szCs w:val="18"/>
        </w:rPr>
        <w:t xml:space="preserve">Stavba nemá nepriaznivý vplyv na životné prostredie a nie je v rozpore s princípmi ochrany prírody. </w:t>
      </w:r>
    </w:p>
    <w:p w14:paraId="6B835ED8" w14:textId="77777777" w:rsidR="00B32A1B" w:rsidRPr="00154C47" w:rsidRDefault="00B32A1B" w:rsidP="00B32A1B">
      <w:pPr>
        <w:pStyle w:val="Nadpis1"/>
      </w:pPr>
      <w:bookmarkStart w:id="24" w:name="_Toc289707805"/>
      <w:bookmarkStart w:id="25" w:name="_Toc55568912"/>
      <w:bookmarkStart w:id="26" w:name="_Toc177634453"/>
      <w:bookmarkStart w:id="27" w:name="_Toc217342365"/>
      <w:r w:rsidRPr="00154C47">
        <w:t>Východiskové podklady</w:t>
      </w:r>
      <w:bookmarkEnd w:id="24"/>
      <w:bookmarkEnd w:id="25"/>
      <w:bookmarkEnd w:id="26"/>
      <w:bookmarkEnd w:id="27"/>
    </w:p>
    <w:p w14:paraId="29DA75C4" w14:textId="77777777" w:rsidR="00B32A1B" w:rsidRPr="00154C47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154C47">
        <w:rPr>
          <w:rFonts w:ascii="Arial" w:hAnsi="Arial" w:cs="Arial"/>
          <w:szCs w:val="18"/>
        </w:rPr>
        <w:t xml:space="preserve">Projekt stavby je vypracovaný na základe požiadaviek objednávateľa a prevádzkovateľa distribučnej siete. Východiskovým podkladom boli konzultácie s investorom a prevádzkovateľom distribučnej siete. </w:t>
      </w:r>
    </w:p>
    <w:p w14:paraId="3CE49CD2" w14:textId="77777777" w:rsidR="00B32A1B" w:rsidRPr="00154C47" w:rsidRDefault="00B32A1B" w:rsidP="00B32A1B">
      <w:pPr>
        <w:pStyle w:val="Nadpis1"/>
      </w:pPr>
      <w:bookmarkStart w:id="28" w:name="_Toc289707806"/>
      <w:bookmarkStart w:id="29" w:name="_Toc55568913"/>
      <w:bookmarkStart w:id="30" w:name="_Toc177634454"/>
      <w:bookmarkStart w:id="31" w:name="_Toc217342366"/>
      <w:r w:rsidRPr="00154C47">
        <w:lastRenderedPageBreak/>
        <w:t>Členenie stavby</w:t>
      </w:r>
      <w:bookmarkEnd w:id="28"/>
      <w:bookmarkEnd w:id="29"/>
      <w:bookmarkEnd w:id="30"/>
      <w:bookmarkEnd w:id="31"/>
    </w:p>
    <w:p w14:paraId="2960FC1B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bookmarkStart w:id="32" w:name="_Hlk140666655"/>
      <w:r w:rsidRPr="00154C47">
        <w:rPr>
          <w:rFonts w:ascii="Arial" w:hAnsi="Arial" w:cs="Arial"/>
          <w:szCs w:val="18"/>
        </w:rPr>
        <w:t>Stavba tvorí jeden ucelený celok</w:t>
      </w:r>
      <w:r>
        <w:rPr>
          <w:rFonts w:ascii="Arial" w:hAnsi="Arial" w:cs="Arial"/>
          <w:szCs w:val="18"/>
        </w:rPr>
        <w:t>, f</w:t>
      </w:r>
      <w:r w:rsidRPr="00154C47">
        <w:rPr>
          <w:rFonts w:ascii="Arial" w:hAnsi="Arial" w:cs="Arial"/>
          <w:szCs w:val="18"/>
        </w:rPr>
        <w:t xml:space="preserve">ormálne </w:t>
      </w:r>
      <w:r>
        <w:rPr>
          <w:rFonts w:ascii="Arial" w:hAnsi="Arial" w:cs="Arial"/>
          <w:szCs w:val="18"/>
        </w:rPr>
        <w:t>je rozdelená na</w:t>
      </w:r>
      <w:r w:rsidRPr="00154C47">
        <w:rPr>
          <w:rFonts w:ascii="Arial" w:hAnsi="Arial" w:cs="Arial"/>
          <w:szCs w:val="18"/>
        </w:rPr>
        <w:t xml:space="preserve"> stavebn</w:t>
      </w:r>
      <w:r>
        <w:rPr>
          <w:rFonts w:ascii="Arial" w:hAnsi="Arial" w:cs="Arial"/>
          <w:szCs w:val="18"/>
        </w:rPr>
        <w:t>é</w:t>
      </w:r>
      <w:r w:rsidRPr="00154C47">
        <w:rPr>
          <w:rFonts w:ascii="Arial" w:hAnsi="Arial" w:cs="Arial"/>
          <w:szCs w:val="18"/>
        </w:rPr>
        <w:t xml:space="preserve"> objekt</w:t>
      </w:r>
      <w:r>
        <w:rPr>
          <w:rFonts w:ascii="Arial" w:hAnsi="Arial" w:cs="Arial"/>
          <w:szCs w:val="18"/>
        </w:rPr>
        <w:t>y a prevádzkové súbory:</w:t>
      </w:r>
    </w:p>
    <w:p w14:paraId="08B46D28" w14:textId="146EA8F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SO01 – </w:t>
      </w:r>
      <w:r w:rsidRPr="00B32A1B">
        <w:rPr>
          <w:rFonts w:ascii="Arial" w:hAnsi="Arial" w:cs="Arial"/>
          <w:szCs w:val="18"/>
        </w:rPr>
        <w:t>{{SO01}}</w:t>
      </w:r>
    </w:p>
    <w:p w14:paraId="286C57AE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</w:p>
    <w:p w14:paraId="5F6C6714" w14:textId="77777777" w:rsidR="00B32A1B" w:rsidRPr="00A26494" w:rsidRDefault="00B32A1B" w:rsidP="00B32A1B">
      <w:pPr>
        <w:pStyle w:val="Nadpis1"/>
      </w:pPr>
      <w:bookmarkStart w:id="33" w:name="_Toc289707808"/>
      <w:bookmarkStart w:id="34" w:name="_Toc55568914"/>
      <w:bookmarkStart w:id="35" w:name="_Toc140659602"/>
      <w:bookmarkStart w:id="36" w:name="_Toc177634455"/>
      <w:bookmarkStart w:id="37" w:name="_Toc217342367"/>
      <w:r w:rsidRPr="00A26494">
        <w:t>Bezpečnosť pri práci</w:t>
      </w:r>
      <w:bookmarkEnd w:id="33"/>
      <w:bookmarkEnd w:id="34"/>
      <w:bookmarkEnd w:id="35"/>
      <w:bookmarkEnd w:id="36"/>
      <w:bookmarkEnd w:id="37"/>
    </w:p>
    <w:p w14:paraId="5CBB654C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Predpokladom  zaistenia bezpečnosti práce na stavbe je riadenie a uskutočňovanie stavby cez odborné spôsobilé osoby.</w:t>
      </w:r>
      <w:r>
        <w:rPr>
          <w:rFonts w:ascii="Arial" w:hAnsi="Arial" w:cs="Arial"/>
          <w:szCs w:val="18"/>
        </w:rPr>
        <w:t xml:space="preserve"> </w:t>
      </w:r>
      <w:r w:rsidRPr="00A26494">
        <w:rPr>
          <w:rFonts w:ascii="Arial" w:hAnsi="Arial" w:cs="Arial"/>
          <w:szCs w:val="18"/>
        </w:rPr>
        <w:t>Celý  priebeh výstavby bude riadený odborne spôsobilými osobami, prípadne autorizovanými osobami v zmysle zákonov SR.</w:t>
      </w:r>
    </w:p>
    <w:p w14:paraId="1C29F831" w14:textId="77777777" w:rsidR="00B32A1B" w:rsidRDefault="00B32A1B" w:rsidP="00B32A1B">
      <w:pPr>
        <w:pStyle w:val="Nadpis2"/>
        <w:ind w:left="851" w:hanging="567"/>
      </w:pPr>
      <w:bookmarkStart w:id="38" w:name="_Toc140659603"/>
      <w:bookmarkStart w:id="39" w:name="_Toc177634456"/>
      <w:bookmarkStart w:id="40" w:name="_Toc217342368"/>
      <w:r>
        <w:t>Vedenie a dozor stavby</w:t>
      </w:r>
      <w:bookmarkEnd w:id="38"/>
      <w:bookmarkEnd w:id="39"/>
      <w:bookmarkEnd w:id="40"/>
    </w:p>
    <w:p w14:paraId="112332A4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b/>
          <w:bCs/>
          <w:szCs w:val="18"/>
        </w:rPr>
      </w:pPr>
      <w:r w:rsidRPr="00A26494">
        <w:rPr>
          <w:rFonts w:ascii="Arial" w:hAnsi="Arial" w:cs="Arial"/>
          <w:szCs w:val="18"/>
        </w:rPr>
        <w:t xml:space="preserve">Za vedenie a uskutočňovanie stavby je zodpovedná právnická (fyzická) osoba prostredníctvom stavbyvedúceho v zmysle zákona č. 138/1992 v znení neskorších predpisov. Na stavbe  sa bude vykonávať príslušný  autorský a stavebný dozor. Dozor stavby môže podľa zákona č. 138/1992 Zb. V znení neskorších predpisov č. 236/2000 </w:t>
      </w:r>
      <w:proofErr w:type="spellStart"/>
      <w:r w:rsidRPr="00A26494">
        <w:rPr>
          <w:rFonts w:ascii="Arial" w:hAnsi="Arial" w:cs="Arial"/>
          <w:szCs w:val="18"/>
        </w:rPr>
        <w:t>Z.z</w:t>
      </w:r>
      <w:proofErr w:type="spellEnd"/>
      <w:r w:rsidRPr="00A26494">
        <w:rPr>
          <w:rFonts w:ascii="Arial" w:hAnsi="Arial" w:cs="Arial"/>
          <w:szCs w:val="18"/>
        </w:rPr>
        <w:t xml:space="preserve">. vykonávať </w:t>
      </w:r>
      <w:r w:rsidRPr="00A26494">
        <w:rPr>
          <w:rFonts w:ascii="Arial" w:hAnsi="Arial" w:cs="Arial"/>
          <w:b/>
          <w:bCs/>
          <w:szCs w:val="18"/>
        </w:rPr>
        <w:t>stavebný dozor pre energetické a líniové stavby prípadne autorizovaný inžinier pre Líniové vedenia a rozvody.</w:t>
      </w:r>
    </w:p>
    <w:p w14:paraId="0E5A71F5" w14:textId="77777777" w:rsidR="00B32A1B" w:rsidRPr="003E61A8" w:rsidRDefault="00B32A1B" w:rsidP="00B32A1B">
      <w:pPr>
        <w:pStyle w:val="Nadpis2"/>
        <w:ind w:left="851" w:hanging="567"/>
      </w:pPr>
      <w:bookmarkStart w:id="41" w:name="_Toc140659604"/>
      <w:bookmarkStart w:id="42" w:name="_Toc177634457"/>
      <w:bookmarkStart w:id="43" w:name="_Toc217342369"/>
      <w:r>
        <w:t>Predpisy a normy</w:t>
      </w:r>
      <w:bookmarkEnd w:id="41"/>
      <w:bookmarkEnd w:id="42"/>
      <w:bookmarkEnd w:id="43"/>
    </w:p>
    <w:p w14:paraId="3ED27635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Montáž všetkých stavebných objektov sa bude robiť v bez napäťovom stave. Je potrebné dodržiavať všetky zásady bezpečnosti pri práci, vrátane vydania “B”- príkazu pre prácu na zariadení VN a v jeho blízkosti.</w:t>
      </w:r>
    </w:p>
    <w:p w14:paraId="2B0D9D8E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 každým započatím prác je potrebné skontrolovať bez napäťový stav vedenia. Vedenie sa zaistí skratovaním zo všetkých možných smerov napájaná. Po ukončení prác sa odpojené a skratované vedenia pripoja na sieť.</w:t>
      </w:r>
    </w:p>
    <w:p w14:paraId="4462234F" w14:textId="12B1D51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 xml:space="preserve">Otázky zaistenia bezpečnosti práce sa budú riešiť v spolupráci s Útvarom riadenia distribučnej sústavy a príslušnej sústavy a príslušnou správou údržby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dis</w:t>
      </w:r>
      <w:proofErr w:type="spellEnd"/>
      <w:r w:rsidRPr="00B32A1B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>.</w:t>
      </w:r>
      <w:r w:rsidRPr="00B32A1B">
        <w:rPr>
          <w:rFonts w:ascii="Arial" w:hAnsi="Arial" w:cs="Arial"/>
          <w:szCs w:val="18"/>
        </w:rPr>
        <w:t xml:space="preserve"> </w:t>
      </w:r>
      <w:r w:rsidRPr="00A26494">
        <w:rPr>
          <w:rFonts w:ascii="Arial" w:hAnsi="Arial" w:cs="Arial"/>
          <w:szCs w:val="18"/>
        </w:rPr>
        <w:t>Všetci pracovníci musia byť poučení o postupe montážnych prác a bezpečnosti práce.</w:t>
      </w:r>
    </w:p>
    <w:p w14:paraId="03F1558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Medzi základné normy v oblasti bezpečnosti práce pri montážnych prácach a prevádzke energetických zariadení patria :</w:t>
      </w:r>
    </w:p>
    <w:p w14:paraId="5C6C09D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0800</w:t>
      </w:r>
      <w:r w:rsidRPr="00551ACE">
        <w:rPr>
          <w:rFonts w:ascii="Arial" w:hAnsi="Arial" w:cs="Arial"/>
          <w:szCs w:val="18"/>
        </w:rPr>
        <w:tab/>
        <w:t>Bezpečnostné predpisy pre energetiku.</w:t>
      </w:r>
    </w:p>
    <w:p w14:paraId="37C2747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0801</w:t>
      </w:r>
      <w:r w:rsidRPr="00551ACE">
        <w:rPr>
          <w:rFonts w:ascii="Arial" w:hAnsi="Arial" w:cs="Arial"/>
          <w:szCs w:val="18"/>
        </w:rPr>
        <w:tab/>
        <w:t>Prevádzka mechanizačných prostriedkov.</w:t>
      </w:r>
    </w:p>
    <w:p w14:paraId="39FAE0A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PNE 38 0800</w:t>
      </w:r>
      <w:r w:rsidRPr="00551ACE">
        <w:rPr>
          <w:rFonts w:ascii="Arial" w:hAnsi="Arial" w:cs="Arial"/>
          <w:szCs w:val="18"/>
        </w:rPr>
        <w:tab/>
        <w:t>Stavebnomontážne práce.</w:t>
      </w:r>
    </w:p>
    <w:p w14:paraId="688873C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3100</w:t>
      </w:r>
      <w:r w:rsidRPr="00551ACE">
        <w:rPr>
          <w:rFonts w:ascii="Arial" w:hAnsi="Arial" w:cs="Arial"/>
          <w:szCs w:val="18"/>
        </w:rPr>
        <w:tab/>
        <w:t>Bezpečnostné predpisy pre obsluhu a prácu na elektrických zariadeniach.</w:t>
      </w:r>
    </w:p>
    <w:p w14:paraId="55CF6E3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3101</w:t>
      </w:r>
      <w:r w:rsidRPr="00551ACE">
        <w:rPr>
          <w:rFonts w:ascii="Arial" w:hAnsi="Arial" w:cs="Arial"/>
          <w:szCs w:val="18"/>
        </w:rPr>
        <w:tab/>
        <w:t>Bezpečnostné predpisy pre obsluhu a prácu na elektrických vedeniach.</w:t>
      </w:r>
    </w:p>
    <w:p w14:paraId="11C41FA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3102</w:t>
      </w:r>
      <w:r w:rsidRPr="00551ACE">
        <w:rPr>
          <w:rFonts w:ascii="Arial" w:hAnsi="Arial" w:cs="Arial"/>
          <w:szCs w:val="18"/>
        </w:rPr>
        <w:tab/>
        <w:t>Bezpečnostné predpisy pre obsluhu a prácu na elektrických strojoch.</w:t>
      </w:r>
    </w:p>
    <w:p w14:paraId="2BFF242F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STN 34 3103 </w:t>
      </w:r>
      <w:r w:rsidRPr="00551ACE">
        <w:rPr>
          <w:rFonts w:ascii="Arial" w:hAnsi="Arial" w:cs="Arial"/>
          <w:szCs w:val="18"/>
        </w:rPr>
        <w:tab/>
        <w:t>Bezpečnostné predpisy pre obsluhu a prácu na elektrických prístrojoch a rozvádzačoch.</w:t>
      </w:r>
    </w:p>
    <w:p w14:paraId="761BE2BB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3108</w:t>
      </w:r>
      <w:r w:rsidRPr="00551ACE">
        <w:rPr>
          <w:rFonts w:ascii="Arial" w:hAnsi="Arial" w:cs="Arial"/>
          <w:szCs w:val="18"/>
        </w:rPr>
        <w:tab/>
        <w:t>Bezpečnostné predpisy o zachádzaní s elektrickým zariadením osobami bez elektrickej kvalifikácie.</w:t>
      </w:r>
    </w:p>
    <w:p w14:paraId="26D620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3500</w:t>
      </w:r>
      <w:r w:rsidRPr="00551ACE">
        <w:rPr>
          <w:rFonts w:ascii="Arial" w:hAnsi="Arial" w:cs="Arial"/>
          <w:szCs w:val="18"/>
        </w:rPr>
        <w:tab/>
        <w:t>Prvá pomoc pri úrazoch elektrikou.</w:t>
      </w:r>
    </w:p>
    <w:p w14:paraId="7FBB4E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Skúšky elektrického zariadenia sa budú vykonávať  na základe nižšie uvedených noriem, pričom kritériom úspešnosti vykonaných skúšok je vykonanie prvej úradnej skúšky skupiny A podľa vyhl. Č.508/2009 Z. Z elektrického zariadenia:</w:t>
      </w:r>
    </w:p>
    <w:p w14:paraId="4FD12C2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1500</w:t>
      </w:r>
      <w:r w:rsidRPr="00551ACE">
        <w:rPr>
          <w:rFonts w:ascii="Arial" w:hAnsi="Arial" w:cs="Arial"/>
          <w:szCs w:val="18"/>
        </w:rPr>
        <w:tab/>
        <w:t>Elektrotechnické predpisy. Revízie elektrických zariadení.</w:t>
      </w:r>
    </w:p>
    <w:p w14:paraId="2697A684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1600</w:t>
      </w:r>
      <w:r w:rsidRPr="00551ACE">
        <w:rPr>
          <w:rFonts w:ascii="Arial" w:hAnsi="Arial" w:cs="Arial"/>
          <w:szCs w:val="18"/>
        </w:rPr>
        <w:tab/>
        <w:t>Elektrotechnické predpisy. Revízie a kontroly  elektrického prenosného náradia počas používania.</w:t>
      </w:r>
    </w:p>
    <w:p w14:paraId="22DBE155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2000-6:2007</w:t>
      </w:r>
      <w:r w:rsidRPr="00551ACE">
        <w:rPr>
          <w:rFonts w:ascii="Arial" w:hAnsi="Arial" w:cs="Arial"/>
          <w:szCs w:val="18"/>
        </w:rPr>
        <w:tab/>
        <w:t>Elektrotechnické predpisy. Elektrické  zariadenia. Revízie. Postupy pri východiskovej revízii.</w:t>
      </w:r>
    </w:p>
    <w:p w14:paraId="68604960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Základné požiadavky na zaistenie bezpečnosti práce a technických zariadení ustanovuje SÚBP vo vyhláške č. 59/82 Zb.</w:t>
      </w:r>
    </w:p>
    <w:p w14:paraId="50EBDD5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zaistenie bezpečnosti práce a vykonávaní stavebných prác ustanovuje SÚBP a SBU vo vyhláške č. 374/1990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..</w:t>
      </w:r>
    </w:p>
    <w:p w14:paraId="03980B6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odbornú spôsobilosť (kvalifikáciu) pracovníkov na činnosť na elektrických zariadeniach sú určené vyhláškou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SR.</w:t>
      </w:r>
    </w:p>
    <w:p w14:paraId="7AFB6235" w14:textId="77777777" w:rsidR="00B32A1B" w:rsidRPr="003E61A8" w:rsidRDefault="00B32A1B" w:rsidP="00B32A1B">
      <w:pPr>
        <w:pStyle w:val="Nadpis2"/>
        <w:ind w:left="851" w:hanging="567"/>
      </w:pPr>
      <w:bookmarkStart w:id="44" w:name="_Toc140659605"/>
      <w:bookmarkStart w:id="45" w:name="_Toc177634458"/>
      <w:bookmarkStart w:id="46" w:name="_Toc217342370"/>
      <w:r>
        <w:t>Odborná spôsobilosť</w:t>
      </w:r>
      <w:bookmarkEnd w:id="44"/>
      <w:bookmarkEnd w:id="45"/>
      <w:bookmarkEnd w:id="46"/>
    </w:p>
    <w:p w14:paraId="18F396FF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 MPSVaR SR sú zariadenia na premenu a distribúciu elektrickej energie (zariadenia skupiny A,B) požadované za výhradné technické zariadenia (VTZ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>, na ktorých môžu vykonávať činnosť len odborne spôsobilý pracovníci. V zmysle uvedenej vyhlášky môže v rozsahu osvedčenia:</w:t>
      </w:r>
    </w:p>
    <w:p w14:paraId="53F4855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pracovať na vyhradených elektrických zariadeniach (VEZ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 xml:space="preserve"> a obsluhovať ho v rozsahu, v ktorom bol preukázateľne poučený, </w:t>
      </w:r>
      <w:r w:rsidRPr="00551ACE">
        <w:rPr>
          <w:rFonts w:ascii="Arial" w:hAnsi="Arial" w:cs="Arial"/>
          <w:b/>
          <w:bCs/>
          <w:szCs w:val="18"/>
        </w:rPr>
        <w:t>poučený pracovník (§20)</w:t>
      </w:r>
    </w:p>
    <w:p w14:paraId="66ABFFC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činnosť na VEZ </w:t>
      </w:r>
      <w:r w:rsidRPr="00551ACE">
        <w:rPr>
          <w:rFonts w:ascii="Arial" w:hAnsi="Arial" w:cs="Arial"/>
          <w:b/>
          <w:bCs/>
          <w:szCs w:val="18"/>
        </w:rPr>
        <w:t>elektrotechnik(§21)</w:t>
      </w:r>
    </w:p>
    <w:p w14:paraId="6F800600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samostatne činnosť na VEZ </w:t>
      </w:r>
      <w:r w:rsidRPr="00551ACE">
        <w:rPr>
          <w:rFonts w:ascii="Arial" w:hAnsi="Arial" w:cs="Arial"/>
          <w:b/>
          <w:bCs/>
          <w:szCs w:val="18"/>
        </w:rPr>
        <w:t>samostatný elektrotechnik(§22)</w:t>
      </w:r>
    </w:p>
    <w:p w14:paraId="1D731B3F" w14:textId="77777777" w:rsidR="00B32A1B" w:rsidRPr="00B41E29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riadiť činnosť elektrotechnikov a samostatných elektrotechnikov </w:t>
      </w:r>
      <w:r w:rsidRPr="00551ACE">
        <w:rPr>
          <w:rFonts w:ascii="Arial" w:hAnsi="Arial" w:cs="Arial"/>
          <w:b/>
          <w:bCs/>
          <w:szCs w:val="18"/>
        </w:rPr>
        <w:t>elektrotechnik na riadenie činnosti alebo prevádzky (§23)</w:t>
      </w:r>
    </w:p>
    <w:p w14:paraId="63E91348" w14:textId="77777777" w:rsidR="00B32A1B" w:rsidRPr="00B41E29" w:rsidRDefault="00B32A1B" w:rsidP="00B32A1B">
      <w:pPr>
        <w:tabs>
          <w:tab w:val="left" w:pos="709"/>
        </w:tabs>
        <w:spacing w:after="240" w:line="360" w:lineRule="auto"/>
        <w:jc w:val="both"/>
        <w:rPr>
          <w:rFonts w:ascii="Arial" w:hAnsi="Arial" w:cs="Arial"/>
          <w:szCs w:val="18"/>
        </w:rPr>
      </w:pPr>
    </w:p>
    <w:p w14:paraId="7F95915C" w14:textId="77777777" w:rsidR="00B32A1B" w:rsidRPr="003E61A8" w:rsidRDefault="00B32A1B" w:rsidP="00B32A1B">
      <w:pPr>
        <w:pStyle w:val="Nadpis2"/>
        <w:ind w:left="851" w:hanging="567"/>
      </w:pPr>
      <w:bookmarkStart w:id="47" w:name="_Toc140659606"/>
      <w:bookmarkStart w:id="48" w:name="_Toc177634459"/>
      <w:bookmarkStart w:id="49" w:name="_Toc217342371"/>
      <w:r>
        <w:t>Kontroly a skúšky</w:t>
      </w:r>
      <w:bookmarkEnd w:id="47"/>
      <w:bookmarkEnd w:id="48"/>
      <w:bookmarkEnd w:id="49"/>
    </w:p>
    <w:p w14:paraId="27F67F51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Prevádzkovateľ stanice je povinný kontrolovať a vykonávať skúšky 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takto:</w:t>
      </w:r>
    </w:p>
    <w:p w14:paraId="367F1ADF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Pred uvedením do prevádzky:</w:t>
      </w:r>
    </w:p>
    <w:p w14:paraId="4536ABB0" w14:textId="77777777" w:rsidR="00B32A1B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zmerať prechodový odpor spoločnej uzemňovacej sústavy trafostanice</w:t>
      </w:r>
      <w:r>
        <w:rPr>
          <w:rFonts w:ascii="Arial" w:hAnsi="Arial" w:cs="Arial"/>
          <w:szCs w:val="18"/>
        </w:rPr>
        <w:t>,</w:t>
      </w:r>
    </w:p>
    <w:p w14:paraId="5D654E23" w14:textId="77777777" w:rsidR="00B32A1B" w:rsidRPr="00726637" w:rsidRDefault="00B32A1B" w:rsidP="00B32A1B">
      <w:pPr>
        <w:numPr>
          <w:ilvl w:val="0"/>
          <w:numId w:val="34"/>
        </w:numPr>
        <w:spacing w:after="240"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726637">
        <w:rPr>
          <w:rFonts w:ascii="Arial" w:hAnsi="Arial" w:cs="Arial"/>
          <w:szCs w:val="18"/>
        </w:rPr>
        <w:t>musí byť na EZ vykonaná prvá úradná skúška TISR</w:t>
      </w:r>
      <w:r>
        <w:rPr>
          <w:rFonts w:ascii="Arial" w:hAnsi="Arial" w:cs="Arial"/>
          <w:szCs w:val="18"/>
        </w:rPr>
        <w:t>.</w:t>
      </w:r>
    </w:p>
    <w:p w14:paraId="12736E55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Počas prevádzky sa zariadenia budú podrobovať overeniu, či spĺňajú podmienky na bezpečnú a spoľahlivú prevádzku:</w:t>
      </w:r>
    </w:p>
    <w:p w14:paraId="715C6FA5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opakovanými úradnými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 §11, najneskôr po 10-ti rokoch, alebo v lehote určenej opakovanou úradnou skúškou, alebo orgánom dozoru,</w:t>
      </w:r>
    </w:p>
    <w:p w14:paraId="0233F2B3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odbornými prehliadkami a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. MPSVaR SR §12, </w:t>
      </w:r>
      <w:proofErr w:type="spellStart"/>
      <w:r w:rsidRPr="00551ACE">
        <w:rPr>
          <w:rFonts w:ascii="Arial" w:hAnsi="Arial" w:cs="Arial"/>
          <w:szCs w:val="18"/>
        </w:rPr>
        <w:t>príl</w:t>
      </w:r>
      <w:proofErr w:type="spellEnd"/>
      <w:r w:rsidRPr="00551ACE">
        <w:rPr>
          <w:rFonts w:ascii="Arial" w:hAnsi="Arial" w:cs="Arial"/>
          <w:szCs w:val="18"/>
        </w:rPr>
        <w:t>. č. 8, po 4-roh rokoch , v rámci ktorej sa vykoná:</w:t>
      </w:r>
    </w:p>
    <w:p w14:paraId="1DF263C5" w14:textId="77777777" w:rsidR="00B32A1B" w:rsidRPr="00551ACE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prechodového odporu spoločnej uzemňovacej sústavy stanice,</w:t>
      </w:r>
    </w:p>
    <w:p w14:paraId="76EA2C85" w14:textId="77777777" w:rsidR="00B32A1B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izolačného stavu vinutí tra</w:t>
      </w:r>
      <w:r>
        <w:rPr>
          <w:rFonts w:ascii="Arial" w:hAnsi="Arial" w:cs="Arial"/>
          <w:szCs w:val="18"/>
        </w:rPr>
        <w:t>nsformátora.</w:t>
      </w:r>
    </w:p>
    <w:p w14:paraId="10BAE4C1" w14:textId="77777777" w:rsidR="00B32A1B" w:rsidRPr="00726637" w:rsidRDefault="00B32A1B" w:rsidP="00B32A1B">
      <w:pPr>
        <w:pStyle w:val="Nadpis2"/>
        <w:ind w:left="851" w:hanging="567"/>
      </w:pPr>
      <w:bookmarkStart w:id="50" w:name="_Toc289707809"/>
      <w:bookmarkStart w:id="51" w:name="_Toc55568915"/>
      <w:bookmarkStart w:id="52" w:name="_Toc140659607"/>
      <w:bookmarkStart w:id="53" w:name="_Toc177634460"/>
      <w:bookmarkStart w:id="54" w:name="_Toc217342372"/>
      <w:r w:rsidRPr="00726637">
        <w:t>Protipožiarne zabezpečenie stavby</w:t>
      </w:r>
      <w:bookmarkEnd w:id="50"/>
      <w:bookmarkEnd w:id="51"/>
      <w:bookmarkEnd w:id="52"/>
      <w:bookmarkEnd w:id="53"/>
      <w:bookmarkEnd w:id="54"/>
    </w:p>
    <w:p w14:paraId="6CE66BF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Nakoľko sa stavba bude realizovať v bez napäťovom stave a pri montážn</w:t>
      </w:r>
      <w:r>
        <w:rPr>
          <w:rFonts w:ascii="Arial" w:hAnsi="Arial" w:cs="Arial"/>
          <w:szCs w:val="18"/>
        </w:rPr>
        <w:t>y</w:t>
      </w:r>
      <w:r w:rsidRPr="00551ACE">
        <w:rPr>
          <w:rFonts w:ascii="Arial" w:hAnsi="Arial" w:cs="Arial"/>
          <w:szCs w:val="18"/>
        </w:rPr>
        <w:t>ch prácach nebudú používané horľavé látky zvyšujúce nebezpečenstvo požiaru, nie je potrebné zvláštne protipožiarne zabezpečenie stavby.</w:t>
      </w:r>
    </w:p>
    <w:p w14:paraId="5EC806B8" w14:textId="77777777" w:rsidR="00B32A1B" w:rsidRPr="00475A56" w:rsidRDefault="00B32A1B" w:rsidP="00B32A1B">
      <w:pPr>
        <w:pStyle w:val="Nadpis2"/>
        <w:ind w:left="851" w:hanging="567"/>
      </w:pPr>
      <w:bookmarkStart w:id="55" w:name="_Toc289707811"/>
      <w:bookmarkStart w:id="56" w:name="_Toc55568916"/>
      <w:bookmarkStart w:id="57" w:name="_Toc140659608"/>
      <w:bookmarkStart w:id="58" w:name="_Toc177634461"/>
      <w:bookmarkStart w:id="59" w:name="_Toc217342373"/>
      <w:r w:rsidRPr="00475A56">
        <w:t>Ochrana pred koróziou</w:t>
      </w:r>
      <w:bookmarkEnd w:id="55"/>
      <w:bookmarkEnd w:id="56"/>
      <w:bookmarkEnd w:id="57"/>
      <w:bookmarkEnd w:id="58"/>
      <w:bookmarkEnd w:id="59"/>
    </w:p>
    <w:p w14:paraId="3AB6989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Všetky nepozinkované oceľové súčasti opravovaného elektrického vedenia sa budú chrániť pred koróziou základným a vrchným ochranným náterom.</w:t>
      </w:r>
    </w:p>
    <w:p w14:paraId="0A0880DF" w14:textId="77777777" w:rsidR="00B32A1B" w:rsidRPr="00475A56" w:rsidRDefault="00B32A1B" w:rsidP="00B32A1B">
      <w:pPr>
        <w:pStyle w:val="Nadpis2"/>
        <w:ind w:left="851" w:hanging="567"/>
      </w:pPr>
      <w:bookmarkStart w:id="60" w:name="_Toc289707812"/>
      <w:bookmarkStart w:id="61" w:name="_Toc55568917"/>
      <w:bookmarkStart w:id="62" w:name="_Toc140659609"/>
      <w:bookmarkStart w:id="63" w:name="_Toc177634462"/>
      <w:bookmarkStart w:id="64" w:name="_Toc217342374"/>
      <w:r w:rsidRPr="00475A56">
        <w:lastRenderedPageBreak/>
        <w:t>Ochranné pásma</w:t>
      </w:r>
      <w:bookmarkEnd w:id="60"/>
      <w:bookmarkEnd w:id="61"/>
      <w:bookmarkEnd w:id="62"/>
      <w:bookmarkEnd w:id="63"/>
      <w:bookmarkEnd w:id="64"/>
    </w:p>
    <w:p w14:paraId="03449E57" w14:textId="77777777" w:rsidR="00B32A1B" w:rsidRPr="00475A56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475A56">
        <w:rPr>
          <w:rFonts w:ascii="Arial" w:hAnsi="Arial" w:cs="Arial"/>
          <w:szCs w:val="18"/>
        </w:rPr>
        <w:t>V zmysle zákon</w:t>
      </w:r>
      <w:r>
        <w:rPr>
          <w:rFonts w:ascii="Arial" w:hAnsi="Arial" w:cs="Arial"/>
          <w:szCs w:val="18"/>
        </w:rPr>
        <w:t>a</w:t>
      </w:r>
      <w:r w:rsidRPr="00475A56">
        <w:rPr>
          <w:rFonts w:ascii="Arial" w:hAnsi="Arial" w:cs="Arial"/>
          <w:szCs w:val="18"/>
        </w:rPr>
        <w:t xml:space="preserve"> č. 656/2004 o</w:t>
      </w:r>
      <w:r>
        <w:rPr>
          <w:rFonts w:ascii="Arial" w:hAnsi="Arial" w:cs="Arial"/>
          <w:szCs w:val="18"/>
        </w:rPr>
        <w:t> </w:t>
      </w:r>
      <w:r w:rsidRPr="00475A56">
        <w:rPr>
          <w:rFonts w:ascii="Arial" w:hAnsi="Arial" w:cs="Arial"/>
          <w:szCs w:val="18"/>
        </w:rPr>
        <w:t>energetike</w:t>
      </w:r>
      <w:r>
        <w:rPr>
          <w:rFonts w:ascii="Arial" w:hAnsi="Arial" w:cs="Arial"/>
          <w:szCs w:val="18"/>
        </w:rPr>
        <w:t xml:space="preserve"> a o zmene niektorých zákonov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 xml:space="preserve">je podľa </w:t>
      </w:r>
      <w:r w:rsidRPr="00475A56">
        <w:rPr>
          <w:rFonts w:ascii="Arial" w:hAnsi="Arial" w:cs="Arial"/>
          <w:szCs w:val="18"/>
        </w:rPr>
        <w:t>§</w:t>
      </w:r>
      <w:r>
        <w:rPr>
          <w:rFonts w:ascii="Arial" w:hAnsi="Arial" w:cs="Arial"/>
          <w:szCs w:val="18"/>
        </w:rPr>
        <w:t>36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>o</w:t>
      </w:r>
      <w:r w:rsidRPr="00475A56">
        <w:rPr>
          <w:rFonts w:ascii="Arial" w:hAnsi="Arial" w:cs="Arial"/>
          <w:szCs w:val="18"/>
        </w:rPr>
        <w:t>chrann</w:t>
      </w:r>
      <w:r>
        <w:rPr>
          <w:rFonts w:ascii="Arial" w:hAnsi="Arial" w:cs="Arial"/>
          <w:szCs w:val="18"/>
        </w:rPr>
        <w:t>ým</w:t>
      </w:r>
      <w:r w:rsidRPr="00475A56">
        <w:rPr>
          <w:rFonts w:ascii="Arial" w:hAnsi="Arial" w:cs="Arial"/>
          <w:szCs w:val="18"/>
        </w:rPr>
        <w:t xml:space="preserve"> pásmo</w:t>
      </w:r>
      <w:r>
        <w:rPr>
          <w:rFonts w:ascii="Arial" w:hAnsi="Arial" w:cs="Arial"/>
          <w:szCs w:val="18"/>
        </w:rPr>
        <w:t>m</w:t>
      </w:r>
      <w:r w:rsidRPr="00475A56">
        <w:rPr>
          <w:rFonts w:ascii="Arial" w:hAnsi="Arial" w:cs="Arial"/>
          <w:szCs w:val="18"/>
        </w:rPr>
        <w:t xml:space="preserve"> priestor v bezprostrednej blízkosti zariadenia elektrizačnej sústavy, ktorý je určený na zabezpečenie spoľahlivej a plynulej prevádzky a na zabezpečenie ochrany života a zdravia osôb a majetku.</w:t>
      </w:r>
    </w:p>
    <w:p w14:paraId="7A7B3356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F056C">
        <w:rPr>
          <w:rFonts w:ascii="Arial" w:hAnsi="Arial" w:cs="Arial"/>
          <w:b/>
          <w:bCs/>
          <w:szCs w:val="18"/>
        </w:rPr>
        <w:t>Ochranné pásmo vonkajšieho podzemného elektrického vedenia</w:t>
      </w:r>
      <w:r w:rsidRPr="00C57893">
        <w:rPr>
          <w:rFonts w:ascii="Arial" w:hAnsi="Arial" w:cs="Arial"/>
          <w:szCs w:val="18"/>
        </w:rPr>
        <w:t xml:space="preserve"> je vymedzené zvislými rovinami po oboch stranách krajných káblov vedenia vo vodorovnej vzdialenosti meranej kolmo na toto vedenie od krajného kábla. Táto vzdialenosť je</w:t>
      </w:r>
      <w:r>
        <w:rPr>
          <w:rFonts w:ascii="Arial" w:hAnsi="Arial" w:cs="Arial"/>
          <w:szCs w:val="18"/>
        </w:rPr>
        <w:t xml:space="preserve"> </w:t>
      </w:r>
      <w:r w:rsidRPr="000D0F61">
        <w:rPr>
          <w:rFonts w:ascii="Arial" w:hAnsi="Arial" w:cs="Arial"/>
          <w:szCs w:val="18"/>
        </w:rPr>
        <w:t>1 m pri napätí do 110 kV vrátane vedenia riadiacej regulačnej a zabezpečovacej techniky</w:t>
      </w:r>
      <w:r>
        <w:rPr>
          <w:rFonts w:ascii="Arial" w:hAnsi="Arial" w:cs="Arial"/>
          <w:szCs w:val="18"/>
        </w:rPr>
        <w:t>.</w:t>
      </w:r>
    </w:p>
    <w:p w14:paraId="636D723D" w14:textId="77777777" w:rsidR="00B32A1B" w:rsidRPr="00475A56" w:rsidRDefault="00B32A1B" w:rsidP="00B32A1B">
      <w:pPr>
        <w:pStyle w:val="Nadpis2"/>
        <w:ind w:left="851" w:hanging="567"/>
      </w:pPr>
      <w:bookmarkStart w:id="65" w:name="_Toc140659610"/>
      <w:bookmarkStart w:id="66" w:name="_Toc177634463"/>
      <w:bookmarkStart w:id="67" w:name="_Toc217342375"/>
      <w:r>
        <w:t>Odpady</w:t>
      </w:r>
      <w:bookmarkEnd w:id="65"/>
      <w:bookmarkEnd w:id="66"/>
      <w:bookmarkEnd w:id="67"/>
    </w:p>
    <w:p w14:paraId="49DDF620" w14:textId="47DB97AF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Počas výstavby navrhovanej činnosti budú vznikať odpady. Pôvodca odpadov musí pri nakladaní s odpadmi rešpektovať ustanovenia príslušných všeobecne záväzných právnych predpisov, a to najmä zákona č. 79/2015 Z. z. o odpadoch a o zmene a doplnení niektorých zákonov v znení neskorších predpisov a vyhlášky MŽP SR č. 365/2015 Z. z., ktorou sa ustanovuje Katalóg odpadov v znení zmien a doplnkov, ako aj ďalších súvisiacich právnych predpisov, ktoré upravujú povinnosti a práva pri predchádzaní vzniku odpadov a pri nakladaní s odpadmi.</w:t>
      </w:r>
    </w:p>
    <w:p w14:paraId="79ACDE16" w14:textId="6CDF26AC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Počas výstavby sa budú odpady zhromažďovať oddelene podľa jednotlivých druhov a riadne evidovať v súlade s platnou legislatívou. Nakladanie s odpadmi bude zabezpečené prostredníctvom oprávnených osôb a zariadení.</w:t>
      </w:r>
    </w:p>
    <w:p w14:paraId="236456E2" w14:textId="3C1781E6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V súlade s § 6 zákona č. 79/2015 Z. z. o odpadoch bola pri navrhovanej činnosti posúdená možnosť uplatnenia hierarchie odpadového hospodárstva. Vznikajúce odpady majú charakter najmä obalových odpadov a kovových odpadov vznikajúcich počas stavebných a montážnych prác. Tieto odpady nie je možné opätovne použiť na pôvodný účel, nakoľko ide o použité obaly a technologické zvyšky materiálov, pri ktorých nie je možné zabezpečiť ďalšie použitie so zachovaním požadovanej kvality, pevnosti, mechanickej odolnosti a bezpečnostných parametrov v súlade s technickými normami.</w:t>
      </w:r>
    </w:p>
    <w:p w14:paraId="6D3222EA" w14:textId="4E56F083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V súlade s hierarchiou odpadového hospodárstva budú vzniknuté odpady prednostne materiálovo zhodnocované, najmä formou recyklácie, prostredníctvom oprávnených subjektov. V prípade, že materiálové zhodnotenie nebude technicky alebo organizačne možné, bude zabezpečené ich ďalšie zhodnotenie alebo zneškodnenie v oprávnených zariadeniach v súlade s platnými právnymi predpismi.</w:t>
      </w:r>
    </w:p>
    <w:p w14:paraId="2F97C065" w14:textId="37726EF5" w:rsidR="00B32A1B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570537">
        <w:rPr>
          <w:rFonts w:ascii="Arial" w:hAnsi="Arial" w:cs="Arial"/>
          <w:szCs w:val="18"/>
        </w:rPr>
        <w:t>Odpady, ktoré budú vznikať pri výstavbe navrhovanej činnosti, sú v nasledujúcich tabuľkách zaradené do kategórií odpadov (ostatný odpad – O) v zmysle vyhlášky MŽP SR č. 365/2015 Z. z.:</w:t>
      </w:r>
    </w:p>
    <w:p w14:paraId="6BBCAD18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</w:p>
    <w:tbl>
      <w:tblPr>
        <w:tblW w:w="835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22"/>
        <w:gridCol w:w="1840"/>
        <w:gridCol w:w="1680"/>
      </w:tblGrid>
      <w:tr w:rsidR="00B32A1B" w:rsidRPr="007F60C1" w14:paraId="1FB0883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404959B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Číslo skupiny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5903C62D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Názov skupiny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0D6A07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Kategória odpadu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4D7A3B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Predpokladané množstvo</w:t>
            </w:r>
          </w:p>
        </w:tc>
      </w:tr>
      <w:tr w:rsidR="00B32A1B" w:rsidRPr="007F60C1" w14:paraId="3F6C74E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52655D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15B4429E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vrátane odpadových obalov z triedeného zberu komunálnych odpadov</w:t>
            </w:r>
          </w:p>
        </w:tc>
      </w:tr>
      <w:tr w:rsidR="00B32A1B" w:rsidRPr="007F60C1" w14:paraId="6E4546E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88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90CEC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papiera a lepenky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5AB856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5E8C9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60373FBB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5DB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1E261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plastov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86738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CBCE5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Pr="00731832">
              <w:rPr>
                <w:rFonts w:ascii="Arial" w:hAnsi="Arial" w:cs="Arial"/>
              </w:rPr>
              <w:t>kg</w:t>
            </w:r>
          </w:p>
        </w:tc>
      </w:tr>
      <w:tr w:rsidR="00B32A1B" w:rsidRPr="007F60C1" w14:paraId="64C22675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DF0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15 01 03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CA6D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dreva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D9991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D3D5EA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5B54E9A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074A360B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4507E7D0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Kovy vrátane ich zliatin</w:t>
            </w:r>
          </w:p>
        </w:tc>
      </w:tr>
      <w:tr w:rsidR="00B32A1B" w:rsidRPr="007F60C1" w14:paraId="6498A2C7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BCB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91E9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Meď, bronz, mosadz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7335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A4C9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08C65F8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A46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4E3C6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Hliník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73136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BFC2F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445DB35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B0A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17 04 05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C5FFF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Železo a oceľ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F991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176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1D9D0F64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B43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17 04 11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AF071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Káble iné ako uvedené v 17 04 10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46F67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6B18A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</w:tbl>
    <w:p w14:paraId="67CB82E3" w14:textId="003076FD" w:rsidR="00B32A1B" w:rsidRPr="00B32A1B" w:rsidRDefault="00B32A1B" w:rsidP="00B32A1B">
      <w:pPr>
        <w:suppressAutoHyphens/>
        <w:spacing w:before="240"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Vzniknuté</w:t>
      </w:r>
      <w:r w:rsidRPr="00731832">
        <w:t xml:space="preserve"> </w:t>
      </w:r>
      <w:r w:rsidRPr="00731832">
        <w:rPr>
          <w:rFonts w:ascii="Arial" w:hAnsi="Arial" w:cs="Arial"/>
        </w:rPr>
        <w:t>odpady budú nakladané na vyhovujúci dopravný prostriedok a odvezené na miestnu skládku odpadu</w:t>
      </w:r>
      <w:r>
        <w:rPr>
          <w:rFonts w:ascii="Arial" w:hAnsi="Arial" w:cs="Arial"/>
        </w:rPr>
        <w:t>.</w:t>
      </w:r>
      <w:bookmarkEnd w:id="2"/>
      <w:bookmarkEnd w:id="32"/>
    </w:p>
    <w:sectPr w:rsidR="00B32A1B" w:rsidRPr="00B32A1B" w:rsidSect="0049181A">
      <w:headerReference w:type="default" r:id="rId11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66C4" w14:textId="77777777" w:rsidR="00E3786A" w:rsidRDefault="00E3786A">
      <w:r>
        <w:separator/>
      </w:r>
    </w:p>
  </w:endnote>
  <w:endnote w:type="continuationSeparator" w:id="0">
    <w:p w14:paraId="4F00BBD4" w14:textId="77777777" w:rsidR="00E3786A" w:rsidRDefault="00E3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D1FF" w14:textId="77777777" w:rsidR="00E3786A" w:rsidRDefault="00E3786A">
      <w:r>
        <w:separator/>
      </w:r>
    </w:p>
  </w:footnote>
  <w:footnote w:type="continuationSeparator" w:id="0">
    <w:p w14:paraId="07429537" w14:textId="77777777" w:rsidR="00E3786A" w:rsidRDefault="00E37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1CC3F586" w:rsidR="00F528FC" w:rsidRPr="00C3049A" w:rsidRDefault="00D12A93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271C50E3" w:rsidR="00F528FC" w:rsidRPr="00C3049A" w:rsidRDefault="00B32A1B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Súhrnná 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 proj.: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4934FF3"/>
    <w:multiLevelType w:val="hybridMultilevel"/>
    <w:tmpl w:val="CBF87ECC"/>
    <w:lvl w:ilvl="0" w:tplc="98068D86">
      <w:start w:val="4"/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7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8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0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1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4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5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8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9"/>
  </w:num>
  <w:num w:numId="2" w16cid:durableId="169026421">
    <w:abstractNumId w:val="17"/>
  </w:num>
  <w:num w:numId="3" w16cid:durableId="1071124259">
    <w:abstractNumId w:val="22"/>
  </w:num>
  <w:num w:numId="4" w16cid:durableId="780690926">
    <w:abstractNumId w:val="10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20"/>
  </w:num>
  <w:num w:numId="8" w16cid:durableId="1724675520">
    <w:abstractNumId w:val="11"/>
  </w:num>
  <w:num w:numId="9" w16cid:durableId="300186785">
    <w:abstractNumId w:val="23"/>
  </w:num>
  <w:num w:numId="10" w16cid:durableId="1205486758">
    <w:abstractNumId w:val="6"/>
  </w:num>
  <w:num w:numId="11" w16cid:durableId="704985234">
    <w:abstractNumId w:val="16"/>
  </w:num>
  <w:num w:numId="12" w16cid:durableId="700520083">
    <w:abstractNumId w:val="12"/>
  </w:num>
  <w:num w:numId="13" w16cid:durableId="1338535661">
    <w:abstractNumId w:val="8"/>
  </w:num>
  <w:num w:numId="14" w16cid:durableId="2117022520">
    <w:abstractNumId w:val="21"/>
  </w:num>
  <w:num w:numId="15" w16cid:durableId="1981497735">
    <w:abstractNumId w:val="0"/>
  </w:num>
  <w:num w:numId="16" w16cid:durableId="2021806821">
    <w:abstractNumId w:val="9"/>
  </w:num>
  <w:num w:numId="17" w16cid:durableId="989209437">
    <w:abstractNumId w:val="25"/>
  </w:num>
  <w:num w:numId="18" w16cid:durableId="1013414324">
    <w:abstractNumId w:val="13"/>
  </w:num>
  <w:num w:numId="19" w16cid:durableId="1753964449">
    <w:abstractNumId w:val="3"/>
  </w:num>
  <w:num w:numId="20" w16cid:durableId="922646500">
    <w:abstractNumId w:val="14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4"/>
  </w:num>
  <w:num w:numId="26" w16cid:durableId="1887326422">
    <w:abstractNumId w:val="0"/>
  </w:num>
  <w:num w:numId="27" w16cid:durableId="2125343195">
    <w:abstractNumId w:val="18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9"/>
  </w:num>
  <w:num w:numId="31" w16cid:durableId="1852984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7"/>
  </w:num>
  <w:num w:numId="33" w16cid:durableId="847866135">
    <w:abstractNumId w:val="15"/>
  </w:num>
  <w:num w:numId="34" w16cid:durableId="43602019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8D9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537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4DEF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A1B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2A93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86A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9</Pages>
  <Words>1862</Words>
  <Characters>11550</Characters>
  <Application>Microsoft Office Word</Application>
  <DocSecurity>0</DocSecurity>
  <Lines>398</Lines>
  <Paragraphs>273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13139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29</cp:revision>
  <cp:lastPrinted>2025-05-06T08:11:00Z</cp:lastPrinted>
  <dcterms:created xsi:type="dcterms:W3CDTF">2025-06-14T16:12:00Z</dcterms:created>
  <dcterms:modified xsi:type="dcterms:W3CDTF">2026-01-28T01:53:00Z</dcterms:modified>
</cp:coreProperties>
</file>