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908E50F" w14:textId="1654CF2B" w:rsidR="00D12A93" w:rsidRDefault="00C031ED" w:rsidP="00D12A93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 w:rsidR="00D12A93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="00D12A93"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54643259" w14:textId="5548403F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Dokumentácia je výhradným vlastníctvom spoločnosti Energovision s.r.o.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Dokumentácia je výhradným vlastníctvom spoločnosti Energovision s.r.o.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6F5A277A" w:rsidR="001127D1" w:rsidRPr="00C3049A" w:rsidRDefault="00B32A1B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Súhrnná 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5916E71B" w14:textId="4DE03D77" w:rsidR="00B32A1B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2355" w:history="1">
        <w:r w:rsidR="00B32A1B" w:rsidRPr="005C5667">
          <w:rPr>
            <w:rStyle w:val="Hypertextovprepojenie"/>
          </w:rPr>
          <w:t>1.</w:t>
        </w:r>
        <w:r w:rsidR="00B32A1B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B32A1B" w:rsidRPr="005C5667">
          <w:rPr>
            <w:rStyle w:val="Hypertextovprepojenie"/>
          </w:rPr>
          <w:t>Základné údaje</w:t>
        </w:r>
        <w:r w:rsidR="00B32A1B">
          <w:rPr>
            <w:webHidden/>
          </w:rPr>
          <w:tab/>
        </w:r>
        <w:r w:rsidR="00B32A1B">
          <w:rPr>
            <w:webHidden/>
          </w:rPr>
          <w:fldChar w:fldCharType="begin"/>
        </w:r>
        <w:r w:rsidR="00B32A1B">
          <w:rPr>
            <w:webHidden/>
          </w:rPr>
          <w:instrText xml:space="preserve"> PAGEREF _Toc217342355 \h </w:instrText>
        </w:r>
        <w:r w:rsidR="00B32A1B">
          <w:rPr>
            <w:webHidden/>
          </w:rPr>
        </w:r>
        <w:r w:rsidR="00B32A1B">
          <w:rPr>
            <w:webHidden/>
          </w:rPr>
          <w:fldChar w:fldCharType="separate"/>
        </w:r>
        <w:r w:rsidR="00B32A1B">
          <w:rPr>
            <w:webHidden/>
          </w:rPr>
          <w:t>3</w:t>
        </w:r>
        <w:r w:rsidR="00B32A1B">
          <w:rPr>
            <w:webHidden/>
          </w:rPr>
          <w:fldChar w:fldCharType="end"/>
        </w:r>
      </w:hyperlink>
    </w:p>
    <w:p w14:paraId="5EACD837" w14:textId="3B10DC24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56" w:history="1">
        <w:r w:rsidRPr="005C5667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Základné údaje o stavbe a jej budúcej prevádzke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7EF94EB" w14:textId="18ED363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7" w:history="1">
        <w:r w:rsidRPr="005C5667">
          <w:rPr>
            <w:rStyle w:val="Hypertextovprepojenie"/>
            <w:noProof/>
          </w:rPr>
          <w:t>2.1.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Územné podmienky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0B42B" w14:textId="32180678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8" w:history="1">
        <w:r w:rsidRPr="005C5667">
          <w:rPr>
            <w:rStyle w:val="Hypertextovprepojenie"/>
            <w:noProof/>
          </w:rPr>
          <w:t>2.2.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Použité mapové podklady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7CA352" w14:textId="1028F9D1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59" w:history="1">
        <w:r w:rsidRPr="005C5667">
          <w:rPr>
            <w:rStyle w:val="Hypertextovprepojenie"/>
            <w:noProof/>
          </w:rPr>
          <w:t>2.3.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Príprava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92687E" w14:textId="39209B5E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0" w:history="1">
        <w:r w:rsidRPr="005C5667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3BF6C3B" w14:textId="04B50AA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1" w:history="1">
        <w:r w:rsidRPr="005C5667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Navrhovaný stav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A8180F" w14:textId="4DD63059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2" w:history="1">
        <w:r w:rsidRPr="005C5667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Doprava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FBE41" w14:textId="65A8C5C6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3" w:history="1">
        <w:r w:rsidRPr="005C5667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Úprava plôch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22B668" w14:textId="33B5228B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4" w:history="1">
        <w:r w:rsidRPr="005C5667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Vplyv na životné prostredie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BC71C0" w14:textId="26C964E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5" w:history="1">
        <w:r w:rsidRPr="005C5667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Východiskové podklady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648E8B" w14:textId="71FE28B5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6" w:history="1">
        <w:r w:rsidRPr="005C5667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Členenie stavby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FBD4264" w14:textId="6591A07F" w:rsidR="00B32A1B" w:rsidRDefault="00B32A1B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2367" w:history="1">
        <w:r w:rsidRPr="005C5667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</w:rPr>
          <w:t>Bezpečnosť pri práci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_Toc217342367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AA8AC46" w14:textId="5594EF1E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8" w:history="1">
        <w:r w:rsidRPr="005C5667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Vedenie a dozor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5F13D" w14:textId="7D3BC88F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69" w:history="1">
        <w:r w:rsidRPr="005C5667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Predpisy a normy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649C03" w14:textId="401398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0" w:history="1">
        <w:r w:rsidRPr="005C5667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Odborná spôsobilosť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C1D351" w14:textId="0A7A387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1" w:history="1">
        <w:r w:rsidRPr="005C5667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Kontroly a skúšky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D4950E" w14:textId="588A3A32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2" w:history="1">
        <w:r w:rsidRPr="005C5667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Protipožiarne zabezpečenie stavby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6710A2" w14:textId="4D398147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3" w:history="1">
        <w:r w:rsidRPr="005C5667">
          <w:rPr>
            <w:rStyle w:val="Hypertextovprepojenie"/>
            <w:noProof/>
          </w:rPr>
          <w:t>6.6.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Ochrana pred koróziou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F5C275" w14:textId="44A48A44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4" w:history="1">
        <w:r w:rsidRPr="005C5667">
          <w:rPr>
            <w:rStyle w:val="Hypertextovprepojenie"/>
            <w:noProof/>
          </w:rPr>
          <w:t>6.7.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Ochranné pásma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1F7C4" w14:textId="31C1312C" w:rsidR="00B32A1B" w:rsidRDefault="00B32A1B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2375" w:history="1">
        <w:r w:rsidRPr="005C5667">
          <w:rPr>
            <w:rStyle w:val="Hypertextovprepojenie"/>
            <w:noProof/>
          </w:rPr>
          <w:t>6.8.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5C5667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65F514" w14:textId="6FFAFE4E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2355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01EF4E99" w14:textId="587B0A46" w:rsidR="00D618CD" w:rsidRDefault="00D12A93" w:rsidP="00D618CD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3A003973" w14:textId="77777777" w:rsidR="00B32A1B" w:rsidRDefault="00B32A1B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</w:p>
    <w:p w14:paraId="52597441" w14:textId="77777777" w:rsidR="00B32A1B" w:rsidRPr="00C3049A" w:rsidRDefault="00B32A1B" w:rsidP="00B32A1B">
      <w:pPr>
        <w:pStyle w:val="Nadpis1"/>
      </w:pPr>
      <w:bookmarkStart w:id="3" w:name="_Toc177634444"/>
      <w:bookmarkStart w:id="4" w:name="_Toc217342356"/>
      <w:r>
        <w:t>Základné údaje o stavbe a jej budúcej prevádzke</w:t>
      </w:r>
      <w:bookmarkEnd w:id="3"/>
      <w:bookmarkEnd w:id="4"/>
    </w:p>
    <w:p w14:paraId="45546549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  <w:szCs w:val="18"/>
        </w:rPr>
        <w:t xml:space="preserve">Dotknuté územie sa nachádza </w:t>
      </w:r>
      <w:r>
        <w:rPr>
          <w:rFonts w:ascii="Arial" w:hAnsi="Arial" w:cs="Arial"/>
        </w:rPr>
        <w:t xml:space="preserve">na parcelách </w:t>
      </w:r>
      <w:r w:rsidRPr="006D04E3">
        <w:rPr>
          <w:rFonts w:ascii="Arial" w:hAnsi="Arial" w:cs="Arial"/>
        </w:rPr>
        <w:t>{{parcely}}</w:t>
      </w:r>
      <w:r>
        <w:rPr>
          <w:rFonts w:ascii="Arial" w:hAnsi="Arial" w:cs="Arial"/>
        </w:rPr>
        <w:t xml:space="preserve">. </w:t>
      </w:r>
    </w:p>
    <w:p w14:paraId="4CCDC8DD" w14:textId="6D6B381B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Plocha, tvar pozemku a striech a orientácia na svetové strany vyhovujú pre výstavbu </w:t>
      </w:r>
      <w:proofErr w:type="spellStart"/>
      <w:r>
        <w:rPr>
          <w:rFonts w:ascii="Arial" w:hAnsi="Arial" w:cs="Arial"/>
          <w:szCs w:val="18"/>
        </w:rPr>
        <w:t>fotovoltického</w:t>
      </w:r>
      <w:proofErr w:type="spellEnd"/>
      <w:r>
        <w:rPr>
          <w:rFonts w:ascii="Arial" w:hAnsi="Arial" w:cs="Arial"/>
          <w:szCs w:val="18"/>
        </w:rPr>
        <w:t xml:space="preserve"> zariadenia. </w:t>
      </w:r>
    </w:p>
    <w:p w14:paraId="0D9FABAB" w14:textId="0EC838D5" w:rsidR="00B32A1B" w:rsidRPr="007962E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7962EB">
        <w:rPr>
          <w:rFonts w:ascii="Arial" w:hAnsi="Arial" w:cs="Arial"/>
          <w:szCs w:val="18"/>
        </w:rPr>
        <w:t>Fotovoltický systém je inštalovaný na strechách. Stavba je dočasná po dobu životnosti. Uloženie panelov je realizované pomocou typizovaných hliníkových nosných konštrukcií. Celkovo je inštalovaných {{pocet_panel}}ks fotovoltických panelov o celkovom výkone {{vykon_dc}}kWp a k nim prislúchajúcich {{pocet_menic}}ks fotovoltických striedačov o celkovom výkone {{vykon_ac}}kW. {% if ma_bateriu %}K fotovoltickému systému je nainštalované aj batériové úložisko elektriny: {{bateria}}.{% endif %}</w:t>
      </w:r>
      <w:proofErr w:type="spellStart"/>
      <w:r w:rsidRPr="007962EB">
        <w:rPr>
          <w:rFonts w:ascii="Arial" w:hAnsi="Arial" w:cs="Arial"/>
          <w:szCs w:val="18"/>
        </w:rPr>
      </w:r>
      <w:proofErr w:type="spellEnd"/>
      <w:r w:rsidRPr="007962E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  <w:r w:rsidRPr="007962EB"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r w:rsidRPr="007962EB">
        <w:rPr>
          <w:rFonts w:ascii="Arial" w:hAnsi="Arial" w:cs="Arial"/>
          <w:szCs w:val="18"/>
        </w:rPr>
      </w:r>
      <w:proofErr w:type="spellStart"/>
      <w:r w:rsidRPr="007962EB">
        <w:rPr>
          <w:rFonts w:ascii="Arial" w:hAnsi="Arial" w:cs="Arial"/>
          <w:szCs w:val="18"/>
        </w:rPr>
      </w:r>
      <w:proofErr w:type="spellEnd"/>
      <w:r w:rsidRPr="007962EB"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proofErr w:type="spellStart"/>
      <w:r w:rsidRPr="007962EB">
        <w:rPr>
          <w:rFonts w:ascii="Arial" w:hAnsi="Arial" w:cs="Arial"/>
          <w:szCs w:val="18"/>
        </w:rPr>
      </w:r>
      <w:proofErr w:type="spellEnd"/>
      <w:r w:rsidRPr="007962EB"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r w:rsidRPr="007962EB">
        <w:rPr>
          <w:rFonts w:ascii="Arial" w:hAnsi="Arial" w:cs="Arial"/>
          <w:szCs w:val="18"/>
        </w:rPr>
      </w:r>
      <w:proofErr w:type="spellStart"/>
      <w:r w:rsidRPr="007962EB">
        <w:rPr>
          <w:rFonts w:ascii="Arial" w:hAnsi="Arial" w:cs="Arial"/>
          <w:szCs w:val="18"/>
        </w:rPr>
      </w:r>
      <w:proofErr w:type="spellEnd"/>
      <w:r w:rsidRPr="007962EB">
        <w:rPr>
          <w:rFonts w:ascii="Arial" w:hAnsi="Arial" w:cs="Arial"/>
          <w:szCs w:val="18"/>
        </w:rPr>
      </w:r>
      <w:proofErr w:type="spellStart"/>
      <w:r w:rsidRPr="007962EB">
        <w:rPr>
          <w:rFonts w:ascii="Arial" w:hAnsi="Arial" w:cs="Arial"/>
          <w:szCs w:val="18"/>
        </w:rPr>
      </w:r>
      <w:proofErr w:type="spellEnd"/>
      <w:r w:rsidRPr="007962EB"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r w:rsidRPr="007962E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  <w:highlight w:val="yellow"/>
        </w:rPr>
      </w:r>
      <w:proofErr w:type="spellStart"/>
      <w:r w:rsidRPr="00B32A1B">
        <w:rPr>
          <w:rFonts w:ascii="Arial" w:hAnsi="Arial" w:cs="Arial"/>
          <w:szCs w:val="18"/>
          <w:highlight w:val="yellow"/>
        </w:rPr>
      </w:r>
      <w:proofErr w:type="spellEnd"/>
      <w:r w:rsidRPr="00B32A1B">
        <w:rPr>
          <w:rFonts w:ascii="Arial" w:hAnsi="Arial" w:cs="Arial"/>
          <w:szCs w:val="18"/>
          <w:highlight w:val="yellow"/>
        </w:rPr>
      </w:r>
      <w:proofErr w:type="spellStart"/>
      <w:r w:rsidRPr="00B32A1B">
        <w:rPr>
          <w:rFonts w:ascii="Arial" w:hAnsi="Arial" w:cs="Arial"/>
          <w:szCs w:val="18"/>
          <w:highlight w:val="yellow"/>
        </w:rPr>
      </w:r>
      <w:proofErr w:type="spellEnd"/>
      <w:r w:rsidRPr="00B32A1B">
        <w:rPr>
          <w:rFonts w:ascii="Arial" w:hAnsi="Arial" w:cs="Arial"/>
          <w:szCs w:val="18"/>
          <w:highlight w:val="yellow"/>
        </w:rPr>
      </w:r>
    </w:p>
    <w:p w14:paraId="4F9C9929" w14:textId="77777777" w:rsidR="00B32A1B" w:rsidRPr="00C3049A" w:rsidRDefault="00B32A1B" w:rsidP="00B32A1B">
      <w:pPr>
        <w:pStyle w:val="Nadpis2"/>
        <w:ind w:left="851" w:hanging="567"/>
      </w:pPr>
      <w:bookmarkStart w:id="5" w:name="_Toc177634445"/>
      <w:bookmarkStart w:id="6" w:name="_Toc217342357"/>
      <w:r>
        <w:t>Územné podmienky</w:t>
      </w:r>
      <w:bookmarkEnd w:id="5"/>
      <w:bookmarkEnd w:id="6"/>
    </w:p>
    <w:p w14:paraId="45AC9B73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Námrazová oblasť:</w:t>
      </w:r>
      <w:r w:rsidRPr="00A04177">
        <w:rPr>
          <w:rFonts w:ascii="Arial" w:hAnsi="Arial" w:cs="Arial"/>
        </w:rPr>
        <w:tab/>
        <w:t>N2 (Stredná) podľa STN EN 50423-1 (1÷45kV)</w:t>
      </w:r>
    </w:p>
    <w:p w14:paraId="09D477A7" w14:textId="77777777" w:rsidR="00B32A1B" w:rsidRPr="00A04177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les.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nedôjde k novému záberu LPF</w:t>
      </w:r>
    </w:p>
    <w:p w14:paraId="36FEF239" w14:textId="77777777" w:rsidR="00B32A1B" w:rsidRPr="00C3049A" w:rsidRDefault="00B32A1B" w:rsidP="00B32A1B">
      <w:pPr>
        <w:tabs>
          <w:tab w:val="left" w:pos="3686"/>
        </w:tabs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A04177">
        <w:rPr>
          <w:rFonts w:ascii="Arial" w:hAnsi="Arial" w:cs="Arial"/>
        </w:rPr>
        <w:t>Záber poľno. pôdneho fondu:</w:t>
      </w:r>
      <w:r w:rsidRPr="00A04177">
        <w:rPr>
          <w:rFonts w:ascii="Arial" w:hAnsi="Arial" w:cs="Arial"/>
        </w:rPr>
        <w:tab/>
      </w:r>
      <w:r>
        <w:rPr>
          <w:rFonts w:ascii="Arial" w:hAnsi="Arial" w:cs="Arial"/>
        </w:rPr>
        <w:t>P</w:t>
      </w:r>
      <w:r w:rsidRPr="00A04177">
        <w:rPr>
          <w:rFonts w:ascii="Arial" w:hAnsi="Arial" w:cs="Arial"/>
        </w:rPr>
        <w:t>ri realizácii stavby dôjde k novému záberu PPF</w:t>
      </w:r>
    </w:p>
    <w:p w14:paraId="6D9F4328" w14:textId="77777777" w:rsidR="00B32A1B" w:rsidRPr="00A04177" w:rsidRDefault="00B32A1B" w:rsidP="00B32A1B">
      <w:pPr>
        <w:pStyle w:val="Nadpis2"/>
        <w:ind w:left="851" w:hanging="567"/>
      </w:pPr>
      <w:bookmarkStart w:id="7" w:name="_Toc177634446"/>
      <w:bookmarkStart w:id="8" w:name="_Toc217342358"/>
      <w:bookmarkStart w:id="9" w:name="_Toc4165427"/>
      <w:r w:rsidRPr="00A04177">
        <w:lastRenderedPageBreak/>
        <w:t>Použité mapové podklady</w:t>
      </w:r>
      <w:bookmarkEnd w:id="7"/>
      <w:bookmarkEnd w:id="8"/>
    </w:p>
    <w:bookmarkEnd w:id="9"/>
    <w:p w14:paraId="11E03631" w14:textId="4F8B13E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41F02">
        <w:rPr>
          <w:rFonts w:ascii="Arial" w:hAnsi="Arial" w:cs="Arial"/>
          <w:szCs w:val="18"/>
        </w:rPr>
        <w:t>Pri spracovaní dokumentácie stavby boli použité mapové podklady príslušnej lokality</w:t>
      </w:r>
      <w:r>
        <w:rPr>
          <w:rFonts w:ascii="Arial" w:hAnsi="Arial" w:cs="Arial"/>
          <w:szCs w:val="18"/>
        </w:rPr>
        <w:t xml:space="preserve"> </w:t>
      </w:r>
      <w:r w:rsidRPr="00241F02">
        <w:rPr>
          <w:rFonts w:ascii="Arial" w:hAnsi="Arial" w:cs="Arial"/>
          <w:szCs w:val="18"/>
        </w:rPr>
        <w:t>katastrálneho územia</w:t>
      </w:r>
      <w:r>
        <w:rPr>
          <w:rFonts w:ascii="Arial" w:hAnsi="Arial" w:cs="Arial"/>
          <w:szCs w:val="18"/>
        </w:rPr>
        <w:t xml:space="preserve">, </w:t>
      </w:r>
      <w:proofErr w:type="spellStart"/>
      <w:r>
        <w:rPr>
          <w:rFonts w:ascii="Arial" w:hAnsi="Arial" w:cs="Arial"/>
          <w:szCs w:val="18"/>
        </w:rPr>
        <w:t>ortofoto</w:t>
      </w:r>
      <w:proofErr w:type="spellEnd"/>
      <w:r>
        <w:rPr>
          <w:rFonts w:ascii="Arial" w:hAnsi="Arial" w:cs="Arial"/>
          <w:szCs w:val="18"/>
        </w:rPr>
        <w:t xml:space="preserve"> mapy a inžiniersky prieskum.</w:t>
      </w:r>
    </w:p>
    <w:p w14:paraId="618BB56A" w14:textId="77777777" w:rsidR="00B32A1B" w:rsidRPr="00A04177" w:rsidRDefault="00B32A1B" w:rsidP="00B32A1B">
      <w:pPr>
        <w:pStyle w:val="Nadpis2"/>
        <w:ind w:left="851" w:hanging="567"/>
      </w:pPr>
      <w:bookmarkStart w:id="10" w:name="_Toc177634447"/>
      <w:bookmarkStart w:id="11" w:name="_Toc217342359"/>
      <w:r w:rsidRPr="00A04177">
        <w:t>P</w:t>
      </w:r>
      <w:r>
        <w:t>ríprava stavby</w:t>
      </w:r>
      <w:bookmarkEnd w:id="10"/>
      <w:bookmarkEnd w:id="11"/>
    </w:p>
    <w:p w14:paraId="47BB8584" w14:textId="2587A890" w:rsidR="00B32A1B" w:rsidRPr="00241F02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EA507F">
        <w:rPr>
          <w:rFonts w:ascii="Arial" w:hAnsi="Arial" w:cs="Arial"/>
          <w:szCs w:val="18"/>
        </w:rPr>
        <w:t xml:space="preserve">Pre prípravu stavby nie sú potrebné žiadne demolácie. Nakladanie a špecifikáciu odpadov rieši </w:t>
      </w:r>
      <w:r>
        <w:rPr>
          <w:rFonts w:ascii="Arial" w:hAnsi="Arial" w:cs="Arial"/>
          <w:szCs w:val="18"/>
        </w:rPr>
        <w:t xml:space="preserve">samostatná </w:t>
      </w:r>
      <w:r w:rsidRPr="00EA507F">
        <w:rPr>
          <w:rFonts w:ascii="Arial" w:hAnsi="Arial" w:cs="Arial"/>
          <w:szCs w:val="18"/>
        </w:rPr>
        <w:t>kapitola</w:t>
      </w:r>
      <w:r w:rsidRPr="004A02C1">
        <w:rPr>
          <w:rFonts w:ascii="Arial" w:hAnsi="Arial" w:cs="Arial"/>
          <w:szCs w:val="18"/>
        </w:rPr>
        <w:t>.</w:t>
      </w:r>
    </w:p>
    <w:p w14:paraId="7FFDE2E7" w14:textId="77777777" w:rsidR="00B32A1B" w:rsidRPr="00C3049A" w:rsidRDefault="00B32A1B" w:rsidP="00B32A1B">
      <w:pPr>
        <w:pStyle w:val="Nadpis1"/>
      </w:pPr>
      <w:bookmarkStart w:id="12" w:name="_Toc177634448"/>
      <w:bookmarkStart w:id="13" w:name="_Toc217342360"/>
      <w:r>
        <w:t>Technické riešenie</w:t>
      </w:r>
      <w:bookmarkEnd w:id="12"/>
      <w:bookmarkEnd w:id="13"/>
    </w:p>
    <w:p w14:paraId="49F6C2D6" w14:textId="77777777" w:rsidR="00B32A1B" w:rsidRPr="00A04177" w:rsidRDefault="00B32A1B" w:rsidP="00B32A1B">
      <w:pPr>
        <w:pStyle w:val="Nadpis2"/>
        <w:ind w:left="851" w:hanging="567"/>
      </w:pPr>
      <w:bookmarkStart w:id="14" w:name="_Toc177634449"/>
      <w:bookmarkStart w:id="15" w:name="_Toc217342361"/>
      <w:r>
        <w:t>Navrhovaný stav</w:t>
      </w:r>
      <w:bookmarkEnd w:id="14"/>
      <w:bookmarkEnd w:id="15"/>
    </w:p>
    <w:p w14:paraId="1A9D5C71" w14:textId="4350AAB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proofErr w:type="spellStart"/>
      <w:r>
        <w:rPr>
          <w:rFonts w:ascii="Arial" w:hAnsi="Arial" w:cs="Arial"/>
          <w:szCs w:val="18"/>
        </w:rPr>
        <w:t xml:space="preserve">Fotovoltická elektráreň je tvorená fotovoltickými poliami panelov osadených na typizovaných nosných konštrukciách. Jedná sa o nosné konštrukcie orientované {{typ_konstrukcia}}. Konštrukcie musia byť z tohto dôvodu uchytené na streche koľajnicovými konštrukciami. </w:t>
      </w:r>
      <w:proofErr w:type="spellEnd"/>
      <w:r>
        <w:rPr>
          <w:rFonts w:ascii="Arial" w:hAnsi="Arial" w:cs="Arial"/>
          <w:szCs w:val="18"/>
        </w:rPr>
      </w:r>
      <w:proofErr w:type="spellStart"/>
      <w:r>
        <w:rPr>
          <w:rFonts w:ascii="Arial" w:hAnsi="Arial" w:cs="Arial"/>
          <w:szCs w:val="18"/>
        </w:rPr>
      </w:r>
      <w:proofErr w:type="spellEnd"/>
      <w:r>
        <w:rPr>
          <w:rFonts w:ascii="Arial" w:hAnsi="Arial" w:cs="Arial"/>
          <w:szCs w:val="18"/>
        </w:rPr>
      </w:r>
      <w:proofErr w:type="spellStart"/>
      <w:r>
        <w:rPr>
          <w:rFonts w:ascii="Arial" w:hAnsi="Arial" w:cs="Arial"/>
          <w:szCs w:val="18"/>
        </w:rPr>
      </w:r>
      <w:proofErr w:type="spellEnd"/>
      <w:r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</w:p>
    <w:p w14:paraId="21F02695" w14:textId="77777777" w:rsidR="00B32A1B" w:rsidRPr="00A04177" w:rsidRDefault="00B32A1B" w:rsidP="00B32A1B">
      <w:pPr>
        <w:pStyle w:val="Nadpis2"/>
        <w:ind w:left="851" w:hanging="567"/>
      </w:pPr>
      <w:bookmarkStart w:id="16" w:name="_Toc177634450"/>
      <w:bookmarkStart w:id="17" w:name="_Toc217342362"/>
      <w:r>
        <w:t>Doprava</w:t>
      </w:r>
      <w:bookmarkEnd w:id="16"/>
      <w:bookmarkEnd w:id="17"/>
    </w:p>
    <w:p w14:paraId="1504D934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Doprava materiálu, techniky a pracovníkov na stavbu bola zabezpečená motorovými vozidlami.</w:t>
      </w:r>
      <w:r>
        <w:rPr>
          <w:rFonts w:ascii="Arial" w:hAnsi="Arial" w:cs="Arial"/>
          <w:szCs w:val="18"/>
        </w:rPr>
      </w:r>
    </w:p>
    <w:p w14:paraId="760D66C5" w14:textId="77777777" w:rsidR="00B32A1B" w:rsidRDefault="00B32A1B" w:rsidP="00B32A1B">
      <w:pPr>
        <w:pStyle w:val="Nadpis2"/>
        <w:ind w:left="851" w:hanging="567"/>
      </w:pPr>
      <w:bookmarkStart w:id="18" w:name="_Toc177634451"/>
      <w:bookmarkStart w:id="19" w:name="_Toc217342363"/>
      <w:r>
        <w:t>Úprava plôch</w:t>
      </w:r>
      <w:bookmarkEnd w:id="18"/>
      <w:bookmarkEnd w:id="19"/>
    </w:p>
    <w:p w14:paraId="7B2C8D52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250EDB">
        <w:rPr>
          <w:rFonts w:ascii="Arial" w:hAnsi="Arial" w:cs="Arial"/>
          <w:szCs w:val="18"/>
        </w:rPr>
        <w:t>Pred zahájením stavebných prác nie je potrebná úprava plôch. Po ukončení stavby (zemných prác) sa dotknutý terén uvedie do pôvodného stavu.</w:t>
      </w:r>
    </w:p>
    <w:p w14:paraId="7736896F" w14:textId="77777777" w:rsidR="00B32A1B" w:rsidRPr="003E61A8" w:rsidRDefault="00B32A1B" w:rsidP="00B32A1B">
      <w:pPr>
        <w:pStyle w:val="Nadpis2"/>
        <w:ind w:left="851" w:hanging="567"/>
      </w:pPr>
      <w:bookmarkStart w:id="20" w:name="_Toc289707803"/>
      <w:bookmarkStart w:id="21" w:name="_Toc55568910"/>
      <w:bookmarkStart w:id="22" w:name="_Toc177634452"/>
      <w:bookmarkStart w:id="23" w:name="_Toc217342364"/>
      <w:r w:rsidRPr="003E61A8">
        <w:t>Vplyv na životné prostredie</w:t>
      </w:r>
      <w:bookmarkEnd w:id="20"/>
      <w:bookmarkEnd w:id="21"/>
      <w:bookmarkEnd w:id="22"/>
      <w:bookmarkEnd w:id="23"/>
    </w:p>
    <w:p w14:paraId="024350E7" w14:textId="77777777" w:rsidR="00B32A1B" w:rsidRPr="003E61A8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3E61A8">
        <w:rPr>
          <w:rFonts w:ascii="Arial" w:hAnsi="Arial" w:cs="Arial"/>
          <w:szCs w:val="18"/>
        </w:rPr>
        <w:t xml:space="preserve">Stavba nemá nepriaznivý vplyv na životné prostredie a nie je v rozpore s princípmi ochrany prírody. </w:t>
      </w:r>
    </w:p>
    <w:p w14:paraId="6B835ED8" w14:textId="77777777" w:rsidR="00B32A1B" w:rsidRPr="00154C47" w:rsidRDefault="00B32A1B" w:rsidP="00B32A1B">
      <w:pPr>
        <w:pStyle w:val="Nadpis1"/>
      </w:pPr>
      <w:bookmarkStart w:id="24" w:name="_Toc289707805"/>
      <w:bookmarkStart w:id="25" w:name="_Toc55568912"/>
      <w:bookmarkStart w:id="26" w:name="_Toc177634453"/>
      <w:bookmarkStart w:id="27" w:name="_Toc217342365"/>
      <w:r w:rsidRPr="00154C47">
        <w:t>Východiskové podklady</w:t>
      </w:r>
      <w:bookmarkEnd w:id="24"/>
      <w:bookmarkEnd w:id="25"/>
      <w:bookmarkEnd w:id="26"/>
      <w:bookmarkEnd w:id="27"/>
    </w:p>
    <w:p w14:paraId="29DA75C4" w14:textId="77777777" w:rsidR="00B32A1B" w:rsidRPr="00154C47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 w:rsidRPr="00154C47">
        <w:rPr>
          <w:rFonts w:ascii="Arial" w:hAnsi="Arial" w:cs="Arial"/>
          <w:szCs w:val="18"/>
        </w:rPr>
        <w:t xml:space="preserve">Projekt stavby je vypracovaný na základe požiadaviek objednávateľa a prevádzkovateľa distribučnej siete. Východiskovým podkladom boli konzultácie s investorom a prevádzkovateľom distribučnej siete. </w:t>
      </w:r>
    </w:p>
    <w:p w14:paraId="3CE49CD2" w14:textId="77777777" w:rsidR="00B32A1B" w:rsidRPr="00154C47" w:rsidRDefault="00B32A1B" w:rsidP="00B32A1B">
      <w:pPr>
        <w:pStyle w:val="Nadpis1"/>
      </w:pPr>
      <w:bookmarkStart w:id="28" w:name="_Toc289707806"/>
      <w:bookmarkStart w:id="29" w:name="_Toc55568913"/>
      <w:bookmarkStart w:id="30" w:name="_Toc177634454"/>
      <w:bookmarkStart w:id="31" w:name="_Toc217342366"/>
      <w:r w:rsidRPr="00154C47">
        <w:lastRenderedPageBreak/>
        <w:t>Členenie stavby</w:t>
      </w:r>
      <w:bookmarkEnd w:id="28"/>
      <w:bookmarkEnd w:id="29"/>
      <w:bookmarkEnd w:id="30"/>
      <w:bookmarkEnd w:id="31"/>
    </w:p>
    <w:p w14:paraId="2960FC1B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bookmarkStart w:id="32" w:name="_Hlk140666655"/>
      <w:r w:rsidRPr="00154C47">
        <w:rPr>
          <w:rFonts w:ascii="Arial" w:hAnsi="Arial" w:cs="Arial"/>
          <w:szCs w:val="18"/>
        </w:rPr>
        <w:t>Stavba tvorí jeden ucelený celok</w:t>
      </w:r>
      <w:r>
        <w:rPr>
          <w:rFonts w:ascii="Arial" w:hAnsi="Arial" w:cs="Arial"/>
          <w:szCs w:val="18"/>
        </w:rPr>
        <w:t>, f</w:t>
      </w:r>
      <w:r w:rsidRPr="00154C47">
        <w:rPr>
          <w:rFonts w:ascii="Arial" w:hAnsi="Arial" w:cs="Arial"/>
          <w:szCs w:val="18"/>
        </w:rPr>
        <w:t xml:space="preserve">ormálne </w:t>
      </w:r>
      <w:r>
        <w:rPr>
          <w:rFonts w:ascii="Arial" w:hAnsi="Arial" w:cs="Arial"/>
          <w:szCs w:val="18"/>
        </w:rPr>
        <w:t>je rozdelená na</w:t>
      </w:r>
      <w:r w:rsidRPr="00154C47">
        <w:rPr>
          <w:rFonts w:ascii="Arial" w:hAnsi="Arial" w:cs="Arial"/>
          <w:szCs w:val="18"/>
        </w:rPr>
        <w:t xml:space="preserve"> stavebn</w:t>
      </w:r>
      <w:r>
        <w:rPr>
          <w:rFonts w:ascii="Arial" w:hAnsi="Arial" w:cs="Arial"/>
          <w:szCs w:val="18"/>
        </w:rPr>
        <w:t>é</w:t>
      </w:r>
      <w:r w:rsidRPr="00154C47">
        <w:rPr>
          <w:rFonts w:ascii="Arial" w:hAnsi="Arial" w:cs="Arial"/>
          <w:szCs w:val="18"/>
        </w:rPr>
        <w:t xml:space="preserve"> objekt</w:t>
      </w:r>
      <w:r>
        <w:rPr>
          <w:rFonts w:ascii="Arial" w:hAnsi="Arial" w:cs="Arial"/>
          <w:szCs w:val="18"/>
        </w:rPr>
        <w:t>y a prevádzkové súbory:</w:t>
      </w:r>
    </w:p>
    <w:p w14:paraId="08B46D28" w14:textId="146EA8F9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SO01 – </w:t>
      </w:r>
      <w:r w:rsidRPr="00B32A1B">
        <w:rPr>
          <w:rFonts w:ascii="Arial" w:hAnsi="Arial" w:cs="Arial"/>
          <w:szCs w:val="18"/>
        </w:rPr>
        <w:t>{{SO01}}</w:t>
      </w:r>
    </w:p>
    <w:p w14:paraId="286C57AE" w14:textId="77777777" w:rsidR="00B32A1B" w:rsidRDefault="00B32A1B" w:rsidP="00B32A1B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</w:p>
    <w:p w14:paraId="5F6C6714" w14:textId="77777777" w:rsidR="00B32A1B" w:rsidRPr="00A26494" w:rsidRDefault="00B32A1B" w:rsidP="00B32A1B">
      <w:pPr>
        <w:pStyle w:val="Nadpis1"/>
      </w:pPr>
      <w:bookmarkStart w:id="33" w:name="_Toc289707808"/>
      <w:bookmarkStart w:id="34" w:name="_Toc55568914"/>
      <w:bookmarkStart w:id="35" w:name="_Toc140659602"/>
      <w:bookmarkStart w:id="36" w:name="_Toc177634455"/>
      <w:bookmarkStart w:id="37" w:name="_Toc217342367"/>
      <w:r w:rsidRPr="00A26494">
        <w:t>Bezpečnosť pri práci</w:t>
      </w:r>
      <w:bookmarkEnd w:id="33"/>
      <w:bookmarkEnd w:id="34"/>
      <w:bookmarkEnd w:id="35"/>
      <w:bookmarkEnd w:id="36"/>
      <w:bookmarkEnd w:id="37"/>
    </w:p>
    <w:p w14:paraId="5CBB654C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Predpokladom  zaistenia bezpečnosti práce na stavbe je riadenie a uskutočňovanie stavby cez odborné spôsobilé osoby. Celý priebeh výstavby bol riadený odborne spôsobilými osobami, prípadne autorizovanými osobami v zmysle zákonov SR.</w:t>
      </w:r>
      <w:r>
        <w:rPr>
          <w:rFonts w:ascii="Arial" w:hAnsi="Arial" w:cs="Arial"/>
          <w:szCs w:val="18"/>
        </w:rPr>
      </w:r>
      <w:r w:rsidRPr="00A26494">
        <w:rPr>
          <w:rFonts w:ascii="Arial" w:hAnsi="Arial" w:cs="Arial"/>
          <w:szCs w:val="18"/>
        </w:rPr>
      </w:r>
    </w:p>
    <w:p w14:paraId="1C29F831" w14:textId="77777777" w:rsidR="00B32A1B" w:rsidRDefault="00B32A1B" w:rsidP="00B32A1B">
      <w:pPr>
        <w:pStyle w:val="Nadpis2"/>
        <w:ind w:left="851" w:hanging="567"/>
      </w:pPr>
      <w:bookmarkStart w:id="38" w:name="_Toc140659603"/>
      <w:bookmarkStart w:id="39" w:name="_Toc177634456"/>
      <w:bookmarkStart w:id="40" w:name="_Toc217342368"/>
      <w:r>
        <w:t>Vedenie a dozor stavby</w:t>
      </w:r>
      <w:bookmarkEnd w:id="38"/>
      <w:bookmarkEnd w:id="39"/>
      <w:bookmarkEnd w:id="40"/>
    </w:p>
    <w:p w14:paraId="112332A4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b/>
          <w:bCs/>
          <w:szCs w:val="18"/>
        </w:rPr>
      </w:pPr>
      <w:r w:rsidRPr="00A26494">
        <w:rPr>
          <w:rFonts w:ascii="Arial" w:hAnsi="Arial" w:cs="Arial"/>
          <w:szCs w:val="18"/>
        </w:rPr>
        <w:t>Za vedenie a uskutočňovanie stavby je zodpovedná právnická (fyzická) osoba prostredníctvom stavbyvedúceho v zmysle zákona č. 138/1992 v znení neskorších predpisov. Na stavbe sa vykonával príslušný  autorský a stavebný dozor. Dozor stavby môže podľa zákona č. 138/1992 Zb. V znení neskorších predpisov č. 236/2000 Z.z. vykonávať stavebný dozor pre energetické a líniové stavby prípadne autorizovaný inžinier pre Líniové vedenia a rozvody.</w:t>
      </w:r>
      <w:proofErr w:type="spellStart"/>
      <w:r w:rsidRPr="00A26494">
        <w:rPr>
          <w:rFonts w:ascii="Arial" w:hAnsi="Arial" w:cs="Arial"/>
          <w:szCs w:val="18"/>
        </w:rPr>
      </w:r>
      <w:proofErr w:type="spellEnd"/>
      <w:r w:rsidRPr="00A26494">
        <w:rPr>
          <w:rFonts w:ascii="Arial" w:hAnsi="Arial" w:cs="Arial"/>
          <w:szCs w:val="18"/>
        </w:rPr>
      </w:r>
      <w:r w:rsidRPr="00A26494">
        <w:rPr>
          <w:rFonts w:ascii="Arial" w:hAnsi="Arial" w:cs="Arial"/>
          <w:b/>
          <w:bCs/>
          <w:szCs w:val="18"/>
        </w:rPr>
      </w:r>
    </w:p>
    <w:p w14:paraId="0E5A71F5" w14:textId="77777777" w:rsidR="00B32A1B" w:rsidRPr="003E61A8" w:rsidRDefault="00B32A1B" w:rsidP="00B32A1B">
      <w:pPr>
        <w:pStyle w:val="Nadpis2"/>
        <w:ind w:left="851" w:hanging="567"/>
      </w:pPr>
      <w:bookmarkStart w:id="41" w:name="_Toc140659604"/>
      <w:bookmarkStart w:id="42" w:name="_Toc177634457"/>
      <w:bookmarkStart w:id="43" w:name="_Toc217342369"/>
      <w:r>
        <w:t>Predpisy a normy</w:t>
      </w:r>
      <w:bookmarkEnd w:id="41"/>
      <w:bookmarkEnd w:id="42"/>
      <w:bookmarkEnd w:id="43"/>
    </w:p>
    <w:p w14:paraId="3ED27635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Montáž všetkých stavebných objektov sa vykonávala v bez napäťovom stave. Je potrebné dodržiavať všetky zásady bezpečnosti pri práci, vrátane vydania “B”- príkazu pre prácu na zariadení VN a v jeho blízkosti.</w:t>
      </w:r>
    </w:p>
    <w:p w14:paraId="2B0D9D8E" w14:textId="77777777" w:rsidR="00B32A1B" w:rsidRPr="00A26494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Pred každým započatím prác je potrebné skontrolovať bez napäťový stav vedenia. Vedenie sa zaistí skratovaním zo všetkých možných smerov napájaná. Po ukončení prác sa odpojené a skratované vedenia pripoja na sieť.</w:t>
      </w:r>
    </w:p>
    <w:p w14:paraId="4462234F" w14:textId="12B1D515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Otázky zaistenia bezpečnosti práce sa riešili v spolupráci s Útvarom riadenia distribučnej sústavy a príslušnej sústavy a príslušnou správou údržby {{dis}}. Všetci pracovníci musia byť poučení o postupe montážnych prác a bezpečnosti práce.</w:t>
      </w:r>
      <w:r w:rsidRPr="00B32A1B">
        <w:rPr>
          <w:rFonts w:ascii="Arial" w:hAnsi="Arial" w:cs="Arial"/>
          <w:szCs w:val="18"/>
        </w:rPr>
      </w:r>
      <w:proofErr w:type="spellStart"/>
      <w:r w:rsidRPr="00B32A1B">
        <w:rPr>
          <w:rFonts w:ascii="Arial" w:hAnsi="Arial" w:cs="Arial"/>
          <w:szCs w:val="18"/>
        </w:rPr>
      </w:r>
      <w:proofErr w:type="spellEnd"/>
      <w:r w:rsidRPr="00B32A1B">
        <w:rPr>
          <w:rFonts w:ascii="Arial" w:hAnsi="Arial" w:cs="Arial"/>
          <w:szCs w:val="18"/>
        </w:rPr>
      </w:r>
      <w:r>
        <w:rPr>
          <w:rFonts w:ascii="Arial" w:hAnsi="Arial" w:cs="Arial"/>
          <w:szCs w:val="18"/>
        </w:rPr>
      </w:r>
      <w:r w:rsidRPr="00B32A1B">
        <w:rPr>
          <w:rFonts w:ascii="Arial" w:hAnsi="Arial" w:cs="Arial"/>
          <w:szCs w:val="18"/>
        </w:rPr>
      </w:r>
      <w:r w:rsidRPr="00A26494">
        <w:rPr>
          <w:rFonts w:ascii="Arial" w:hAnsi="Arial" w:cs="Arial"/>
          <w:szCs w:val="18"/>
        </w:rPr>
      </w:r>
    </w:p>
    <w:p w14:paraId="03F1558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A26494">
        <w:rPr>
          <w:rFonts w:ascii="Arial" w:hAnsi="Arial" w:cs="Arial"/>
          <w:szCs w:val="18"/>
        </w:rPr>
        <w:t>Medzi základné normy v oblasti bezpečnosti práce pri montážnych prácach a prevádzke energetických zariadení patria :</w:t>
      </w:r>
    </w:p>
    <w:p w14:paraId="5C6C09D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0800</w:t>
      </w:r>
      <w:r w:rsidRPr="00551ACE">
        <w:rPr>
          <w:rFonts w:ascii="Arial" w:hAnsi="Arial" w:cs="Arial"/>
          <w:szCs w:val="18"/>
        </w:rPr>
        <w:tab/>
        <w:t>Bezpečnostné predpisy pre energetiku.</w:t>
      </w:r>
    </w:p>
    <w:p w14:paraId="37C2747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PNE 38 0801</w:t>
      </w:r>
      <w:r w:rsidRPr="00551ACE">
        <w:rPr>
          <w:rFonts w:ascii="Arial" w:hAnsi="Arial" w:cs="Arial"/>
          <w:szCs w:val="18"/>
        </w:rPr>
        <w:tab/>
        <w:t>Prevádzka mechanizačných prostriedkov.</w:t>
      </w:r>
    </w:p>
    <w:p w14:paraId="39FAE0A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PNE 38 0800</w:t>
      </w:r>
      <w:r w:rsidRPr="00551ACE">
        <w:rPr>
          <w:rFonts w:ascii="Arial" w:hAnsi="Arial" w:cs="Arial"/>
          <w:szCs w:val="18"/>
        </w:rPr>
        <w:tab/>
        <w:t>Stavebnomontážne práce.</w:t>
      </w:r>
    </w:p>
    <w:p w14:paraId="688873C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3100</w:t>
      </w:r>
      <w:r w:rsidRPr="00551ACE">
        <w:rPr>
          <w:rFonts w:ascii="Arial" w:hAnsi="Arial" w:cs="Arial"/>
          <w:szCs w:val="18"/>
        </w:rPr>
        <w:tab/>
        <w:t>Bezpečnostné predpisy pre obsluhu a prácu na elektrických zariadeniach.</w:t>
      </w:r>
    </w:p>
    <w:p w14:paraId="55CF6E3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3101</w:t>
      </w:r>
      <w:r w:rsidRPr="00551ACE">
        <w:rPr>
          <w:rFonts w:ascii="Arial" w:hAnsi="Arial" w:cs="Arial"/>
          <w:szCs w:val="18"/>
        </w:rPr>
        <w:tab/>
        <w:t>Bezpečnostné predpisy pre obsluhu a prácu na elektrických vedeniach.</w:t>
      </w:r>
    </w:p>
    <w:p w14:paraId="11C41FA8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3102</w:t>
      </w:r>
      <w:r w:rsidRPr="00551ACE">
        <w:rPr>
          <w:rFonts w:ascii="Arial" w:hAnsi="Arial" w:cs="Arial"/>
          <w:szCs w:val="18"/>
        </w:rPr>
        <w:tab/>
        <w:t>Bezpečnostné predpisy pre obsluhu a prácu na elektrických strojoch.</w:t>
      </w:r>
    </w:p>
    <w:p w14:paraId="2BFF242F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STN 34 3103 </w:t>
      </w:r>
      <w:r w:rsidRPr="00551ACE">
        <w:rPr>
          <w:rFonts w:ascii="Arial" w:hAnsi="Arial" w:cs="Arial"/>
          <w:szCs w:val="18"/>
        </w:rPr>
        <w:tab/>
        <w:t>Bezpečnostné predpisy pre obsluhu a prácu na elektrických prístrojoch a rozvádzačoch.</w:t>
      </w:r>
    </w:p>
    <w:p w14:paraId="761BE2BB" w14:textId="77777777" w:rsidR="00B32A1B" w:rsidRPr="00551ACE" w:rsidRDefault="00B32A1B" w:rsidP="00B32A1B">
      <w:pPr>
        <w:suppressAutoHyphens/>
        <w:spacing w:after="240" w:line="360" w:lineRule="auto"/>
        <w:ind w:left="2121" w:hanging="1270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3108</w:t>
      </w:r>
      <w:r w:rsidRPr="00551ACE">
        <w:rPr>
          <w:rFonts w:ascii="Arial" w:hAnsi="Arial" w:cs="Arial"/>
          <w:szCs w:val="18"/>
        </w:rPr>
        <w:tab/>
        <w:t>Bezpečnostné predpisy o zachádzaní s elektrickým zariadením osobami bez elektrickej kvalifikácie.</w:t>
      </w:r>
    </w:p>
    <w:p w14:paraId="26D620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3500</w:t>
      </w:r>
      <w:r w:rsidRPr="00551ACE">
        <w:rPr>
          <w:rFonts w:ascii="Arial" w:hAnsi="Arial" w:cs="Arial"/>
          <w:szCs w:val="18"/>
        </w:rPr>
        <w:tab/>
        <w:t>Prvá pomoc pri úrazoch elektrikou.</w:t>
      </w:r>
    </w:p>
    <w:p w14:paraId="7FBB4EF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Skúšky elektrického zariadenia sa vykonávajú  na základe nižšie uvedených noriem, pričom kritériom úspešnosti vykonaných skúšok je vykonanie prvej úradnej skúšky skupiny A podľa vyhl. Č.508/2009 Z. Z elektrického zariadenia:</w:t>
      </w:r>
    </w:p>
    <w:p w14:paraId="4FD12C27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1500</w:t>
      </w:r>
      <w:r w:rsidRPr="00551ACE">
        <w:rPr>
          <w:rFonts w:ascii="Arial" w:hAnsi="Arial" w:cs="Arial"/>
          <w:szCs w:val="18"/>
        </w:rPr>
        <w:tab/>
        <w:t>Elektrotechnické predpisy. Revízie elektrických zariadení.</w:t>
      </w:r>
    </w:p>
    <w:p w14:paraId="2697A684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33 1600</w:t>
      </w:r>
      <w:r w:rsidRPr="00551ACE">
        <w:rPr>
          <w:rFonts w:ascii="Arial" w:hAnsi="Arial" w:cs="Arial"/>
          <w:szCs w:val="18"/>
        </w:rPr>
        <w:tab/>
        <w:t>Elektrotechnické predpisy. Revízie a kontroly  elektrického prenosného náradia počas používania.</w:t>
      </w:r>
    </w:p>
    <w:p w14:paraId="22DBE155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STN 34 2000-6:2007</w:t>
      </w:r>
      <w:r w:rsidRPr="00551ACE">
        <w:rPr>
          <w:rFonts w:ascii="Arial" w:hAnsi="Arial" w:cs="Arial"/>
          <w:szCs w:val="18"/>
        </w:rPr>
        <w:tab/>
        <w:t>Elektrotechnické predpisy. Elektrické  zariadenia. Revízie. Postupy pri východiskovej revízii.</w:t>
      </w:r>
    </w:p>
    <w:p w14:paraId="68604960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Základné požiadavky na zaistenie bezpečnosti práce a technických zariadení ustanovuje SÚBP vo vyhláške č. 59/82 Zb.</w:t>
      </w:r>
    </w:p>
    <w:p w14:paraId="50EBDD5D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zaistenie bezpečnosti práce a vykonávaní stavebných prác ustanovuje SÚBP a SBU vo vyhláške č. 374/1990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..</w:t>
      </w:r>
    </w:p>
    <w:p w14:paraId="03980B6F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Požiadavky na odbornú spôsobilosť (kvalifikáciu) pracovníkov na činnosť na elektrických zariadeniach sú určené vyhláškou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SR.</w:t>
      </w:r>
    </w:p>
    <w:p w14:paraId="7AFB6235" w14:textId="77777777" w:rsidR="00B32A1B" w:rsidRPr="003E61A8" w:rsidRDefault="00B32A1B" w:rsidP="00B32A1B">
      <w:pPr>
        <w:pStyle w:val="Nadpis2"/>
        <w:ind w:left="851" w:hanging="567"/>
      </w:pPr>
      <w:bookmarkStart w:id="44" w:name="_Toc140659605"/>
      <w:bookmarkStart w:id="45" w:name="_Toc177634458"/>
      <w:bookmarkStart w:id="46" w:name="_Toc217342370"/>
      <w:r>
        <w:t>Odborná spôsobilosť</w:t>
      </w:r>
      <w:bookmarkEnd w:id="44"/>
      <w:bookmarkEnd w:id="45"/>
      <w:bookmarkEnd w:id="46"/>
    </w:p>
    <w:p w14:paraId="18F396FF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 MPSVaR SR sú zariadenia na premenu a distribúciu elektrickej energie (zariadenia skupiny A,B) požadované za výhradné technické zariadenia (VTZ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>, na ktorých môžu vykonávať činnosť len odborne spôsobilý pracovníci. V zmysle uvedenej vyhlášky môže v rozsahu osvedčenia:</w:t>
      </w:r>
    </w:p>
    <w:p w14:paraId="53F4855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lastRenderedPageBreak/>
        <w:t>pracovať na vyhradených elektrických zariadeniach (VEZ</w:t>
      </w:r>
      <w:r>
        <w:rPr>
          <w:rFonts w:ascii="Arial" w:hAnsi="Arial" w:cs="Arial"/>
          <w:szCs w:val="18"/>
        </w:rPr>
        <w:t>)</w:t>
      </w:r>
      <w:r w:rsidRPr="00551ACE">
        <w:rPr>
          <w:rFonts w:ascii="Arial" w:hAnsi="Arial" w:cs="Arial"/>
          <w:szCs w:val="18"/>
        </w:rPr>
        <w:t xml:space="preserve"> a obsluhovať ho v rozsahu, v ktorom bol preukázateľne poučený, </w:t>
      </w:r>
      <w:r w:rsidRPr="00551ACE">
        <w:rPr>
          <w:rFonts w:ascii="Arial" w:hAnsi="Arial" w:cs="Arial"/>
          <w:b/>
          <w:bCs/>
          <w:szCs w:val="18"/>
        </w:rPr>
        <w:t>poučený pracovník (§20)</w:t>
      </w:r>
    </w:p>
    <w:p w14:paraId="66ABFFC5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činnosť na VEZ </w:t>
      </w:r>
      <w:r w:rsidRPr="00551ACE">
        <w:rPr>
          <w:rFonts w:ascii="Arial" w:hAnsi="Arial" w:cs="Arial"/>
          <w:b/>
          <w:bCs/>
          <w:szCs w:val="18"/>
        </w:rPr>
        <w:t>elektrotechnik(§21)</w:t>
      </w:r>
    </w:p>
    <w:p w14:paraId="6F800600" w14:textId="77777777" w:rsidR="00B32A1B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vykonávať samostatne činnosť na VEZ </w:t>
      </w:r>
      <w:r w:rsidRPr="00551ACE">
        <w:rPr>
          <w:rFonts w:ascii="Arial" w:hAnsi="Arial" w:cs="Arial"/>
          <w:b/>
          <w:bCs/>
          <w:szCs w:val="18"/>
        </w:rPr>
        <w:t>samostatný elektrotechnik(§22)</w:t>
      </w:r>
    </w:p>
    <w:p w14:paraId="1D731B3F" w14:textId="77777777" w:rsidR="00B32A1B" w:rsidRPr="00B41E29" w:rsidRDefault="00B32A1B" w:rsidP="00B32A1B">
      <w:pPr>
        <w:numPr>
          <w:ilvl w:val="0"/>
          <w:numId w:val="34"/>
        </w:numPr>
        <w:tabs>
          <w:tab w:val="left" w:pos="709"/>
          <w:tab w:val="num" w:pos="1134"/>
        </w:tabs>
        <w:spacing w:after="240" w:line="360" w:lineRule="auto"/>
        <w:ind w:left="1134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riadiť činnosť elektrotechnikov a samostatných elektrotechnikov </w:t>
      </w:r>
      <w:r w:rsidRPr="00551ACE">
        <w:rPr>
          <w:rFonts w:ascii="Arial" w:hAnsi="Arial" w:cs="Arial"/>
          <w:b/>
          <w:bCs/>
          <w:szCs w:val="18"/>
        </w:rPr>
        <w:t>elektrotechnik na riadenie činnosti alebo prevádzky (§23)</w:t>
      </w:r>
    </w:p>
    <w:p w14:paraId="63E91348" w14:textId="77777777" w:rsidR="00B32A1B" w:rsidRPr="00B41E29" w:rsidRDefault="00B32A1B" w:rsidP="00B32A1B">
      <w:pPr>
        <w:tabs>
          <w:tab w:val="left" w:pos="709"/>
        </w:tabs>
        <w:spacing w:after="240" w:line="360" w:lineRule="auto"/>
        <w:jc w:val="both"/>
        <w:rPr>
          <w:rFonts w:ascii="Arial" w:hAnsi="Arial" w:cs="Arial"/>
          <w:szCs w:val="18"/>
        </w:rPr>
      </w:pPr>
    </w:p>
    <w:p w14:paraId="7F95915C" w14:textId="77777777" w:rsidR="00B32A1B" w:rsidRPr="003E61A8" w:rsidRDefault="00B32A1B" w:rsidP="00B32A1B">
      <w:pPr>
        <w:pStyle w:val="Nadpis2"/>
        <w:ind w:left="851" w:hanging="567"/>
      </w:pPr>
      <w:bookmarkStart w:id="47" w:name="_Toc140659606"/>
      <w:bookmarkStart w:id="48" w:name="_Toc177634459"/>
      <w:bookmarkStart w:id="49" w:name="_Toc217342371"/>
      <w:r>
        <w:t>Kontroly a skúšky</w:t>
      </w:r>
      <w:bookmarkEnd w:id="47"/>
      <w:bookmarkEnd w:id="48"/>
      <w:bookmarkEnd w:id="49"/>
    </w:p>
    <w:p w14:paraId="27F67F51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Prevádzkovateľ stanice je povinný kontrolovať a vykonávať skúšky podľa vyhlášky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takto:</w:t>
      </w:r>
    </w:p>
    <w:p w14:paraId="367F1ADF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Pred uvedením do prevádzky:</w:t>
      </w:r>
    </w:p>
    <w:p w14:paraId="4536ABB0" w14:textId="77777777" w:rsidR="00B32A1B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zmerať prechodový odpor spoločnej uzemňovacej sústavy trafostanice</w:t>
      </w:r>
      <w:r>
        <w:rPr>
          <w:rFonts w:ascii="Arial" w:hAnsi="Arial" w:cs="Arial"/>
          <w:szCs w:val="18"/>
        </w:rPr>
        <w:t>,</w:t>
      </w:r>
    </w:p>
    <w:p w14:paraId="5D654E23" w14:textId="77777777" w:rsidR="00B32A1B" w:rsidRPr="00726637" w:rsidRDefault="00B32A1B" w:rsidP="00B32A1B">
      <w:pPr>
        <w:numPr>
          <w:ilvl w:val="0"/>
          <w:numId w:val="34"/>
        </w:numPr>
        <w:spacing w:after="240"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726637">
        <w:rPr>
          <w:rFonts w:ascii="Arial" w:hAnsi="Arial" w:cs="Arial"/>
          <w:szCs w:val="18"/>
        </w:rPr>
        <w:t>musí byť na EZ vykonaná prvá úradná skúška TISR</w:t>
      </w:r>
      <w:r>
        <w:rPr>
          <w:rFonts w:ascii="Arial" w:hAnsi="Arial" w:cs="Arial"/>
          <w:szCs w:val="18"/>
        </w:rPr>
        <w:t>.</w:t>
      </w:r>
    </w:p>
    <w:p w14:paraId="12736E55" w14:textId="77777777" w:rsidR="00B32A1B" w:rsidRPr="00726637" w:rsidRDefault="00B32A1B" w:rsidP="00B32A1B">
      <w:pPr>
        <w:pStyle w:val="Odsekzoznamu"/>
        <w:numPr>
          <w:ilvl w:val="0"/>
          <w:numId w:val="6"/>
        </w:numPr>
        <w:spacing w:before="120" w:after="120" w:line="276" w:lineRule="auto"/>
        <w:ind w:left="1276" w:hanging="426"/>
        <w:contextualSpacing w:val="0"/>
        <w:jc w:val="both"/>
        <w:rPr>
          <w:rFonts w:ascii="Arial" w:hAnsi="Arial" w:cs="Arial"/>
          <w:b/>
          <w:bCs/>
          <w:szCs w:val="18"/>
        </w:rPr>
      </w:pPr>
      <w:r w:rsidRPr="00726637">
        <w:rPr>
          <w:rFonts w:ascii="Arial" w:hAnsi="Arial" w:cs="Arial"/>
          <w:b/>
          <w:bCs/>
          <w:szCs w:val="18"/>
        </w:rPr>
        <w:t>Počas prevádzky sa zariadenia budú podrobovať overeniu, či spĺňajú podmienky na bezpečnú a spoľahlivú prevádzku:</w:t>
      </w:r>
    </w:p>
    <w:p w14:paraId="715C6FA5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opakovanými úradnými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>. MPSVaR SR §11, najneskôr po 10-ti rokoch, alebo v lehote určenej opakovanou úradnou skúškou, alebo orgánom dozoru,</w:t>
      </w:r>
    </w:p>
    <w:p w14:paraId="0233F2B3" w14:textId="77777777" w:rsidR="00B32A1B" w:rsidRPr="00551ACE" w:rsidRDefault="00B32A1B" w:rsidP="00B32A1B">
      <w:pPr>
        <w:numPr>
          <w:ilvl w:val="0"/>
          <w:numId w:val="34"/>
        </w:numPr>
        <w:spacing w:line="360" w:lineRule="auto"/>
        <w:ind w:left="1701" w:hanging="425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 xml:space="preserve">odbornými prehliadkami a skúškami v zmysle vyhl. č. 508/2009 </w:t>
      </w:r>
      <w:proofErr w:type="spellStart"/>
      <w:r w:rsidRPr="00551ACE">
        <w:rPr>
          <w:rFonts w:ascii="Arial" w:hAnsi="Arial" w:cs="Arial"/>
          <w:szCs w:val="18"/>
        </w:rPr>
        <w:t>Z.z</w:t>
      </w:r>
      <w:proofErr w:type="spellEnd"/>
      <w:r w:rsidRPr="00551ACE">
        <w:rPr>
          <w:rFonts w:ascii="Arial" w:hAnsi="Arial" w:cs="Arial"/>
          <w:szCs w:val="18"/>
        </w:rPr>
        <w:t xml:space="preserve">. MPSVaR SR §12, </w:t>
      </w:r>
      <w:proofErr w:type="spellStart"/>
      <w:r w:rsidRPr="00551ACE">
        <w:rPr>
          <w:rFonts w:ascii="Arial" w:hAnsi="Arial" w:cs="Arial"/>
          <w:szCs w:val="18"/>
        </w:rPr>
        <w:t>príl</w:t>
      </w:r>
      <w:proofErr w:type="spellEnd"/>
      <w:r w:rsidRPr="00551ACE">
        <w:rPr>
          <w:rFonts w:ascii="Arial" w:hAnsi="Arial" w:cs="Arial"/>
          <w:szCs w:val="18"/>
        </w:rPr>
        <w:t>. č. 8, po 4-roh rokoch , v rámci ktorej sa vykoná:</w:t>
      </w:r>
    </w:p>
    <w:p w14:paraId="1DF263C5" w14:textId="77777777" w:rsidR="00B32A1B" w:rsidRPr="00551ACE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prechodového odporu spoločnej uzemňovacej sústavy stanice,</w:t>
      </w:r>
    </w:p>
    <w:p w14:paraId="76EA2C85" w14:textId="77777777" w:rsidR="00B32A1B" w:rsidRDefault="00B32A1B" w:rsidP="00B32A1B">
      <w:pPr>
        <w:numPr>
          <w:ilvl w:val="1"/>
          <w:numId w:val="34"/>
        </w:numPr>
        <w:tabs>
          <w:tab w:val="left" w:pos="709"/>
        </w:tabs>
        <w:spacing w:line="360" w:lineRule="auto"/>
        <w:ind w:left="2127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meranie izolačného stavu vinutí tra</w:t>
      </w:r>
      <w:r>
        <w:rPr>
          <w:rFonts w:ascii="Arial" w:hAnsi="Arial" w:cs="Arial"/>
          <w:szCs w:val="18"/>
        </w:rPr>
        <w:t>nsformátora.</w:t>
      </w:r>
    </w:p>
    <w:p w14:paraId="10BAE4C1" w14:textId="77777777" w:rsidR="00B32A1B" w:rsidRPr="00726637" w:rsidRDefault="00B32A1B" w:rsidP="00B32A1B">
      <w:pPr>
        <w:pStyle w:val="Nadpis2"/>
        <w:ind w:left="851" w:hanging="567"/>
      </w:pPr>
      <w:bookmarkStart w:id="50" w:name="_Toc289707809"/>
      <w:bookmarkStart w:id="51" w:name="_Toc55568915"/>
      <w:bookmarkStart w:id="52" w:name="_Toc140659607"/>
      <w:bookmarkStart w:id="53" w:name="_Toc177634460"/>
      <w:bookmarkStart w:id="54" w:name="_Toc217342372"/>
      <w:r w:rsidRPr="00726637">
        <w:t>Protipožiarne zabezpečenie stavby</w:t>
      </w:r>
      <w:bookmarkEnd w:id="50"/>
      <w:bookmarkEnd w:id="51"/>
      <w:bookmarkEnd w:id="52"/>
      <w:bookmarkEnd w:id="53"/>
      <w:bookmarkEnd w:id="54"/>
    </w:p>
    <w:p w14:paraId="6CE66BF2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Nakoľko sa stavba realizovala v beznapäťovom stave a pri montážnych prácach neboli používané horľavé látky zvyšujúce nebezpečenstvo požiaru, nie je potrebné zvláštne protipožiarne zabezpečenie stavby.</w:t>
      </w:r>
      <w:r>
        <w:rPr>
          <w:rFonts w:ascii="Arial" w:hAnsi="Arial" w:cs="Arial"/>
          <w:szCs w:val="18"/>
        </w:rPr>
      </w:r>
      <w:r w:rsidRPr="00551ACE">
        <w:rPr>
          <w:rFonts w:ascii="Arial" w:hAnsi="Arial" w:cs="Arial"/>
          <w:szCs w:val="18"/>
        </w:rPr>
      </w:r>
    </w:p>
    <w:p w14:paraId="5EC806B8" w14:textId="77777777" w:rsidR="00B32A1B" w:rsidRPr="00475A56" w:rsidRDefault="00B32A1B" w:rsidP="00B32A1B">
      <w:pPr>
        <w:pStyle w:val="Nadpis2"/>
        <w:ind w:left="851" w:hanging="567"/>
      </w:pPr>
      <w:bookmarkStart w:id="55" w:name="_Toc289707811"/>
      <w:bookmarkStart w:id="56" w:name="_Toc55568916"/>
      <w:bookmarkStart w:id="57" w:name="_Toc140659608"/>
      <w:bookmarkStart w:id="58" w:name="_Toc177634461"/>
      <w:bookmarkStart w:id="59" w:name="_Toc217342373"/>
      <w:r w:rsidRPr="00475A56">
        <w:t>Ochrana pred koróziou</w:t>
      </w:r>
      <w:bookmarkEnd w:id="55"/>
      <w:bookmarkEnd w:id="56"/>
      <w:bookmarkEnd w:id="57"/>
      <w:bookmarkEnd w:id="58"/>
      <w:bookmarkEnd w:id="59"/>
    </w:p>
    <w:p w14:paraId="3AB69896" w14:textId="77777777" w:rsidR="00B32A1B" w:rsidRPr="00551ACE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51ACE">
        <w:rPr>
          <w:rFonts w:ascii="Arial" w:hAnsi="Arial" w:cs="Arial"/>
          <w:szCs w:val="18"/>
        </w:rPr>
        <w:t>Všetky nepozinkované oceľové súčasti opravovaného elektrického vedenia sú chránené pred koróziou základným a vrchným ochranným náterom.</w:t>
      </w:r>
    </w:p>
    <w:p w14:paraId="0A0880DF" w14:textId="77777777" w:rsidR="00B32A1B" w:rsidRPr="00475A56" w:rsidRDefault="00B32A1B" w:rsidP="00B32A1B">
      <w:pPr>
        <w:pStyle w:val="Nadpis2"/>
        <w:ind w:left="851" w:hanging="567"/>
      </w:pPr>
      <w:bookmarkStart w:id="60" w:name="_Toc289707812"/>
      <w:bookmarkStart w:id="61" w:name="_Toc55568917"/>
      <w:bookmarkStart w:id="62" w:name="_Toc140659609"/>
      <w:bookmarkStart w:id="63" w:name="_Toc177634462"/>
      <w:bookmarkStart w:id="64" w:name="_Toc217342374"/>
      <w:r w:rsidRPr="00475A56">
        <w:lastRenderedPageBreak/>
        <w:t>Ochranné pásma</w:t>
      </w:r>
      <w:bookmarkEnd w:id="60"/>
      <w:bookmarkEnd w:id="61"/>
      <w:bookmarkEnd w:id="62"/>
      <w:bookmarkEnd w:id="63"/>
      <w:bookmarkEnd w:id="64"/>
    </w:p>
    <w:p w14:paraId="03449E57" w14:textId="77777777" w:rsidR="00B32A1B" w:rsidRPr="00475A56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475A56">
        <w:rPr>
          <w:rFonts w:ascii="Arial" w:hAnsi="Arial" w:cs="Arial"/>
          <w:szCs w:val="18"/>
        </w:rPr>
        <w:t>V zmysle zákon</w:t>
      </w:r>
      <w:r>
        <w:rPr>
          <w:rFonts w:ascii="Arial" w:hAnsi="Arial" w:cs="Arial"/>
          <w:szCs w:val="18"/>
        </w:rPr>
        <w:t>a</w:t>
      </w:r>
      <w:r w:rsidRPr="00475A56">
        <w:rPr>
          <w:rFonts w:ascii="Arial" w:hAnsi="Arial" w:cs="Arial"/>
          <w:szCs w:val="18"/>
        </w:rPr>
        <w:t xml:space="preserve"> č. 656/2004 o</w:t>
      </w:r>
      <w:r>
        <w:rPr>
          <w:rFonts w:ascii="Arial" w:hAnsi="Arial" w:cs="Arial"/>
          <w:szCs w:val="18"/>
        </w:rPr>
        <w:t> </w:t>
      </w:r>
      <w:r w:rsidRPr="00475A56">
        <w:rPr>
          <w:rFonts w:ascii="Arial" w:hAnsi="Arial" w:cs="Arial"/>
          <w:szCs w:val="18"/>
        </w:rPr>
        <w:t>energetike</w:t>
      </w:r>
      <w:r>
        <w:rPr>
          <w:rFonts w:ascii="Arial" w:hAnsi="Arial" w:cs="Arial"/>
          <w:szCs w:val="18"/>
        </w:rPr>
        <w:t xml:space="preserve"> a o zmene niektorých zákonov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 xml:space="preserve">je podľa </w:t>
      </w:r>
      <w:r w:rsidRPr="00475A56">
        <w:rPr>
          <w:rFonts w:ascii="Arial" w:hAnsi="Arial" w:cs="Arial"/>
          <w:szCs w:val="18"/>
        </w:rPr>
        <w:t>§</w:t>
      </w:r>
      <w:r>
        <w:rPr>
          <w:rFonts w:ascii="Arial" w:hAnsi="Arial" w:cs="Arial"/>
          <w:szCs w:val="18"/>
        </w:rPr>
        <w:t>36</w:t>
      </w:r>
      <w:r w:rsidRPr="00475A56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>o</w:t>
      </w:r>
      <w:r w:rsidRPr="00475A56">
        <w:rPr>
          <w:rFonts w:ascii="Arial" w:hAnsi="Arial" w:cs="Arial"/>
          <w:szCs w:val="18"/>
        </w:rPr>
        <w:t>chrann</w:t>
      </w:r>
      <w:r>
        <w:rPr>
          <w:rFonts w:ascii="Arial" w:hAnsi="Arial" w:cs="Arial"/>
          <w:szCs w:val="18"/>
        </w:rPr>
        <w:t>ým</w:t>
      </w:r>
      <w:r w:rsidRPr="00475A56">
        <w:rPr>
          <w:rFonts w:ascii="Arial" w:hAnsi="Arial" w:cs="Arial"/>
          <w:szCs w:val="18"/>
        </w:rPr>
        <w:t xml:space="preserve"> pásmo</w:t>
      </w:r>
      <w:r>
        <w:rPr>
          <w:rFonts w:ascii="Arial" w:hAnsi="Arial" w:cs="Arial"/>
          <w:szCs w:val="18"/>
        </w:rPr>
        <w:t>m</w:t>
      </w:r>
      <w:r w:rsidRPr="00475A56">
        <w:rPr>
          <w:rFonts w:ascii="Arial" w:hAnsi="Arial" w:cs="Arial"/>
          <w:szCs w:val="18"/>
        </w:rPr>
        <w:t xml:space="preserve"> priestor v bezprostrednej blízkosti zariadenia elektrizačnej sústavy, ktorý je určený na zabezpečenie spoľahlivej a plynulej prevádzky a na zabezpečenie ochrany života a zdravia osôb a majetku.</w:t>
      </w:r>
    </w:p>
    <w:p w14:paraId="7A7B3356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F056C">
        <w:rPr>
          <w:rFonts w:ascii="Arial" w:hAnsi="Arial" w:cs="Arial"/>
          <w:b/>
          <w:bCs/>
          <w:szCs w:val="18"/>
        </w:rPr>
        <w:t>Ochranné pásmo vonkajšieho podzemného elektrického vedenia</w:t>
      </w:r>
      <w:r w:rsidRPr="00C57893">
        <w:rPr>
          <w:rFonts w:ascii="Arial" w:hAnsi="Arial" w:cs="Arial"/>
          <w:szCs w:val="18"/>
        </w:rPr>
        <w:t xml:space="preserve"> je vymedzené zvislými rovinami po oboch stranách krajných káblov vedenia vo vodorovnej vzdialenosti meranej kolmo na toto vedenie od krajného kábla. Táto vzdialenosť je</w:t>
      </w:r>
      <w:r>
        <w:rPr>
          <w:rFonts w:ascii="Arial" w:hAnsi="Arial" w:cs="Arial"/>
          <w:szCs w:val="18"/>
        </w:rPr>
        <w:t xml:space="preserve"> </w:t>
      </w:r>
      <w:r w:rsidRPr="000D0F61">
        <w:rPr>
          <w:rFonts w:ascii="Arial" w:hAnsi="Arial" w:cs="Arial"/>
          <w:szCs w:val="18"/>
        </w:rPr>
        <w:t>1 m pri napätí do 110 kV vrátane vedenia riadiacej regulačnej a zabezpečovacej techniky</w:t>
      </w:r>
      <w:r>
        <w:rPr>
          <w:rFonts w:ascii="Arial" w:hAnsi="Arial" w:cs="Arial"/>
          <w:szCs w:val="18"/>
        </w:rPr>
        <w:t>.</w:t>
      </w:r>
    </w:p>
    <w:p w14:paraId="636D723D" w14:textId="77777777" w:rsidR="00B32A1B" w:rsidRPr="00475A56" w:rsidRDefault="00B32A1B" w:rsidP="00B32A1B">
      <w:pPr>
        <w:pStyle w:val="Nadpis2"/>
        <w:ind w:left="851" w:hanging="567"/>
      </w:pPr>
      <w:bookmarkStart w:id="65" w:name="_Toc140659610"/>
      <w:bookmarkStart w:id="66" w:name="_Toc177634463"/>
      <w:bookmarkStart w:id="67" w:name="_Toc217342375"/>
      <w:r>
        <w:t>Odpady</w:t>
      </w:r>
      <w:bookmarkEnd w:id="65"/>
      <w:bookmarkEnd w:id="66"/>
      <w:bookmarkEnd w:id="67"/>
    </w:p>
    <w:p w14:paraId="49DDF620" w14:textId="47DB97AF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Počas výstavby navrhovanej činnosti vznikali odpady. Pôvodca odpadov musí pri nakladaní s odpadmi rešpektovať ustanovenia príslušných všeobecne záväzných právnych predpisov, a to najmä zákona č. 79/2015 Z. z. o odpadoch a o zmene a doplnení niektorých zákonov v znení neskorších predpisov a vyhlášky MŽP SR č. 365/2015 Z. z., ktorou sa ustanovuje Katalóg odpadov v znení zmien a doplnkov, ako aj ďalších súvisiacich právnych predpisov, ktoré upravujú povinnosti a práva pri predchádzaní vzniku odpadov a pri nakladaní s odpadmi.</w:t>
      </w:r>
    </w:p>
    <w:p w14:paraId="79ACDE16" w14:textId="6CDF26AC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Počas výstavby sa odpady zhromažďovali oddelene podľa jednotlivých druhov a riadne evidovali v súlade s platnou legislatívou. Nakladanie s odpadmi bolo zabezpečené prostredníctvom oprávnených osôb a zariadení.</w:t>
      </w:r>
    </w:p>
    <w:p w14:paraId="236456E2" w14:textId="3C1781E6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V súlade s § 6 zákona č. 79/2015 Z. z. o odpadoch bola pri navrhovanej činnosti posúdená možnosť uplatnenia hierarchie odpadového hospodárstva. Vznikajúce odpady majú charakter najmä obalových odpadov a kovových odpadov vznikajúcich počas stavebných a montážnych prác. Tieto odpady nie je možné opätovne použiť na pôvodný účel, nakoľko ide o použité obaly a technologické zvyšky materiálov, pri ktorých nie je možné zabezpečiť ďalšie použitie so zachovaním požadovanej kvality, pevnosti, mechanickej odolnosti a bezpečnostných parametrov v súlade s technickými normami.</w:t>
      </w:r>
    </w:p>
    <w:p w14:paraId="6D3222EA" w14:textId="4E56F083" w:rsidR="00570537" w:rsidRPr="00570537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  <w:szCs w:val="18"/>
        </w:rPr>
      </w:pPr>
      <w:r w:rsidRPr="00570537">
        <w:rPr>
          <w:rFonts w:ascii="Arial" w:hAnsi="Arial" w:cs="Arial"/>
          <w:szCs w:val="18"/>
        </w:rPr>
        <w:t>V súlade s hierarchiou odpadového hospodárstva boli vzniknuté odpady prednostne materiálovo zhodnocované, najmä formou recyklácie, prostredníctvom oprávnených subjektov. V prípade, že materiálové zhodnotenie nebolo technicky alebo organizačne možné, bolo zabezpečené ich ďalšie zhodnotenie alebo zneškodnenie v oprávnených zariadeniach v súlade s platnými právnymi predpismi.</w:t>
      </w:r>
    </w:p>
    <w:p w14:paraId="2F97C065" w14:textId="37726EF5" w:rsidR="00B32A1B" w:rsidRDefault="00570537" w:rsidP="00570537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570537">
        <w:rPr>
          <w:rFonts w:ascii="Arial" w:hAnsi="Arial" w:cs="Arial"/>
          <w:szCs w:val="18"/>
        </w:rPr>
        <w:t>Odpady, ktoré vznikali pri výstavbe navrhovanej činnosti, sú v nasledujúcich tabuľkách zaradené do kategórií odpadov (ostatný odpad – O) v zmysle vyhlášky MŽP SR č. 365/2015 Z. z.:</w:t>
      </w:r>
    </w:p>
    <w:p w14:paraId="6BBCAD18" w14:textId="77777777" w:rsidR="00B32A1B" w:rsidRDefault="00B32A1B" w:rsidP="00B32A1B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</w:p>
    <w:tbl>
      <w:tblPr>
        <w:tblW w:w="8355" w:type="dxa"/>
        <w:jc w:val="righ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22"/>
        <w:gridCol w:w="1840"/>
        <w:gridCol w:w="1680"/>
      </w:tblGrid>
      <w:tr w:rsidR="00B32A1B" w:rsidRPr="007F60C1" w14:paraId="1FB0883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404959B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Číslo skupiny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14:paraId="5903C62D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Názov skupiny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0D6A07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Kategória odpadu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4D7A3B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Predpokladané množstvo</w:t>
            </w:r>
          </w:p>
        </w:tc>
      </w:tr>
      <w:tr w:rsidR="00B32A1B" w:rsidRPr="007F60C1" w14:paraId="3F6C74E0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52655D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15B4429E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vrátane odpadových obalov z triedeného zberu komunálnych odpadov</w:t>
            </w:r>
          </w:p>
        </w:tc>
      </w:tr>
      <w:tr w:rsidR="00B32A1B" w:rsidRPr="007F60C1" w14:paraId="6E4546E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882C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90CEC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papiera a lepenky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5AB856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5E8C9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60373FBB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E5DB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1E261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plastov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A86738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8CBCE5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  <w:r w:rsidRPr="00731832">
              <w:rPr>
                <w:rFonts w:ascii="Arial" w:hAnsi="Arial" w:cs="Arial"/>
              </w:rPr>
              <w:t>kg</w:t>
            </w:r>
          </w:p>
        </w:tc>
      </w:tr>
      <w:tr w:rsidR="00B32A1B" w:rsidRPr="007F60C1" w14:paraId="64C22675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DF0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15 01 03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3CA6D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Obaly z dreva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D9991E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D3D5EA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5B54E9A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074A360B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</w:t>
            </w:r>
          </w:p>
        </w:tc>
        <w:tc>
          <w:tcPr>
            <w:tcW w:w="694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E4BC"/>
            <w:noWrap/>
            <w:vAlign w:val="center"/>
          </w:tcPr>
          <w:p w14:paraId="4507E7D0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Kovy vrátane ich zliatin</w:t>
            </w:r>
          </w:p>
        </w:tc>
      </w:tr>
      <w:tr w:rsidR="00B32A1B" w:rsidRPr="007F60C1" w14:paraId="6498A2C7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BCBA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91E95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Meď, bronz, mosadz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B7335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3A4C9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08C65F89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9A467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17 04 02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4E3C6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Hliník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731367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BFC2F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445DB358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B0AF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17 04 05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C5FFF8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Železo a oceľ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5F991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17622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  <w:tr w:rsidR="00B32A1B" w:rsidRPr="007F60C1" w14:paraId="1D9D0F64" w14:textId="77777777" w:rsidTr="00930D4A">
        <w:trPr>
          <w:trHeight w:val="270"/>
          <w:jc w:val="right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60B43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17 04 11</w:t>
            </w:r>
          </w:p>
        </w:tc>
        <w:tc>
          <w:tcPr>
            <w:tcW w:w="3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AF071" w14:textId="77777777" w:rsidR="00B32A1B" w:rsidRPr="00731832" w:rsidRDefault="00B32A1B" w:rsidP="00930D4A">
            <w:pPr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Káble iné ako uvedené v 17 04 10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46F67D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 w:rsidRPr="00731832">
              <w:rPr>
                <w:rFonts w:ascii="Arial" w:hAnsi="Arial" w:cs="Arial"/>
              </w:rPr>
              <w:t>O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6B18A3" w14:textId="77777777" w:rsidR="00B32A1B" w:rsidRPr="00731832" w:rsidRDefault="00B32A1B" w:rsidP="00930D4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Pr="00731832">
              <w:rPr>
                <w:rFonts w:ascii="Arial" w:hAnsi="Arial" w:cs="Arial"/>
              </w:rPr>
              <w:t>0kg</w:t>
            </w:r>
          </w:p>
        </w:tc>
      </w:tr>
    </w:tbl>
    <w:p w14:paraId="67CB82E3" w14:textId="003076FD" w:rsidR="00B32A1B" w:rsidRPr="00B32A1B" w:rsidRDefault="00B32A1B" w:rsidP="00B32A1B">
      <w:pPr>
        <w:suppressAutoHyphens/>
        <w:spacing w:before="240"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Vzniknuté odpady boli nakladané na vyhovujúci dopravný prostriedok a odvezené na miestnu skládku odpadu.</w:t>
      </w:r>
      <w:r w:rsidRPr="00731832"/>
      <w:r w:rsidRPr="00731832">
        <w:rPr>
          <w:rFonts w:ascii="Arial" w:hAnsi="Arial" w:cs="Arial"/>
        </w:rPr>
      </w:r>
      <w:r>
        <w:rPr>
          <w:rFonts w:ascii="Arial" w:hAnsi="Arial" w:cs="Arial"/>
        </w:rPr>
      </w:r>
      <w:bookmarkEnd w:id="2"/>
      <w:bookmarkEnd w:id="32"/>
    </w:p>
    <w:sectPr w:rsidR="00B32A1B" w:rsidRPr="00B32A1B" w:rsidSect="0049181A">
      <w:headerReference w:type="default" r:id="rId11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66C4" w14:textId="77777777" w:rsidR="00E3786A" w:rsidRDefault="00E3786A">
      <w:r>
        <w:separator/>
      </w:r>
    </w:p>
  </w:endnote>
  <w:endnote w:type="continuationSeparator" w:id="0">
    <w:p w14:paraId="4F00BBD4" w14:textId="77777777" w:rsidR="00E3786A" w:rsidRDefault="00E37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D1FF" w14:textId="77777777" w:rsidR="00E3786A" w:rsidRDefault="00E3786A">
      <w:r>
        <w:separator/>
      </w:r>
    </w:p>
  </w:footnote>
  <w:footnote w:type="continuationSeparator" w:id="0">
    <w:p w14:paraId="07429537" w14:textId="77777777" w:rsidR="00E3786A" w:rsidRDefault="00E37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1CC3F586" w:rsidR="00F528FC" w:rsidRPr="00C3049A" w:rsidRDefault="00D12A93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271C50E3" w:rsidR="00F528FC" w:rsidRPr="00C3049A" w:rsidRDefault="00B32A1B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Súhrnná 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 proj.: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4934FF3"/>
    <w:multiLevelType w:val="hybridMultilevel"/>
    <w:tmpl w:val="CBF87ECC"/>
    <w:lvl w:ilvl="0" w:tplc="98068D86">
      <w:start w:val="4"/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7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8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0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1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3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4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5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6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8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9"/>
  </w:num>
  <w:num w:numId="2" w16cid:durableId="169026421">
    <w:abstractNumId w:val="17"/>
  </w:num>
  <w:num w:numId="3" w16cid:durableId="1071124259">
    <w:abstractNumId w:val="22"/>
  </w:num>
  <w:num w:numId="4" w16cid:durableId="780690926">
    <w:abstractNumId w:val="10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20"/>
  </w:num>
  <w:num w:numId="8" w16cid:durableId="1724675520">
    <w:abstractNumId w:val="11"/>
  </w:num>
  <w:num w:numId="9" w16cid:durableId="300186785">
    <w:abstractNumId w:val="23"/>
  </w:num>
  <w:num w:numId="10" w16cid:durableId="1205486758">
    <w:abstractNumId w:val="6"/>
  </w:num>
  <w:num w:numId="11" w16cid:durableId="704985234">
    <w:abstractNumId w:val="16"/>
  </w:num>
  <w:num w:numId="12" w16cid:durableId="700520083">
    <w:abstractNumId w:val="12"/>
  </w:num>
  <w:num w:numId="13" w16cid:durableId="1338535661">
    <w:abstractNumId w:val="8"/>
  </w:num>
  <w:num w:numId="14" w16cid:durableId="2117022520">
    <w:abstractNumId w:val="21"/>
  </w:num>
  <w:num w:numId="15" w16cid:durableId="1981497735">
    <w:abstractNumId w:val="0"/>
  </w:num>
  <w:num w:numId="16" w16cid:durableId="2021806821">
    <w:abstractNumId w:val="9"/>
  </w:num>
  <w:num w:numId="17" w16cid:durableId="989209437">
    <w:abstractNumId w:val="25"/>
  </w:num>
  <w:num w:numId="18" w16cid:durableId="1013414324">
    <w:abstractNumId w:val="13"/>
  </w:num>
  <w:num w:numId="19" w16cid:durableId="1753964449">
    <w:abstractNumId w:val="3"/>
  </w:num>
  <w:num w:numId="20" w16cid:durableId="922646500">
    <w:abstractNumId w:val="14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4"/>
  </w:num>
  <w:num w:numId="26" w16cid:durableId="1887326422">
    <w:abstractNumId w:val="0"/>
  </w:num>
  <w:num w:numId="27" w16cid:durableId="2125343195">
    <w:abstractNumId w:val="18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9"/>
  </w:num>
  <w:num w:numId="31" w16cid:durableId="1852984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7"/>
  </w:num>
  <w:num w:numId="33" w16cid:durableId="847866135">
    <w:abstractNumId w:val="15"/>
  </w:num>
  <w:num w:numId="34" w16cid:durableId="43602019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C044C"/>
    <w:rsid w:val="001C2C21"/>
    <w:rsid w:val="001C34A6"/>
    <w:rsid w:val="001C35BC"/>
    <w:rsid w:val="001C5A37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8D9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537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F1D48"/>
    <w:rsid w:val="006F3729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8009EC"/>
    <w:rsid w:val="00800D54"/>
    <w:rsid w:val="00801403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4DEF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A1B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2A93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86A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9</Pages>
  <Words>1862</Words>
  <Characters>11550</Characters>
  <Application>Microsoft Office Word</Application>
  <DocSecurity>0</DocSecurity>
  <Lines>398</Lines>
  <Paragraphs>273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13139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29</cp:revision>
  <cp:lastPrinted>2025-05-06T08:11:00Z</cp:lastPrinted>
  <dcterms:created xsi:type="dcterms:W3CDTF">2025-06-14T16:12:00Z</dcterms:created>
  <dcterms:modified xsi:type="dcterms:W3CDTF">2026-01-28T01:53:00Z</dcterms:modified>
</cp:coreProperties>
</file>