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Цель тестирования: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Целью тестирования проекта tavriav.ua является применение функционального тестирования, регрессионного тестирования, кроссбраузерного тестирования, автоматизации. Так же целью данного проекта является покрытие тестами мобильного приложения.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Версия проекта: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Web-версия v. 1.15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APP v.2.3.2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Стратегия процесса тестирования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Тестирования будет проводиться в 2 этапа: 1й этап – тестирование web-версии, 2й этап – тестирование мобильного приложение (APP)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Методы тестирования, которые будут применяться в проекте: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smoke тестирование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– создать небольшой список чек-листов для функционального тестирования. Данный метод применяется с минимальным набором тестов. Целью данного тестирования не является выявление ошибок на данном этапе. Если же ошибки и дефекты будут обнаружены, то они будут зафиксированы.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0F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- функциональное тестирование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Основная цель – выявление функциональных ошибок, несоответствие с заданным ТЗ: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Функционал, который будет тестироваться: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700"/>
        <w:rPr/>
      </w:pPr>
      <w:r w:rsidDel="00000000" w:rsidR="00000000" w:rsidRPr="00000000">
        <w:rPr>
          <w:rtl w:val="0"/>
        </w:rPr>
        <w:t xml:space="preserve">- Регистрация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Авторизация (так же через социальные сети Facebook, Google)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Восстановление пароля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Смена пароля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Корректная работоспособность геозон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Корректная работа временных интервалов доставки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Работа с каталогом (фильтры, атрибуты)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Работа с блоком «Акции»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Поиск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Блоки «Новости», «Блог»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Работа с корзиной (добавление, удаление, изменение кол-ва, пересчет суммы)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- Оформление заказа (checkout)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- Кроссбраузерное тестирование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– проверка корректной работы, всех элементов дизайна в соответствии с мокапом и ТЗ в разных браузерах, с разным разрешением экрана.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Конфигурация: разрешения 800х600, 1024х768, 1360х768, 1920х1080, 2560х1440. Браузеры: Chrome, Opera, Firefox, Internet Explorer, Edge.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