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Primeiro configurar o bootloader (caso necessário) conforme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https://www.arduino.cc/en/Tutorial/ArduinoToBreadboard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40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Em seguida gravar código normalmente com o auxílio de um FTDI conforme: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https://br-arduino.org/2015/05/programar-atmega-standalone-usb-serial.html</w:t>
        </w:r>
      </w:hyperlink>
      <w:r w:rsidDel="00000000" w:rsidR="00000000" w:rsidRPr="00000000">
        <w:rPr>
          <w:rtl w:val="0"/>
        </w:rPr>
        <w:t xml:space="preserve"> , cuidando pra deixar o cristal oscilador de 1MHz nos pinos 9 e 10 conectado aos capacitores de 22pF.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3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892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arduino.cc/en/Tutorial/ArduinoToBreadboard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br-arduino.org/2015/05/programar-atmega-standalone-usb-se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