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1.为整个演示文稿应用“离子”主题，全部幻灯片切换方案为“碎片”，效果选项为“粒状向外”，放映方式为“观众自行浏览”。</w:t>
      </w:r>
    </w:p>
    <w:p>
      <w:pPr>
        <w:pStyle w:val="4"/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2.将第一张幻灯片版式改为“两栏内容”，标题为“分质供水”，将考生文件夹下图片PPT1.PNG插到右侧内容区，设置图片的动画效果为“进入/旋转”。将第二张幻灯片版式改为“标题和竖排文字”。</w:t>
      </w:r>
    </w:p>
    <w:p>
      <w:pPr>
        <w:pStyle w:val="4"/>
        <w:spacing w:line="360" w:lineRule="auto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3.</w:t>
      </w:r>
      <w:r>
        <w:rPr>
          <w:rFonts w:hint="eastAsia" w:ascii="宋体" w:hAnsi="宋体"/>
          <w:szCs w:val="21"/>
        </w:rPr>
        <w:t>在第一张幻灯片前插入版式为“标题幻灯片”的新幻灯片，主标题为“分质供水，离我们有多远”，主标题设置为“黑体”、“加粗”、45磅字。副标题为“水龙头一开，生水可饮”，标题幻灯片背景为“绿色大理石”纹理，并隐藏背景图形。将第二张幻灯片移为第三张幻灯片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NjI5OTBmMDM1ODFlMDkzNDFlZTFiMWNhZWU5ZTMifQ=="/>
  </w:docVars>
  <w:rsids>
    <w:rsidRoot w:val="00000000"/>
    <w:rsid w:val="6E38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2023-12-17T14:30:50Z</dcterms:created>
  <dc:creator>LYX</dc:creator>
  <cp:lastModifiedBy>小刘儿</cp:lastModifiedBy>
  <dcterms:modified xsi:type="dcterms:W3CDTF">2023-12-17T14:30:53Z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6F1A019C729947C0B68957E6F8582BB7_12</vt:lpwstr>
  </property>
</Properties>
</file>