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962C4B7" w:rsidR="008E140B" w:rsidRPr="00767E0F" w:rsidRDefault="00767E0F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767E0F">
        <w:rPr>
          <w:rFonts w:ascii="Segoe UI Light" w:hAnsi="Segoe UI Light" w:cs="Segoe UI Light"/>
          <w:b/>
          <w:bCs/>
          <w:sz w:val="40"/>
          <w:szCs w:val="40"/>
        </w:rPr>
        <w:t>Assignment 7.8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3999088" w:rsidR="008E140B" w:rsidRPr="00767E0F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767E0F" w:rsidRPr="00767E0F">
        <w:rPr>
          <w:rFonts w:ascii="Segoe UI Light" w:hAnsi="Segoe UI Light" w:cs="Segoe UI Light"/>
          <w:sz w:val="24"/>
          <w:szCs w:val="24"/>
        </w:rPr>
        <w:t>October 22</w:t>
      </w:r>
      <w:r w:rsidR="00767E0F" w:rsidRPr="00767E0F">
        <w:rPr>
          <w:rFonts w:ascii="Segoe UI Light" w:hAnsi="Segoe UI Light" w:cs="Segoe UI Light"/>
          <w:sz w:val="24"/>
          <w:szCs w:val="24"/>
          <w:vertAlign w:val="superscript"/>
        </w:rPr>
        <w:t>nd</w:t>
      </w:r>
      <w:r w:rsidR="00767E0F" w:rsidRPr="00767E0F">
        <w:rPr>
          <w:rFonts w:ascii="Segoe UI Light" w:hAnsi="Segoe UI Light" w:cs="Segoe UI Light"/>
          <w:sz w:val="24"/>
          <w:szCs w:val="24"/>
        </w:rPr>
        <w:t>, 2023</w:t>
      </w:r>
    </w:p>
    <w:p w14:paraId="0C1BF6A9" w14:textId="0AB2A984" w:rsidR="008A3232" w:rsidRPr="00767E0F" w:rsidRDefault="008E140B" w:rsidP="00767E0F">
      <w:pPr>
        <w:jc w:val="center"/>
        <w:rPr>
          <w:b/>
          <w:bCs/>
          <w:u w:val="single"/>
        </w:rPr>
      </w:pPr>
      <w:r w:rsidRPr="00767E0F">
        <w:rPr>
          <w:rFonts w:ascii="Segoe UI Light" w:hAnsi="Segoe UI Light" w:cs="Segoe UI Light"/>
          <w:sz w:val="24"/>
          <w:szCs w:val="24"/>
        </w:rPr>
        <w:t xml:space="preserve">Created By: </w:t>
      </w:r>
      <w:r w:rsidR="00767E0F" w:rsidRPr="00767E0F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45EDF6AF" w:rsidR="008A3232" w:rsidRPr="00E25982" w:rsidRDefault="004463D5" w:rsidP="008A3232">
      <w:r w:rsidRPr="00E25982">
        <w:t xml:space="preserve">The user will enter 10 doubled values and the program will find the average of them all. </w:t>
      </w:r>
      <w:r w:rsidR="00E25982">
        <w:t>Using an array to value all the numbers and then divide them by 10, it allows quick access to the final result.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104003DF" w:rsidR="00760635" w:rsidRDefault="00E4005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Import scanner</w:t>
      </w:r>
    </w:p>
    <w:p w14:paraId="1497308B" w14:textId="47714828" w:rsidR="00E40059" w:rsidRDefault="00E4005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Module78</w:t>
      </w:r>
    </w:p>
    <w:p w14:paraId="2E53D73D" w14:textId="0C73F531" w:rsidR="00E40059" w:rsidRDefault="00E4005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2D333A">
        <w:rPr>
          <w:color w:val="1F3864" w:themeColor="accent1" w:themeShade="80"/>
        </w:rPr>
        <w:t>Scanner set up</w:t>
      </w:r>
    </w:p>
    <w:p w14:paraId="1A15E426" w14:textId="4E041EAF" w:rsidR="002D333A" w:rsidRDefault="002D333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Double values = new double 10</w:t>
      </w:r>
    </w:p>
    <w:p w14:paraId="72570B1E" w14:textId="76A354DA" w:rsidR="002D333A" w:rsidRDefault="002D333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Enter ten doubled values</w:t>
      </w:r>
    </w:p>
    <w:p w14:paraId="25317D99" w14:textId="2922FAE0" w:rsidR="002D333A" w:rsidRDefault="002D333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C776C0">
        <w:rPr>
          <w:color w:val="1F3864" w:themeColor="accent1" w:themeShade="80"/>
        </w:rPr>
        <w:t>Values I = input.nextdouble</w:t>
      </w:r>
    </w:p>
    <w:p w14:paraId="3AC2621C" w14:textId="3C220B68" w:rsidR="00C776C0" w:rsidRDefault="00C776C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3BACD159" w14:textId="56DE3560" w:rsidR="00C776C0" w:rsidRDefault="00C776C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Public static int average int array</w:t>
      </w:r>
    </w:p>
    <w:p w14:paraId="4E620690" w14:textId="2673791B" w:rsidR="00C776C0" w:rsidRDefault="00C776C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Int average = 0</w:t>
      </w:r>
    </w:p>
    <w:p w14:paraId="27EA3F23" w14:textId="4C643642" w:rsidR="00C776C0" w:rsidRDefault="00C776C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D824D3">
        <w:rPr>
          <w:color w:val="1F3864" w:themeColor="accent1" w:themeShade="80"/>
        </w:rPr>
        <w:t xml:space="preserve">Return average / array </w:t>
      </w:r>
    </w:p>
    <w:p w14:paraId="14A4401B" w14:textId="7C3C1755" w:rsidR="00D824D3" w:rsidRDefault="00D824D3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4F3A9524" w14:textId="704D4999" w:rsidR="00D75BD6" w:rsidRDefault="00D824D3" w:rsidP="00D75BD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D75BD6">
        <w:rPr>
          <w:color w:val="1F3864" w:themeColor="accent1" w:themeShade="80"/>
        </w:rPr>
        <w:t xml:space="preserve">Public static </w:t>
      </w:r>
      <w:r w:rsidR="00D75BD6">
        <w:rPr>
          <w:color w:val="1F3864" w:themeColor="accent1" w:themeShade="80"/>
        </w:rPr>
        <w:t>double</w:t>
      </w:r>
      <w:r w:rsidR="00D75BD6">
        <w:rPr>
          <w:color w:val="1F3864" w:themeColor="accent1" w:themeShade="80"/>
        </w:rPr>
        <w:t xml:space="preserve"> average </w:t>
      </w:r>
      <w:r w:rsidR="00D75BD6">
        <w:rPr>
          <w:color w:val="1F3864" w:themeColor="accent1" w:themeShade="80"/>
        </w:rPr>
        <w:t>double</w:t>
      </w:r>
      <w:r w:rsidR="00D75BD6">
        <w:rPr>
          <w:color w:val="1F3864" w:themeColor="accent1" w:themeShade="80"/>
        </w:rPr>
        <w:t xml:space="preserve"> array</w:t>
      </w:r>
    </w:p>
    <w:p w14:paraId="15785E32" w14:textId="77777777" w:rsidR="00D75BD6" w:rsidRDefault="00D75BD6" w:rsidP="00D75BD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Int average = 0</w:t>
      </w:r>
    </w:p>
    <w:p w14:paraId="45C26F04" w14:textId="77777777" w:rsidR="00D75BD6" w:rsidRDefault="00D75BD6" w:rsidP="00D75BD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Return average / array </w:t>
      </w:r>
    </w:p>
    <w:p w14:paraId="572AA92B" w14:textId="600D5868" w:rsidR="00D824D3" w:rsidRDefault="00D75BD6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6667E8F8" w14:textId="05E8964E" w:rsidR="00760635" w:rsidRDefault="00D75BD6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the average value of the 10 numbers is: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78777567" w:rsidR="00760635" w:rsidRPr="00760635" w:rsidRDefault="00D623B3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19DFE41C" wp14:editId="6BCDD4D7">
            <wp:extent cx="3858163" cy="314369"/>
            <wp:effectExtent l="0" t="0" r="0" b="9525"/>
            <wp:docPr id="135484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3582" name="Picture 13548435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D333A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463D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67E0F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776C0"/>
    <w:rsid w:val="00C96D4B"/>
    <w:rsid w:val="00CB6C5A"/>
    <w:rsid w:val="00CC15FE"/>
    <w:rsid w:val="00CD2D30"/>
    <w:rsid w:val="00D173A5"/>
    <w:rsid w:val="00D220CC"/>
    <w:rsid w:val="00D467B4"/>
    <w:rsid w:val="00D623B3"/>
    <w:rsid w:val="00D75BD6"/>
    <w:rsid w:val="00D824D3"/>
    <w:rsid w:val="00DC55B2"/>
    <w:rsid w:val="00DD4857"/>
    <w:rsid w:val="00DD707D"/>
    <w:rsid w:val="00E1310C"/>
    <w:rsid w:val="00E1739F"/>
    <w:rsid w:val="00E25982"/>
    <w:rsid w:val="00E30344"/>
    <w:rsid w:val="00E3788A"/>
    <w:rsid w:val="00E40059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18</cp:revision>
  <dcterms:created xsi:type="dcterms:W3CDTF">2022-01-09T19:54:00Z</dcterms:created>
  <dcterms:modified xsi:type="dcterms:W3CDTF">2023-10-21T22:42:00Z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