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C06010"/>
          <w:sz w:val="44"/>
        </w:rPr>
        <w:t>CHECKLIST ASESMEN RISIKO KEBAKARAN</w:t>
      </w:r>
    </w:p>
    <w:p>
      <w:pPr>
        <w:jc w:val="center"/>
      </w:pPr>
      <w:r>
        <w:rPr>
          <w:b/>
          <w:color w:val="1A2340"/>
          <w:sz w:val="28"/>
        </w:rPr>
        <w:t>Berbasis Metode Hybrid AHP-Fuzzy Logic</w:t>
      </w:r>
    </w:p>
    <w:p/>
    <w:p>
      <w:pPr>
        <w:jc w:val="center"/>
      </w:pPr>
      <w:r>
        <w:rPr>
          <w:i/>
          <w:color w:val="667788"/>
          <w:sz w:val="22"/>
        </w:rPr>
        <w:t>Fire Risk Management System  •  v2.0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5F0E8"/>
          </w:tcPr>
          <w:p>
            <w:r>
              <w:rPr>
                <w:b/>
                <w:sz w:val="20"/>
              </w:rPr>
              <w:t>Nama Fasilitas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____________________________________</w:t>
            </w:r>
          </w:p>
        </w:tc>
      </w:tr>
      <w:tr>
        <w:tc>
          <w:tcPr>
            <w:tcW w:type="dxa" w:w="4703"/>
            <w:shd w:val="clear" w:color="auto" w:fill="F5F0E8"/>
          </w:tcPr>
          <w:p>
            <w:r>
              <w:rPr>
                <w:b/>
                <w:sz w:val="20"/>
              </w:rPr>
              <w:t>Jenis Industri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____________________________________</w:t>
            </w:r>
          </w:p>
        </w:tc>
      </w:tr>
      <w:tr>
        <w:tc>
          <w:tcPr>
            <w:tcW w:type="dxa" w:w="4703"/>
            <w:shd w:val="clear" w:color="auto" w:fill="F5F0E8"/>
          </w:tcPr>
          <w:p>
            <w:r>
              <w:rPr>
                <w:b/>
                <w:sz w:val="20"/>
              </w:rPr>
              <w:t>Jumlah Pekerja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____________________________________</w:t>
            </w:r>
          </w:p>
        </w:tc>
      </w:tr>
      <w:tr>
        <w:tc>
          <w:tcPr>
            <w:tcW w:type="dxa" w:w="4703"/>
            <w:shd w:val="clear" w:color="auto" w:fill="F5F0E8"/>
          </w:tcPr>
          <w:p>
            <w:r>
              <w:rPr>
                <w:b/>
                <w:sz w:val="20"/>
              </w:rPr>
              <w:t>Nama Assessor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____________________________________</w:t>
            </w:r>
          </w:p>
        </w:tc>
      </w:tr>
      <w:tr>
        <w:tc>
          <w:tcPr>
            <w:tcW w:type="dxa" w:w="4703"/>
            <w:shd w:val="clear" w:color="auto" w:fill="F5F0E8"/>
          </w:tcPr>
          <w:p>
            <w:r>
              <w:rPr>
                <w:b/>
                <w:sz w:val="20"/>
              </w:rPr>
              <w:t>GM / Direktur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____________________________________</w:t>
            </w:r>
          </w:p>
        </w:tc>
      </w:tr>
      <w:tr>
        <w:tc>
          <w:tcPr>
            <w:tcW w:type="dxa" w:w="4703"/>
            <w:shd w:val="clear" w:color="auto" w:fill="F5F0E8"/>
          </w:tcPr>
          <w:p>
            <w:r>
              <w:rPr>
                <w:b/>
                <w:sz w:val="20"/>
              </w:rPr>
              <w:t>Tanggal Asesmen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06010"/>
        </w:rPr>
        <w:t>PETUNJUK PENGISIAN</w:t>
      </w:r>
    </w:p>
    <w:p/>
    <w:p>
      <w:pPr>
        <w:jc w:val="left"/>
      </w:pPr>
      <w:r>
        <w:rPr>
          <w:b/>
          <w:i w:val="0"/>
          <w:color w:val="1A2340"/>
          <w:sz w:val="22"/>
        </w:rPr>
        <w:t>Tipe Pertanyaan &amp; Cara Penilaian: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340"/>
          </w:tcPr>
          <w:p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3135"/>
            <w:shd w:val="clear" w:color="auto" w:fill="1A2340"/>
          </w:tcPr>
          <w:p>
            <w:r>
              <w:rPr>
                <w:b/>
                <w:color w:val="FFFFFF"/>
                <w:sz w:val="18"/>
              </w:rPr>
              <w:t>Format Jawaban</w:t>
            </w:r>
          </w:p>
        </w:tc>
        <w:tc>
          <w:tcPr>
            <w:tcW w:type="dxa" w:w="3135"/>
            <w:shd w:val="clear" w:color="auto" w:fill="1A2340"/>
          </w:tcPr>
          <w:p>
            <w:r>
              <w:rPr>
                <w:b/>
                <w:color w:val="FFFFFF"/>
                <w:sz w:val="18"/>
              </w:rPr>
              <w:t>Konversi Skor</w:t>
            </w:r>
          </w:p>
        </w:tc>
      </w:tr>
      <w:tr>
        <w:tc>
          <w:tcPr>
            <w:tcW w:type="dxa" w:w="3135"/>
            <w:shd w:val="clear" w:color="auto" w:fill="EAF0F8"/>
          </w:tcPr>
          <w:p>
            <w:r>
              <w:rPr>
                <w:sz w:val="18"/>
              </w:rPr>
              <w:t>Binary (Ya/Tidak)</w:t>
            </w:r>
          </w:p>
        </w:tc>
        <w:tc>
          <w:tcPr>
            <w:tcW w:type="dxa" w:w="3135"/>
            <w:shd w:val="clear" w:color="auto" w:fill="EAF0F8"/>
          </w:tcPr>
          <w:p>
            <w:r>
              <w:rPr>
                <w:sz w:val="18"/>
              </w:rPr>
              <w:t>Centang kolom ✓ Sesuai atau ✗ Tidak Sesuai</w:t>
            </w:r>
          </w:p>
        </w:tc>
        <w:tc>
          <w:tcPr>
            <w:tcW w:type="dxa" w:w="3135"/>
            <w:shd w:val="clear" w:color="auto" w:fill="EAF0F8"/>
          </w:tcPr>
          <w:p>
            <w:r>
              <w:rPr>
                <w:sz w:val="18"/>
              </w:rPr>
              <w:t>Sesuai = 100% | Tidak = 0%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Skala Likert (0–4)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Lingkari angka: 0 (sangat buruk) – 4 (sangat baik)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0=0% | 1=25% | 2=50% | 3=75% | 4=100%</w:t>
            </w:r>
          </w:p>
        </w:tc>
      </w:tr>
      <w:tr>
        <w:tc>
          <w:tcPr>
            <w:tcW w:type="dxa" w:w="3135"/>
            <w:shd w:val="clear" w:color="auto" w:fill="EAF0F8"/>
          </w:tcPr>
          <w:p>
            <w:r>
              <w:rPr>
                <w:sz w:val="18"/>
              </w:rPr>
              <w:t>Pilihan Ganda (A/B/C/D)</w:t>
            </w:r>
          </w:p>
        </w:tc>
        <w:tc>
          <w:tcPr>
            <w:tcW w:type="dxa" w:w="3135"/>
            <w:shd w:val="clear" w:color="auto" w:fill="EAF0F8"/>
          </w:tcPr>
          <w:p>
            <w:r>
              <w:rPr>
                <w:sz w:val="18"/>
              </w:rPr>
              <w:t>Lingkari pilihan; urutan A=terburuk, D=terbaik</w:t>
            </w:r>
          </w:p>
        </w:tc>
        <w:tc>
          <w:tcPr>
            <w:tcW w:type="dxa" w:w="3135"/>
            <w:shd w:val="clear" w:color="auto" w:fill="EAF0F8"/>
          </w:tcPr>
          <w:p>
            <w:r>
              <w:rPr>
                <w:sz w:val="18"/>
              </w:rPr>
              <w:t>A=0% | B=33% | C=67% | D=100%</w:t>
            </w:r>
          </w:p>
        </w:tc>
      </w:tr>
    </w:tbl>
    <w:p>
      <w:pPr>
        <w:jc w:val="left"/>
      </w:pPr>
      <w:r>
        <w:rPr>
          <w:b w:val="0"/>
          <w:i/>
          <w:color w:val="667788"/>
          <w:sz w:val="18"/>
        </w:rPr>
        <w:br/>
        <w:t>* Catatan: Penghitungan final menggunakan algoritma Fuzzy AHP dengan bobot eigenvector yang telah divalidasi (CR &lt; 0.1).</w:t>
      </w:r>
    </w:p>
    <w:p>
      <w:r>
        <w:br w:type="page"/>
      </w:r>
    </w:p>
    <w:p>
      <w:pPr>
        <w:shd w:val="clear" w:color="auto" w:fill="1A2340"/>
        <w:spacing w:before="120" w:after="40"/>
        <w:ind w:left="170"/>
      </w:pPr>
      <w:r>
        <w:rPr>
          <w:b/>
          <w:color w:val="FFFFFF"/>
          <w:sz w:val="26"/>
        </w:rPr>
        <w:t>KATEGORI A  ·  LEGAL COMPLIANCE  ·  Bobot AHP: 15%</w:t>
      </w:r>
    </w:p>
    <w:p>
      <w:pPr>
        <w:spacing w:before="160" w:after="40"/>
      </w:pPr>
      <w:r>
        <w:rPr>
          <w:b/>
          <w:color w:val="1A2340"/>
          <w:sz w:val="20"/>
        </w:rPr>
        <w:t>A1. Perizinan &amp; Legalitas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1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68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type="dxa" w:w="5386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 / Indikator</w:t>
            </w:r>
          </w:p>
        </w:tc>
        <w:tc>
          <w:tcPr>
            <w:tcW w:type="dxa" w:w="1134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701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A1Q1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perusahaan memiliki izin lingkungan (AMDAL/UKL-UPL) yang masih berlaku?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A1Q2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perusahaan memiliki izin operasional yang valid?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A1Q3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tersedia dokumentasi kepatuhan K3 yang lengkap?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A1Q4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[Manufacturing] Apakah perusahaan memiliki izin penyimpanan B3?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</w:tbl>
    <w:p/>
    <w:p>
      <w:pPr>
        <w:spacing w:before="160" w:after="40"/>
      </w:pPr>
      <w:r>
        <w:rPr>
          <w:b/>
          <w:color w:val="1A2340"/>
          <w:sz w:val="20"/>
        </w:rPr>
        <w:t>A2. Fire Safety Training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1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68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type="dxa" w:w="5386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 / Indikator</w:t>
            </w:r>
          </w:p>
        </w:tc>
        <w:tc>
          <w:tcPr>
            <w:tcW w:type="dxa" w:w="1134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701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A2Q1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dilakukan pelatihan pemadaman kebakaran secara berkala?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A2Q2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ada jadwal pelatihan evakuasi minimal 2x setahun?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A2Q3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tersedia rekaman/dokumentasi pelatihan?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A2Q4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semua karyawan baru mendapat pelatihan fire safety?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</w:tbl>
    <w:p/>
    <w:p>
      <w:pPr>
        <w:spacing w:before="160" w:after="40"/>
      </w:pPr>
      <w:r>
        <w:rPr>
          <w:b/>
          <w:color w:val="1A2340"/>
          <w:sz w:val="20"/>
        </w:rPr>
        <w:t>A3. Chemical &amp; B3 Storage Compliance  ★ MANUFACTURING</w:t>
      </w:r>
    </w:p>
    <w:p>
      <w:pPr>
        <w:spacing w:after="40"/>
      </w:pPr>
      <w:r>
        <w:rPr>
          <w:i/>
          <w:color w:val="886600"/>
          <w:sz w:val="18"/>
        </w:rPr>
        <w:t xml:space="preserve">  ℹ Gunakan Skala Likert (0–4) atau Pilihan Ganda (A/B/C/D)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1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68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type="dxa" w:w="5386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 / Indikator</w:t>
            </w:r>
          </w:p>
        </w:tc>
        <w:tc>
          <w:tcPr>
            <w:tcW w:type="dxa" w:w="1134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701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A3Q1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Seberapa baik penyimpanan bahan kimia sesuai standar MSDS/SDS?</w:t>
              <w:br/>
              <w:t xml:space="preserve">  0=Tidak sesuai sama sekali | 4=Sepenuhnya sesuai &amp; terdokumentasi</w:t>
            </w:r>
          </w:p>
        </w:tc>
        <w:tc>
          <w:tcPr>
            <w:tcW w:type="dxa" w:w="1881"/>
            <w:shd w:val="clear" w:color="auto" w:fill="FFF0CC"/>
          </w:tcPr>
          <w:p>
            <w:pPr>
              <w:jc w:val="center"/>
            </w:pPr>
            <w:r>
              <w:rPr>
                <w:sz w:val="18"/>
              </w:rPr>
              <w:t>Likert 0-4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0   1   2   3   4</w:t>
              <w:br/>
              <w:t>(lingkari)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A3Q2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tersedia label dan tanda bahaya (GHS) pada semua wadah?</w:t>
              <w:br/>
              <w:t xml:space="preserve">  A=Tidak ada label  B=Beberapa berlabel  C=Sebagian besar, tidak GHS  D=Semua sesuai GHS</w:t>
            </w:r>
          </w:p>
        </w:tc>
        <w:tc>
          <w:tcPr>
            <w:tcW w:type="dxa" w:w="1881"/>
            <w:shd w:val="clear" w:color="auto" w:fill="F0E8FF"/>
          </w:tcPr>
          <w:p>
            <w:pPr>
              <w:jc w:val="center"/>
            </w:pPr>
            <w:r>
              <w:rPr>
                <w:sz w:val="18"/>
              </w:rPr>
              <w:t>Pilihan A-D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A   B   C   D</w:t>
              <w:br/>
              <w:t>(lingkari)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A3Q3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Tingkat pemisahan bahan kimia inkompatibel:</w:t>
              <w:br/>
              <w:t xml:space="preserve">  A=Disimpan bercampur  B=Dipisah sebagian  C=Dipisah+rambu  D=Dipisah penuh+secondary containment+GHS</w:t>
            </w:r>
          </w:p>
        </w:tc>
        <w:tc>
          <w:tcPr>
            <w:tcW w:type="dxa" w:w="1881"/>
            <w:shd w:val="clear" w:color="auto" w:fill="F0E8FF"/>
          </w:tcPr>
          <w:p>
            <w:pPr>
              <w:jc w:val="center"/>
            </w:pPr>
            <w:r>
              <w:rPr>
                <w:sz w:val="18"/>
              </w:rPr>
              <w:t>Pilihan A-D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A   B   C   D</w:t>
              <w:br/>
              <w:t>(lingkari)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A3Q4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Seberapa memadai secondary containment untuk B3 cair?</w:t>
              <w:br/>
              <w:t xml:space="preserve">  0=Tidak ada  |  4=Kapasitas ≥110% volume terbesar, berventilasi</w:t>
            </w:r>
          </w:p>
        </w:tc>
        <w:tc>
          <w:tcPr>
            <w:tcW w:type="dxa" w:w="1881"/>
            <w:shd w:val="clear" w:color="auto" w:fill="FFF0CC"/>
          </w:tcPr>
          <w:p>
            <w:pPr>
              <w:jc w:val="center"/>
            </w:pPr>
            <w:r>
              <w:rPr>
                <w:sz w:val="18"/>
              </w:rPr>
              <w:t>Likert 0-4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0   1   2   3   4</w:t>
              <w:br/>
              <w:t>(lingkari)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A3Q5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Emergency shower &amp; eyewash station di area kimia:</w:t>
              <w:br/>
              <w:t xml:space="preserve">  A=Tidak ada  B=Eyewash saja, tidak berfungsi baik  C=Ada, diuji tidak berkala  D=Lengkap, diuji mingguan+dokumentasi</w:t>
            </w:r>
          </w:p>
        </w:tc>
        <w:tc>
          <w:tcPr>
            <w:tcW w:type="dxa" w:w="1881"/>
            <w:shd w:val="clear" w:color="auto" w:fill="F0E8FF"/>
          </w:tcPr>
          <w:p>
            <w:pPr>
              <w:jc w:val="center"/>
            </w:pPr>
            <w:r>
              <w:rPr>
                <w:sz w:val="18"/>
              </w:rPr>
              <w:t>Pilihan A-D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A   B   C   D</w:t>
              <w:br/>
              <w:t>(lingkari)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A3Q6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Aksesibilitas MSDS/SDS untuk operator:</w:t>
              <w:br/>
              <w:t xml:space="preserve">  0=Tidak ada MSDS  |  4=Lengkap digital+fisik, semua operator paham</w:t>
            </w:r>
          </w:p>
        </w:tc>
        <w:tc>
          <w:tcPr>
            <w:tcW w:type="dxa" w:w="1881"/>
            <w:shd w:val="clear" w:color="auto" w:fill="FFF0CC"/>
          </w:tcPr>
          <w:p>
            <w:pPr>
              <w:jc w:val="center"/>
            </w:pPr>
            <w:r>
              <w:rPr>
                <w:sz w:val="18"/>
              </w:rPr>
              <w:t>Likert 0-4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0   1   2   3   4</w:t>
              <w:br/>
              <w:t>(lingkari)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A3Q7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Kondisi ventilasi di area kimia:</w:t>
              <w:br/>
              <w:t xml:space="preserve">  A=Tidak ada ventilasi  B=Alami saja  C=Mekanik, tidak dikalibrasi  D=Exhaust+monitoring gas, dikalibrasi berkala</w:t>
            </w:r>
          </w:p>
        </w:tc>
        <w:tc>
          <w:tcPr>
            <w:tcW w:type="dxa" w:w="1881"/>
            <w:shd w:val="clear" w:color="auto" w:fill="F0E8FF"/>
          </w:tcPr>
          <w:p>
            <w:pPr>
              <w:jc w:val="center"/>
            </w:pPr>
            <w:r>
              <w:rPr>
                <w:sz w:val="18"/>
              </w:rPr>
              <w:t>Pilihan A-D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A   B   C   D</w:t>
              <w:br/>
              <w:t>(lingkari)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A3Q8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Penggunaan APD untuk pekerja yang menangani B3:</w:t>
              <w:br/>
              <w:t xml:space="preserve">  0=Tidak ada APD  |  4=APD lengkap sesuai MSDS, semua pekerja patuh</w:t>
            </w:r>
          </w:p>
        </w:tc>
        <w:tc>
          <w:tcPr>
            <w:tcW w:type="dxa" w:w="1881"/>
            <w:shd w:val="clear" w:color="auto" w:fill="FFF0CC"/>
          </w:tcPr>
          <w:p>
            <w:pPr>
              <w:jc w:val="center"/>
            </w:pPr>
            <w:r>
              <w:rPr>
                <w:sz w:val="18"/>
              </w:rPr>
              <w:t>Likert 0-4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0   1   2   3   4</w:t>
              <w:br/>
              <w:t>(lingkari)</w:t>
            </w:r>
          </w:p>
        </w:tc>
      </w:tr>
    </w:tbl>
    <w:p/>
    <w:p>
      <w:pPr>
        <w:spacing w:before="160" w:after="40"/>
      </w:pPr>
      <w:r>
        <w:rPr>
          <w:b/>
          <w:color w:val="1A2340"/>
          <w:sz w:val="20"/>
        </w:rPr>
        <w:t>A3. Household Chemical Safety  ★ RESIDENTIAL</w:t>
      </w:r>
    </w:p>
    <w:p>
      <w:pPr>
        <w:spacing w:after="40"/>
      </w:pPr>
      <w:r>
        <w:rPr>
          <w:i/>
          <w:color w:val="886600"/>
          <w:sz w:val="18"/>
        </w:rPr>
        <w:t xml:space="preserve">  ℹ Berlaku untuk hunian/residensial; gunakan format Ya/Tidak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1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68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type="dxa" w:w="5386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 / Indikator</w:t>
            </w:r>
          </w:p>
        </w:tc>
        <w:tc>
          <w:tcPr>
            <w:tcW w:type="dxa" w:w="1134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701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A3Q1r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bahan pembersih (bleach, solvent) disimpan terpisah dari makanan?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A3Q2r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bahan mudah terbakar (thinner, bensin) disimpan di area berventilasi?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A3Q3r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gas LPG disimpan di luar ruangan atau area berventilasi baik?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A3Q4r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regulator dan selang gas LPG dalam kondisi baik dan tidak bocor?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A3Q5r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ada detektor gas/CO di area dapur/ruang boiler?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</w:tbl>
    <w:p/>
    <w:p>
      <w:r>
        <w:br w:type="page"/>
      </w:r>
    </w:p>
    <w:p>
      <w:pPr>
        <w:shd w:val="clear" w:color="auto" w:fill="6B0000"/>
        <w:spacing w:before="120" w:after="40"/>
        <w:ind w:left="170"/>
      </w:pPr>
      <w:r>
        <w:rPr>
          <w:b/>
          <w:color w:val="FFFFFF"/>
          <w:sz w:val="26"/>
        </w:rPr>
        <w:t>KATEGORI B  ·  FIRE PREVENTION MEASURES  ·  Bobot AHP: 38%</w:t>
      </w:r>
    </w:p>
    <w:p>
      <w:pPr>
        <w:spacing w:before="160" w:after="40"/>
      </w:pPr>
      <w:r>
        <w:rPr>
          <w:b/>
          <w:color w:val="6B0000"/>
          <w:sz w:val="20"/>
        </w:rPr>
        <w:t>B1. Flammable Chemical &amp; Liquid Management  ★ MANUFACTURING</w:t>
      </w:r>
    </w:p>
    <w:p>
      <w:pPr>
        <w:spacing w:after="40"/>
      </w:pPr>
      <w:r>
        <w:rPr>
          <w:i/>
          <w:color w:val="886600"/>
          <w:sz w:val="18"/>
        </w:rPr>
        <w:t xml:space="preserve">  ℹ Gunakan Likert/MultiChoice untuk industri manufaktur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1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68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type="dxa" w:w="5386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 / Indikator</w:t>
            </w:r>
          </w:p>
        </w:tc>
        <w:tc>
          <w:tcPr>
            <w:tcW w:type="dxa" w:w="1134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701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B1Q1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Kesesuaian penyimpanan cairan/gas mudah terbakar dengan NFPA 30:</w:t>
              <w:br/>
              <w:t xml:space="preserve">  0=Disimpan sembarangan  |  4=Gudang khusus+grounding+ventilasi mekanik</w:t>
            </w:r>
          </w:p>
        </w:tc>
        <w:tc>
          <w:tcPr>
            <w:tcW w:type="dxa" w:w="1881"/>
            <w:shd w:val="clear" w:color="auto" w:fill="FFF0CC"/>
          </w:tcPr>
          <w:p>
            <w:pPr>
              <w:jc w:val="center"/>
            </w:pPr>
            <w:r>
              <w:rPr>
                <w:sz w:val="18"/>
              </w:rPr>
              <w:t>Likert 0-4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0   1   2   3   4</w:t>
              <w:br/>
              <w:t>(lingkari)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B1Q2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Sistem ventilasi di area flammable:</w:t>
              <w:br/>
              <w:t xml:space="preserve">  A=Tidak ada  B=Jendela saja  C=Exhaust manual  D=Exhaust otomatis+sensor gas 24/7</w:t>
            </w:r>
          </w:p>
        </w:tc>
        <w:tc>
          <w:tcPr>
            <w:tcW w:type="dxa" w:w="1881"/>
            <w:shd w:val="clear" w:color="auto" w:fill="F0E8FF"/>
          </w:tcPr>
          <w:p>
            <w:pPr>
              <w:jc w:val="center"/>
            </w:pPr>
            <w:r>
              <w:rPr>
                <w:sz w:val="18"/>
              </w:rPr>
              <w:t>Pilihan A-D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A   B   C   D</w:t>
              <w:br/>
              <w:t>(lingkari)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B1Q3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jarak penyimpanan dari sumber api/panas ≥3 meter?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B1Q4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tersedia grounding/bonding untuk tangki dan drum?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B1Q5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ada prosedur tertulis dan spill kit untuk tumpahan bahan mudah terbakar?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B1Q6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Jumlah max cairan mudah terbakar di area kerja:</w:t>
              <w:br/>
              <w:t xml:space="preserve">  A=Melebihi batas+tanpa izin  B=Melebihi batas+ada upaya  C=Sesuai+tanpa dokumentasi  D=Sesuai+dokumentasi+inspeksi rutin</w:t>
            </w:r>
          </w:p>
        </w:tc>
        <w:tc>
          <w:tcPr>
            <w:tcW w:type="dxa" w:w="1881"/>
            <w:shd w:val="clear" w:color="auto" w:fill="F0E8FF"/>
          </w:tcPr>
          <w:p>
            <w:pPr>
              <w:jc w:val="center"/>
            </w:pPr>
            <w:r>
              <w:rPr>
                <w:sz w:val="18"/>
              </w:rPr>
              <w:t>Pilihan A-D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A   B   C   D</w:t>
              <w:br/>
              <w:t>(lingkari)</w:t>
            </w:r>
          </w:p>
        </w:tc>
      </w:tr>
    </w:tbl>
    <w:p/>
    <w:p>
      <w:pPr>
        <w:spacing w:before="160" w:after="40"/>
      </w:pPr>
      <w:r>
        <w:rPr>
          <w:b/>
          <w:color w:val="6B0000"/>
          <w:sz w:val="20"/>
        </w:rPr>
        <w:t>B1. Flammable Liquid  ★ RESIDENTIAL</w:t>
      </w:r>
    </w:p>
    <w:p>
      <w:pPr>
        <w:spacing w:after="40"/>
      </w:pPr>
      <w:r>
        <w:rPr>
          <w:i/>
          <w:color w:val="886600"/>
          <w:sz w:val="18"/>
        </w:rPr>
        <w:t xml:space="preserve">  ℹ Berlaku untuk hunian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1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68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type="dxa" w:w="5386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 / Indikator</w:t>
            </w:r>
          </w:p>
        </w:tc>
        <w:tc>
          <w:tcPr>
            <w:tcW w:type="dxa" w:w="1134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701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B1Q1r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cairan mudah terbakar disimpan jauh dari kompor/sumber api?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B1Q2r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wadah bahan mudah terbakar tertutup rapat saat tidak digunakan?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B1Q3r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tidak ada penyimpanan jeriken BBM di dalam ruangan hunian?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</w:tbl>
    <w:p/>
    <w:p>
      <w:pPr>
        <w:spacing w:before="160" w:after="40"/>
      </w:pPr>
      <w:r>
        <w:rPr>
          <w:b/>
          <w:color w:val="6B0000"/>
          <w:sz w:val="20"/>
        </w:rPr>
        <w:t>B2. Electrical Installation &amp; Utilities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1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68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type="dxa" w:w="5386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 / Indikator</w:t>
            </w:r>
          </w:p>
        </w:tc>
        <w:tc>
          <w:tcPr>
            <w:tcW w:type="dxa" w:w="1134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701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B2Q1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instalasi listrik sesuai standar SNI/PUIL yang berlaku?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32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B2Q2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dilakukan inspeksi instalasi listrik secara berkala oleh teknisi bersertifikat?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B2Q3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panel listrik mudah diakses dan tidak terhalang oleh barang?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34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B2Q4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ada sistem grounding yang memadai untuk seluruh instalasi?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B2Q5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kabel-kabel listrik terorganisir dengan baik dan tidak ada yang terkelupas?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36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B2Q6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tersedia circuit breaker/MCB di semua area?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B2Q7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ada jadwal maintenance rutin untuk utilitas listrik?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</w:tbl>
    <w:p/>
    <w:p>
      <w:pPr>
        <w:spacing w:before="160" w:after="40"/>
      </w:pPr>
      <w:r>
        <w:rPr>
          <w:b/>
          <w:color w:val="6B0000"/>
          <w:sz w:val="20"/>
        </w:rPr>
        <w:t>B3. Electrical Safety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1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68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type="dxa" w:w="5386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 / Indikator</w:t>
            </w:r>
          </w:p>
        </w:tc>
        <w:tc>
          <w:tcPr>
            <w:tcW w:type="dxa" w:w="1134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701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38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B3Q1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semua peralatan listrik memiliki sertifikasi keamanan (SNI/CE)?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39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B3Q2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tidak ada penggunaan ekstensi kabel berlebihan atau sambungan ilegal?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B3Q3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ada pemisahan jalur listrik untuk sistem emergency?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41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B3Q4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tersedia lightning protection system yang berfungsi?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B3Q5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ada surge protection untuk peralatan elektronik sensitif?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</w:tbl>
    <w:p/>
    <w:p>
      <w:pPr>
        <w:spacing w:before="160" w:after="40"/>
      </w:pPr>
      <w:r>
        <w:rPr>
          <w:b/>
          <w:color w:val="6B0000"/>
          <w:sz w:val="20"/>
        </w:rPr>
        <w:t>B4. Building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1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68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type="dxa" w:w="5386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 / Indikator</w:t>
            </w:r>
          </w:p>
        </w:tc>
        <w:tc>
          <w:tcPr>
            <w:tcW w:type="dxa" w:w="1134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701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B4Q1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struktur bangunan menggunakan material konstruksi tahan api sesuai standar?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44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B4Q2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[Manufacturing] Apakah area produksi memiliki fire-rated separation dari area penyimpanan B3?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B4Q3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[Manufacturing] Apakah loading dock terpisah dari area penyimpanan bahan berbahaya?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</w:tbl>
    <w:p/>
    <w:p>
      <w:pPr>
        <w:spacing w:before="160" w:after="40"/>
      </w:pPr>
      <w:r>
        <w:rPr>
          <w:b/>
          <w:color w:val="6B0000"/>
          <w:sz w:val="20"/>
        </w:rPr>
        <w:t>B5. Building Fire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1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68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type="dxa" w:w="5386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 / Indikator</w:t>
            </w:r>
          </w:p>
        </w:tc>
        <w:tc>
          <w:tcPr>
            <w:tcW w:type="dxa" w:w="1134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701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B5Q1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dinding pemisah antar area memenuhi fire rating minimal 2 jam?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47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B5Q2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pintu darurat memiliki fire rating yang sesuai standar?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48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B5Q3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tersedia fire damper pada sistem HVAC/ducting?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49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B5Q4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atap/ceiling memiliki fire resistance rating yang memadai?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B5Q5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ada compartmentalization yang memadai untuk mencegah penyebaran api?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51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B5Q6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fire stop/sealant terpasang pada penetrasi kabel dan pipa?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B5Q7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material finishing interior menggunakan bahan tahan api?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53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B5Q8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tersedia smoke barrier yang berfungsi di area kritis?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B5Q9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jarak antar bangunan memenuhi standar fire separation?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55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B5Q10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facade bangunan menggunakan material non-combustible?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B5Q11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[Manufacturing] Apakah area basement memiliki ventilasi dan proteksi kebakaran khusus?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57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B5Q12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[Manufacturing] Apakah shaft elevator dan tangga memiliki proteksi kebakaran?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B5Q13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[Manufacturing] Apakah ruang genset/transformer memiliki fire containment yang memadai?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</w:tbl>
    <w:p/>
    <w:p>
      <w:r>
        <w:br w:type="page"/>
      </w:r>
    </w:p>
    <w:p>
      <w:pPr>
        <w:shd w:val="clear" w:color="auto" w:fill="004080"/>
        <w:spacing w:before="120" w:after="40"/>
        <w:ind w:left="170"/>
      </w:pPr>
      <w:r>
        <w:rPr>
          <w:b/>
          <w:color w:val="FFFFFF"/>
          <w:sz w:val="26"/>
        </w:rPr>
        <w:t>KATEGORI C  ·  FIRE PROTECTION SYSTEM  ·  Bobot AHP: 27%</w:t>
      </w:r>
    </w:p>
    <w:p>
      <w:pPr>
        <w:spacing w:before="160" w:after="40"/>
      </w:pPr>
      <w:r>
        <w:rPr>
          <w:b/>
          <w:color w:val="004080"/>
          <w:sz w:val="20"/>
        </w:rPr>
        <w:t>C1. Fire Suppression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1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68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type="dxa" w:w="5386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 / Indikator</w:t>
            </w:r>
          </w:p>
        </w:tc>
        <w:tc>
          <w:tcPr>
            <w:tcW w:type="dxa" w:w="1134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701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59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C1Q1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tersedia hydrant dengan tekanan air memadai (min 3.5 bar)?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60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C1Q2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sistem sprinkler berfungsi dengan baik dan diuji berkala?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61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C1Q3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ada fire pump dengan backup power yang berfungsi?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62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C1Q4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water reservoir memadai untuk operasi pemadam minimal 2 jam?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63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C1Q5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[Manufacturing] Jenis sistem suppression khusus untuk area B3/flammable:</w:t>
              <w:br/>
              <w:t xml:space="preserve">  A=Tidak ada  B=Hanya APAR  C=Foam/CO2 (belum diuji)  D=Foam/CO2/clean agent+diuji tahunan+sertifikasi</w:t>
            </w:r>
          </w:p>
        </w:tc>
        <w:tc>
          <w:tcPr>
            <w:tcW w:type="dxa" w:w="1881"/>
            <w:shd w:val="clear" w:color="auto" w:fill="F0E8FF"/>
          </w:tcPr>
          <w:p>
            <w:pPr>
              <w:jc w:val="center"/>
            </w:pPr>
            <w:r>
              <w:rPr>
                <w:sz w:val="18"/>
              </w:rPr>
              <w:t>Pilihan A-D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A   B   C   D</w:t>
              <w:br/>
              <w:t>(lingkari)</w:t>
            </w:r>
          </w:p>
        </w:tc>
      </w:tr>
    </w:tbl>
    <w:p/>
    <w:p>
      <w:pPr>
        <w:spacing w:before="160" w:after="40"/>
      </w:pPr>
      <w:r>
        <w:rPr>
          <w:b/>
          <w:color w:val="004080"/>
          <w:sz w:val="20"/>
        </w:rPr>
        <w:t>C2. Warehouse &amp; Storage Fire Protection  ★ MANUFACTURING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1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68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type="dxa" w:w="5386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 / Indikator</w:t>
            </w:r>
          </w:p>
        </w:tc>
        <w:tc>
          <w:tcPr>
            <w:tcW w:type="dxa" w:w="1134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701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64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C2Q1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jarak rak penyimpanan ke sprinkler sesuai standar (min 45cm)?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65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C2Q2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ada sistem deteksi asap yang berfungsi di area warehouse?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66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C2Q3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aisle clearance memadai untuk akses pemadam dan evakuasi?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67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C2Q4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ada pemisahan area high-risk dari area penyimpanan umum?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68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C2Q5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barang disusun dengan jarak aman dari dinding (min 50cm)?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</w:tbl>
    <w:p/>
    <w:p>
      <w:pPr>
        <w:spacing w:before="160" w:after="40"/>
      </w:pPr>
      <w:r>
        <w:rPr>
          <w:b/>
          <w:color w:val="004080"/>
          <w:sz w:val="20"/>
        </w:rPr>
        <w:t>C3. APAR &amp; Detection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1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68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type="dxa" w:w="5386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 / Indikator</w:t>
            </w:r>
          </w:p>
        </w:tc>
        <w:tc>
          <w:tcPr>
            <w:tcW w:type="dxa" w:w="1134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701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69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C3Q1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Ketersediaan dan penempatan APAR:</w:t>
              <w:br/>
              <w:t xml:space="preserve">  A=Tidak ada/tidak memadai  B=Ada, penempatan tidak standar  C=Sesuai jumlah, belum sesuai jenis  D=Sesuai jumlah+jenis+jarak (≤20m/≤200m²)</w:t>
            </w:r>
          </w:p>
        </w:tc>
        <w:tc>
          <w:tcPr>
            <w:tcW w:type="dxa" w:w="1881"/>
            <w:shd w:val="clear" w:color="auto" w:fill="F0E8FF"/>
          </w:tcPr>
          <w:p>
            <w:pPr>
              <w:jc w:val="center"/>
            </w:pPr>
            <w:r>
              <w:rPr>
                <w:sz w:val="18"/>
              </w:rPr>
              <w:t>Pilihan A-D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A   B   C   D</w:t>
              <w:br/>
              <w:t>(lingkari)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70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C3Q2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APAR diinspeksi setiap bulan dan tercatat dalam checklist?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71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C3Q3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jenis APAR sesuai dengan klasifikasi risiko area (A/B/C/D/K)?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72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C3Q4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APAR mudah diakses, terlihat jelas, dan tidak terhalang?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73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C3Q5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tersedia smoke detector yang berfungsi di semua area?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74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C3Q6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tersedia heat detector di area dengan suhu tinggi/berdebu?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75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C3Q7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fire alarm panel berfungsi dengan baik dan diuji berkala?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76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C3Q8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sistem deteksi kebakaran terhubung ke monitoring 24/7?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77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C3Q9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dilakukan testing berkala (6 bulan) untuk sistem deteksi?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</w:tbl>
    <w:p/>
    <w:p>
      <w:r>
        <w:br w:type="page"/>
      </w:r>
    </w:p>
    <w:p>
      <w:pPr>
        <w:shd w:val="clear" w:color="auto" w:fill="006030"/>
        <w:spacing w:before="120" w:after="40"/>
        <w:ind w:left="170"/>
      </w:pPr>
      <w:r>
        <w:rPr>
          <w:b/>
          <w:color w:val="FFFFFF"/>
          <w:sz w:val="26"/>
        </w:rPr>
        <w:t>KATEGORI D  ·  EVACUATION &amp; EMERGENCY PREPAREDNESS  ·  Bobot AHP: 20%</w:t>
      </w:r>
    </w:p>
    <w:p>
      <w:pPr>
        <w:spacing w:before="160" w:after="40"/>
      </w:pPr>
      <w:r>
        <w:rPr>
          <w:b/>
          <w:color w:val="006030"/>
          <w:sz w:val="20"/>
        </w:rPr>
        <w:t>D1. Emergency Preparedness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1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68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type="dxa" w:w="5386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 / Indikator</w:t>
            </w:r>
          </w:p>
        </w:tc>
        <w:tc>
          <w:tcPr>
            <w:tcW w:type="dxa" w:w="1134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701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78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D1Q1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tersedia prosedur evakuasi tertulis yang disosialisasikan?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79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D1Q2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ada tim tanggap darurat yang terlatih dan memiliki struktur jelas?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80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D1Q3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tersedia assembly point/titik kumpul yang jelas dan aman?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81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D1Q4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ada koordinasi dengan Damkar/BPBD setempat?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82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D1Q5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tersedia peta evakuasi di setiap lantai/area?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83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D1Q6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ada sistem PA/pengeras suara untuk pengumuman darurat?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84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D1Q7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tersedia first aid kit yang lengkap dan tidak kedaluwarsa?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85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D1Q8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ada akses jalan yang memadai untuk ambulans dan pemadam?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86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D1Q9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emergency lighting berfungsi dengan baik dan diuji berkala?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87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D1Q10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Frekuensi fire drill per tahun:</w:t>
              <w:br/>
              <w:t xml:space="preserve">  A=Belum pernah  B=1x/tahun  C=2x/tahun  D=≥3x/tahun+evaluasi tertulis</w:t>
            </w:r>
          </w:p>
        </w:tc>
        <w:tc>
          <w:tcPr>
            <w:tcW w:type="dxa" w:w="1881"/>
            <w:shd w:val="clear" w:color="auto" w:fill="F0E8FF"/>
          </w:tcPr>
          <w:p>
            <w:pPr>
              <w:jc w:val="center"/>
            </w:pPr>
            <w:r>
              <w:rPr>
                <w:sz w:val="18"/>
              </w:rPr>
              <w:t>Pilihan A-D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A   B   C   D</w:t>
              <w:br/>
              <w:t>(lingkari)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88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D1Q11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ada dokumentasi hasil drill dan evaluasi perbaikan?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89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D1Q12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waktu evakuasi terakhir memenuhi target (&lt;3 menit)?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</w:tbl>
    <w:p/>
    <w:p>
      <w:pPr>
        <w:spacing w:before="160" w:after="40"/>
      </w:pPr>
      <w:r>
        <w:rPr>
          <w:b/>
          <w:color w:val="006030"/>
          <w:sz w:val="20"/>
        </w:rPr>
        <w:t>D2. Exit Marking &amp; Signage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1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68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type="dxa" w:w="5386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 / Indikator</w:t>
            </w:r>
          </w:p>
        </w:tc>
        <w:tc>
          <w:tcPr>
            <w:tcW w:type="dxa" w:w="1134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701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90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D2Q1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tanda EXIT/keluar terlihat jelas, menyala, dan berfungsi?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91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D2Q2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jalur evakuasi ditandai dengan glow-in-the-dark/photoluminescent?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92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D2Q3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signage evakuasi sesuai standar internasional (ISO/NFPA)?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</w:tbl>
    <w:p/>
    <w:p>
      <w:pPr>
        <w:spacing w:before="160" w:after="40"/>
      </w:pPr>
      <w:r>
        <w:rPr>
          <w:b/>
          <w:color w:val="006030"/>
          <w:sz w:val="20"/>
        </w:rPr>
        <w:t>D3. Emergency Evacuation Route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1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680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type="dxa" w:w="5386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Pertanyaan / Indikator</w:t>
            </w:r>
          </w:p>
        </w:tc>
        <w:tc>
          <w:tcPr>
            <w:tcW w:type="dxa" w:w="1134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701"/>
            <w:shd w:val="clear" w:color="auto" w:fill="2E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Jawaban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93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D3Q1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pintu darurat dapat dibuka dari dalam tanpa kunci (panic hardware)?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94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D3Q2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tangga darurat bebas dari halangan dan dalam kondisi baik?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95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D3Q3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lebar koridor evakuasi memadai (minimal 1.2 meter)?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96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D3Q4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tersedia handrail di kedua sisi tangga darurat?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97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D3Q5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pintu darurat dilengkapi panic bar yang berfungsi?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98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D3Q6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ada jalur alternatif jika jalur utama terblokir?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99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D3Q7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area loading dock tidak menghalangi akses exit darurat?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100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D3Q8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tersedia fasilitas evakuasi khusus untuk penyandang disabilitas?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101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D3Q9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jarak ke exit terdekat tidak lebih dari 30 meter?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102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D3Q10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left"/>
            </w:pPr>
            <w:r>
              <w:rPr>
                <w:sz w:val="16"/>
              </w:rPr>
              <w:t>Apakah tersedia minimal 2 exit di setiap area kerja?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  <w:shd w:val="clear" w:color="auto" w:fill="F5F5F5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103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D3Q11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16"/>
              </w:rPr>
              <w:t>Apakah fire escape ladder tersedia dan teruji untuk lantai atas?</w:t>
            </w:r>
          </w:p>
        </w:tc>
        <w:tc>
          <w:tcPr>
            <w:tcW w:type="dxa" w:w="1881"/>
            <w:shd w:val="clear" w:color="auto" w:fill="DDEEFF"/>
          </w:tcPr>
          <w:p>
            <w:pPr>
              <w:jc w:val="center"/>
            </w:pPr>
            <w:r>
              <w:rPr>
                <w:sz w:val="18"/>
              </w:rPr>
              <w:t>Ya/Tidak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☐ Sesuai    ☐ Tidak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C06010"/>
        </w:rPr>
        <w:t>REKAPITULASI PENILAIAN</w:t>
      </w:r>
    </w:p>
    <w:p>
      <w:pPr>
        <w:jc w:val="left"/>
      </w:pPr>
      <w:r>
        <w:rPr>
          <w:b w:val="0"/>
          <w:i/>
          <w:color w:val="667788"/>
          <w:sz w:val="20"/>
        </w:rPr>
        <w:t>Isi setelah semua kategori selesai dinilai: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2340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1881"/>
            <w:shd w:val="clear" w:color="auto" w:fill="1A2340"/>
          </w:tcPr>
          <w:p>
            <w:r>
              <w:rPr>
                <w:b/>
                <w:color w:val="FFFFFF"/>
                <w:sz w:val="18"/>
              </w:rPr>
              <w:t>Nama</w:t>
            </w:r>
          </w:p>
        </w:tc>
        <w:tc>
          <w:tcPr>
            <w:tcW w:type="dxa" w:w="1881"/>
            <w:shd w:val="clear" w:color="auto" w:fill="1A2340"/>
          </w:tcPr>
          <w:p>
            <w:r>
              <w:rPr>
                <w:b/>
                <w:color w:val="FFFFFF"/>
                <w:sz w:val="18"/>
              </w:rPr>
              <w:t>Skor Mentah (%)</w:t>
            </w:r>
          </w:p>
        </w:tc>
        <w:tc>
          <w:tcPr>
            <w:tcW w:type="dxa" w:w="1881"/>
            <w:shd w:val="clear" w:color="auto" w:fill="1A2340"/>
          </w:tcPr>
          <w:p>
            <w:r>
              <w:rPr>
                <w:b/>
                <w:color w:val="FFFFFF"/>
                <w:sz w:val="18"/>
              </w:rPr>
              <w:t>Bobot AHP</w:t>
            </w:r>
          </w:p>
        </w:tc>
        <w:tc>
          <w:tcPr>
            <w:tcW w:type="dxa" w:w="1881"/>
            <w:shd w:val="clear" w:color="auto" w:fill="1A2340"/>
          </w:tcPr>
          <w:p>
            <w:r>
              <w:rPr>
                <w:b/>
                <w:color w:val="FFFFFF"/>
                <w:sz w:val="18"/>
              </w:rPr>
              <w:t>Kontribusi (%)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Legal Compliance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EEF2FF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881"/>
            <w:shd w:val="clear" w:color="auto" w:fill="EEF2FF"/>
          </w:tcPr>
          <w:p>
            <w:r>
              <w:rPr>
                <w:sz w:val="18"/>
              </w:rPr>
              <w:t>Fire Prevention Measures</w:t>
            </w:r>
          </w:p>
        </w:tc>
        <w:tc>
          <w:tcPr>
            <w:tcW w:type="dxa" w:w="1881"/>
            <w:shd w:val="clear" w:color="auto" w:fill="EEF2FF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EEF2FF"/>
          </w:tcPr>
          <w:p>
            <w:r>
              <w:rPr>
                <w:sz w:val="18"/>
              </w:rPr>
              <w:t>38%</w:t>
            </w:r>
          </w:p>
        </w:tc>
        <w:tc>
          <w:tcPr>
            <w:tcW w:type="dxa" w:w="1881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Fire Protection System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27%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EEF2FF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881"/>
            <w:shd w:val="clear" w:color="auto" w:fill="EEF2FF"/>
          </w:tcPr>
          <w:p>
            <w:r>
              <w:rPr>
                <w:sz w:val="18"/>
              </w:rPr>
              <w:t>Evacuation &amp; Emergency</w:t>
            </w:r>
          </w:p>
        </w:tc>
        <w:tc>
          <w:tcPr>
            <w:tcW w:type="dxa" w:w="1881"/>
            <w:shd w:val="clear" w:color="auto" w:fill="EEF2FF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EEF2FF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881"/>
            <w:shd w:val="clear" w:color="auto" w:fill="EEF2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FE0B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881"/>
            <w:shd w:val="clear" w:color="auto" w:fill="FFE0B0"/>
          </w:tcPr>
          <w:p>
            <w:r>
              <w:rPr>
                <w:b/>
                <w:sz w:val="18"/>
              </w:rPr>
              <w:t>TOTAL FUZZY AHP SCORE</w:t>
            </w:r>
          </w:p>
        </w:tc>
        <w:tc>
          <w:tcPr>
            <w:tcW w:type="dxa" w:w="1881"/>
            <w:shd w:val="clear" w:color="auto" w:fill="FFE0B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881"/>
            <w:shd w:val="clear" w:color="auto" w:fill="FFE0B0"/>
          </w:tcPr>
          <w:p>
            <w:r>
              <w:rPr>
                <w:b/>
                <w:sz w:val="18"/>
              </w:rPr>
              <w:t>100%</w:t>
            </w:r>
          </w:p>
        </w:tc>
        <w:tc>
          <w:tcPr>
            <w:tcW w:type="dxa" w:w="1881"/>
            <w:shd w:val="clear" w:color="auto" w:fill="FFE0B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3A5C"/>
          </w:tcPr>
          <w:p>
            <w:r>
              <w:rPr>
                <w:b/>
                <w:color w:val="FFFFFF"/>
                <w:sz w:val="18"/>
              </w:rPr>
              <w:t>Skor</w:t>
            </w:r>
          </w:p>
        </w:tc>
        <w:tc>
          <w:tcPr>
            <w:tcW w:type="dxa" w:w="3135"/>
            <w:shd w:val="clear" w:color="auto" w:fill="2E3A5C"/>
          </w:tcPr>
          <w:p>
            <w:r>
              <w:rPr>
                <w:b/>
                <w:color w:val="FFFFFF"/>
                <w:sz w:val="18"/>
              </w:rPr>
              <w:t>Level Risiko</w:t>
            </w:r>
          </w:p>
        </w:tc>
        <w:tc>
          <w:tcPr>
            <w:tcW w:type="dxa" w:w="3135"/>
            <w:shd w:val="clear" w:color="auto" w:fill="2E3A5C"/>
          </w:tcPr>
          <w:p>
            <w:r>
              <w:rPr>
                <w:b/>
                <w:color w:val="FFFFFF"/>
                <w:sz w:val="18"/>
              </w:rPr>
              <w:t>Tindakan</w:t>
            </w:r>
          </w:p>
        </w:tc>
      </w:tr>
      <w:tr>
        <w:tc>
          <w:tcPr>
            <w:tcW w:type="dxa" w:w="3135"/>
            <w:shd w:val="clear" w:color="auto" w:fill="D8F5D8"/>
          </w:tcPr>
          <w:p>
            <w:r>
              <w:rPr>
                <w:sz w:val="18"/>
              </w:rPr>
              <w:t>80 – 100%</w:t>
            </w:r>
          </w:p>
        </w:tc>
        <w:tc>
          <w:tcPr>
            <w:tcW w:type="dxa" w:w="3135"/>
            <w:shd w:val="clear" w:color="auto" w:fill="D8F5D8"/>
          </w:tcPr>
          <w:p>
            <w:r>
              <w:rPr>
                <w:sz w:val="18"/>
              </w:rPr>
              <w:t>🟢 RENDAH</w:t>
            </w:r>
          </w:p>
        </w:tc>
        <w:tc>
          <w:tcPr>
            <w:tcW w:type="dxa" w:w="3135"/>
            <w:shd w:val="clear" w:color="auto" w:fill="D8F5D8"/>
          </w:tcPr>
          <w:p>
            <w:r>
              <w:rPr>
                <w:sz w:val="18"/>
              </w:rPr>
              <w:t>Pertahankan standar, inspeksi rutin</w:t>
            </w:r>
          </w:p>
        </w:tc>
      </w:tr>
      <w:tr>
        <w:tc>
          <w:tcPr>
            <w:tcW w:type="dxa" w:w="3135"/>
            <w:shd w:val="clear" w:color="auto" w:fill="FFF3CC"/>
          </w:tcPr>
          <w:p>
            <w:r>
              <w:rPr>
                <w:sz w:val="18"/>
              </w:rPr>
              <w:t>60 – 79%</w:t>
            </w:r>
          </w:p>
        </w:tc>
        <w:tc>
          <w:tcPr>
            <w:tcW w:type="dxa" w:w="3135"/>
            <w:shd w:val="clear" w:color="auto" w:fill="FFF3CC"/>
          </w:tcPr>
          <w:p>
            <w:r>
              <w:rPr>
                <w:sz w:val="18"/>
              </w:rPr>
              <w:t>🟡 SEDANG</w:t>
            </w:r>
          </w:p>
        </w:tc>
        <w:tc>
          <w:tcPr>
            <w:tcW w:type="dxa" w:w="3135"/>
            <w:shd w:val="clear" w:color="auto" w:fill="FFF3CC"/>
          </w:tcPr>
          <w:p>
            <w:r>
              <w:rPr>
                <w:sz w:val="18"/>
              </w:rPr>
              <w:t>Perbaiki area terendah, re-assessment 3 bulan</w:t>
            </w:r>
          </w:p>
        </w:tc>
      </w:tr>
      <w:tr>
        <w:tc>
          <w:tcPr>
            <w:tcW w:type="dxa" w:w="3135"/>
            <w:shd w:val="clear" w:color="auto" w:fill="FFD8D8"/>
          </w:tcPr>
          <w:p>
            <w:r>
              <w:rPr>
                <w:sz w:val="18"/>
              </w:rPr>
              <w:t>&lt; 60%</w:t>
            </w:r>
          </w:p>
        </w:tc>
        <w:tc>
          <w:tcPr>
            <w:tcW w:type="dxa" w:w="3135"/>
            <w:shd w:val="clear" w:color="auto" w:fill="FFD8D8"/>
          </w:tcPr>
          <w:p>
            <w:r>
              <w:rPr>
                <w:sz w:val="18"/>
              </w:rPr>
              <w:t>🔴 TINGGI</w:t>
            </w:r>
          </w:p>
        </w:tc>
        <w:tc>
          <w:tcPr>
            <w:tcW w:type="dxa" w:w="3135"/>
            <w:shd w:val="clear" w:color="auto" w:fill="FFD8D8"/>
          </w:tcPr>
          <w:p>
            <w:r>
              <w:rPr>
                <w:sz w:val="18"/>
              </w:rPr>
              <w:t>Koreksi darurat segera, re-assessment 2 bulan</w:t>
            </w:r>
          </w:p>
        </w:tc>
      </w:tr>
    </w:tbl>
    <w:p/>
    <w:p>
      <w:pPr>
        <w:pStyle w:val="Heading2"/>
      </w:pPr>
      <w:r>
        <w:rPr>
          <w:color w:val="1A2340"/>
        </w:rPr>
        <w:t>TANDA TANGAN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3A5C"/>
          </w:tcPr>
          <w:p>
            <w:r>
              <w:rPr>
                <w:b/>
                <w:color w:val="FFFFFF"/>
                <w:sz w:val="18"/>
              </w:rPr>
              <w:t>Assessor</w:t>
            </w:r>
          </w:p>
        </w:tc>
        <w:tc>
          <w:tcPr>
            <w:tcW w:type="dxa" w:w="3135"/>
            <w:shd w:val="clear" w:color="auto" w:fill="2E3A5C"/>
          </w:tcPr>
          <w:p>
            <w:r>
              <w:rPr>
                <w:b/>
                <w:color w:val="FFFFFF"/>
                <w:sz w:val="18"/>
              </w:rPr>
              <w:t>GM / Direktur</w:t>
            </w:r>
          </w:p>
        </w:tc>
        <w:tc>
          <w:tcPr>
            <w:tcW w:type="dxa" w:w="3135"/>
            <w:shd w:val="clear" w:color="auto" w:fill="2E3A5C"/>
          </w:tcPr>
          <w:p>
            <w:r>
              <w:rPr>
                <w:b/>
                <w:color w:val="FFFFFF"/>
                <w:sz w:val="18"/>
              </w:rPr>
              <w:t>Ditinjau Oleh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  <w:shd w:val="clear" w:color="auto" w:fill="F0F4FF"/>
          </w:tcPr>
          <w:p>
            <w:r/>
          </w:p>
        </w:tc>
        <w:tc>
          <w:tcPr>
            <w:tcW w:type="dxa" w:w="3135"/>
            <w:shd w:val="clear" w:color="auto" w:fill="F0F4FF"/>
          </w:tcPr>
          <w:p>
            <w:r/>
          </w:p>
        </w:tc>
        <w:tc>
          <w:tcPr>
            <w:tcW w:type="dxa" w:w="3135"/>
            <w:shd w:val="clear" w:color="auto" w:fill="F0F4FF"/>
          </w:tcPr>
          <w:p>
            <w:r/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  <w:shd w:val="clear" w:color="auto" w:fill="F0F4FF"/>
          </w:tcPr>
          <w:p>
            <w:r>
              <w:t>________________________</w:t>
            </w:r>
          </w:p>
        </w:tc>
        <w:tc>
          <w:tcPr>
            <w:tcW w:type="dxa" w:w="3135"/>
            <w:shd w:val="clear" w:color="auto" w:fill="F0F4FF"/>
          </w:tcPr>
          <w:p>
            <w:r>
              <w:t>________________________</w:t>
            </w:r>
          </w:p>
        </w:tc>
        <w:tc>
          <w:tcPr>
            <w:tcW w:type="dxa" w:w="3135"/>
            <w:shd w:val="clear" w:color="auto" w:fill="F0F4FF"/>
          </w:tcPr>
          <w:p>
            <w:r>
              <w:t>________________________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