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2E4E6" w14:textId="77777777" w:rsidR="008D3B53" w:rsidRPr="008D3B53" w:rsidRDefault="008D3B53" w:rsidP="008D3B53">
      <w:pPr>
        <w:jc w:val="both"/>
        <w:rPr>
          <w:rFonts w:ascii="Cambria" w:hAnsi="Cambria"/>
        </w:rPr>
      </w:pPr>
      <w:r w:rsidRPr="008D3B53">
        <w:rPr>
          <w:rFonts w:ascii="Cambria" w:hAnsi="Cambria"/>
          <w:b/>
          <w:bCs/>
        </w:rPr>
        <w:t>B. Penawaran (</w:t>
      </w:r>
      <w:r w:rsidRPr="008D3B53">
        <w:rPr>
          <w:rFonts w:ascii="Cambria" w:hAnsi="Cambria"/>
          <w:b/>
          <w:bCs/>
          <w:i/>
          <w:iCs/>
        </w:rPr>
        <w:t>Supply</w:t>
      </w:r>
      <w:r w:rsidRPr="008D3B53">
        <w:rPr>
          <w:rFonts w:ascii="Cambria" w:hAnsi="Cambria"/>
          <w:b/>
          <w:bCs/>
        </w:rPr>
        <w:t>)</w:t>
      </w:r>
    </w:p>
    <w:p w14:paraId="63B3136D" w14:textId="4A2589D3" w:rsidR="008D3B53" w:rsidRPr="008D3B53" w:rsidRDefault="008D3B53" w:rsidP="008D3B53">
      <w:pPr>
        <w:pStyle w:val="ListParagraph"/>
        <w:numPr>
          <w:ilvl w:val="0"/>
          <w:numId w:val="2"/>
        </w:numPr>
        <w:jc w:val="both"/>
        <w:rPr>
          <w:rFonts w:ascii="Cambria" w:hAnsi="Cambria"/>
        </w:rPr>
      </w:pPr>
      <w:r w:rsidRPr="008D3B53">
        <w:rPr>
          <w:rFonts w:ascii="Cambria" w:hAnsi="Cambria"/>
          <w:b/>
          <w:bCs/>
        </w:rPr>
        <w:t xml:space="preserve">Pengertian </w:t>
      </w:r>
    </w:p>
    <w:p w14:paraId="53E40C38" w14:textId="13E8C3FA" w:rsidR="008D3B53" w:rsidRPr="008D3B53" w:rsidRDefault="008D3B53" w:rsidP="008D3B53">
      <w:pPr>
        <w:ind w:left="709"/>
        <w:jc w:val="both"/>
        <w:rPr>
          <w:rFonts w:ascii="Cambria" w:hAnsi="Cambria"/>
        </w:rPr>
      </w:pPr>
      <w:r w:rsidRPr="008D3B53">
        <w:rPr>
          <w:rFonts w:ascii="Cambria" w:hAnsi="Cambria"/>
        </w:rPr>
        <w:t>Penawaran (</w:t>
      </w:r>
      <w:r w:rsidRPr="008D3B53">
        <w:rPr>
          <w:rFonts w:ascii="Cambria" w:hAnsi="Cambria"/>
          <w:i/>
          <w:iCs/>
        </w:rPr>
        <w:t>supply</w:t>
      </w:r>
      <w:r w:rsidRPr="008D3B53">
        <w:rPr>
          <w:rFonts w:ascii="Cambria" w:hAnsi="Cambria"/>
        </w:rPr>
        <w:t>) adalah jumlah barang atau jasa yang akan dijual (ditawarkan) pada tingkat harga tertentu. Dari pengertian tersebut tampak bahwa penawaran ditinjau dari sudut produsen/penjual.</w:t>
      </w:r>
    </w:p>
    <w:p w14:paraId="7776FA0A" w14:textId="77777777" w:rsidR="008D3B53" w:rsidRPr="008D3B53" w:rsidRDefault="008D3B53" w:rsidP="008D3B53">
      <w:pPr>
        <w:pStyle w:val="ListParagraph"/>
        <w:numPr>
          <w:ilvl w:val="0"/>
          <w:numId w:val="2"/>
        </w:numPr>
        <w:jc w:val="both"/>
        <w:rPr>
          <w:rFonts w:ascii="Cambria" w:hAnsi="Cambria"/>
        </w:rPr>
      </w:pPr>
      <w:r w:rsidRPr="008D3B53">
        <w:rPr>
          <w:rFonts w:ascii="Cambria" w:hAnsi="Cambria"/>
          <w:b/>
          <w:bCs/>
        </w:rPr>
        <w:t>Faktor-Faktor yang Memengaruhi Penawaran</w:t>
      </w:r>
    </w:p>
    <w:p w14:paraId="7ECCECF3" w14:textId="77777777" w:rsidR="008D3B53" w:rsidRDefault="008D3B53" w:rsidP="008D3B53">
      <w:pPr>
        <w:pStyle w:val="ListParagraph"/>
        <w:jc w:val="both"/>
        <w:rPr>
          <w:rFonts w:ascii="Cambria" w:hAnsi="Cambria"/>
        </w:rPr>
      </w:pPr>
      <w:r w:rsidRPr="008D3B53">
        <w:rPr>
          <w:rFonts w:ascii="Cambria" w:hAnsi="Cambria"/>
        </w:rPr>
        <w:t>Penawaran datang dari pihak penjual sebagai pihak yang menyediakan barang dan jasa dalam perekonomian. Penawaran terhadap suatu barang dipengaruhi oleh berbagai hal, antara lain sebagai berikut.</w:t>
      </w:r>
    </w:p>
    <w:p w14:paraId="3D9CDDB1" w14:textId="45F1A338" w:rsidR="008D3B53" w:rsidRDefault="008D3B53" w:rsidP="008D3B53">
      <w:pPr>
        <w:pStyle w:val="ListParagraph"/>
        <w:numPr>
          <w:ilvl w:val="0"/>
          <w:numId w:val="3"/>
        </w:numPr>
        <w:jc w:val="both"/>
        <w:rPr>
          <w:rFonts w:ascii="Cambria" w:hAnsi="Cambria"/>
        </w:rPr>
      </w:pPr>
      <w:r w:rsidRPr="008D3B53">
        <w:rPr>
          <w:rFonts w:ascii="Cambria" w:hAnsi="Cambria"/>
          <w:b/>
          <w:bCs/>
        </w:rPr>
        <w:t>Harga Barang atau Jasa Lain</w:t>
      </w:r>
      <w:r w:rsidRPr="008D3B53">
        <w:rPr>
          <w:rFonts w:ascii="Cambria" w:hAnsi="Cambria"/>
        </w:rPr>
        <w:t xml:space="preserve"> </w:t>
      </w:r>
    </w:p>
    <w:p w14:paraId="1F3C208F" w14:textId="77777777" w:rsidR="00B11F6F" w:rsidRDefault="008D3B53" w:rsidP="00B11F6F">
      <w:pPr>
        <w:pStyle w:val="ListParagraph"/>
        <w:ind w:left="1080"/>
        <w:jc w:val="both"/>
        <w:rPr>
          <w:rFonts w:ascii="Cambria" w:hAnsi="Cambria"/>
        </w:rPr>
      </w:pPr>
      <w:r w:rsidRPr="008D3B53">
        <w:rPr>
          <w:rFonts w:ascii="Cambria" w:hAnsi="Cambria"/>
        </w:rPr>
        <w:t xml:space="preserve">Selain dapat memengaruhi permintaan, harga barang atau jasa lain juga dapat memengaruhi penawaran. Barang substitusi ataupun komplementer berhubungan satu sama lain dan akan saling memengaruhi. </w:t>
      </w:r>
    </w:p>
    <w:p w14:paraId="4F5AC13B" w14:textId="4E1F3B8B" w:rsidR="008D3B53" w:rsidRDefault="008D3B53" w:rsidP="00B11F6F">
      <w:pPr>
        <w:pStyle w:val="ListParagraph"/>
        <w:numPr>
          <w:ilvl w:val="0"/>
          <w:numId w:val="3"/>
        </w:numPr>
        <w:jc w:val="both"/>
        <w:rPr>
          <w:rFonts w:ascii="Cambria" w:hAnsi="Cambria"/>
        </w:rPr>
      </w:pPr>
      <w:r w:rsidRPr="008D3B53">
        <w:rPr>
          <w:rFonts w:ascii="Cambria" w:hAnsi="Cambria"/>
          <w:b/>
          <w:bCs/>
        </w:rPr>
        <w:t>Biaya Produksi</w:t>
      </w:r>
      <w:r w:rsidRPr="008D3B53">
        <w:rPr>
          <w:rFonts w:ascii="Cambria" w:hAnsi="Cambria"/>
        </w:rPr>
        <w:t xml:space="preserve"> </w:t>
      </w:r>
    </w:p>
    <w:p w14:paraId="401FE041" w14:textId="77777777" w:rsidR="00B11F6F" w:rsidRDefault="008D3B53" w:rsidP="00B11F6F">
      <w:pPr>
        <w:pStyle w:val="ListParagraph"/>
        <w:ind w:left="1080"/>
        <w:jc w:val="both"/>
        <w:rPr>
          <w:rFonts w:ascii="Cambria" w:hAnsi="Cambria"/>
        </w:rPr>
      </w:pPr>
      <w:r w:rsidRPr="008D3B53">
        <w:rPr>
          <w:rFonts w:ascii="Cambria" w:hAnsi="Cambria"/>
        </w:rPr>
        <w:t xml:space="preserve">Biaya produksi berkaitan dengan biaya yang harus dikeluarkan oleh produsen untuk memproduksi barang. </w:t>
      </w:r>
      <w:r w:rsidR="00B11F6F" w:rsidRPr="00B11F6F">
        <w:rPr>
          <w:rFonts w:ascii="Cambria" w:hAnsi="Cambria"/>
        </w:rPr>
        <w:t>Dalam memproduksi suatu barang, produsen akan memperhatikan efektivitas dan efisiensi. Semakin efektif dan efisien proses produksi, maka biaya produksi akan semakin sedikit. Hal ini tentu saja juga akan memengaruhi penawaran barang.</w:t>
      </w:r>
    </w:p>
    <w:p w14:paraId="00E690DE" w14:textId="77777777" w:rsidR="00B11F6F" w:rsidRDefault="00B11F6F" w:rsidP="00B11F6F">
      <w:pPr>
        <w:pStyle w:val="ListParagraph"/>
        <w:numPr>
          <w:ilvl w:val="0"/>
          <w:numId w:val="3"/>
        </w:numPr>
        <w:jc w:val="both"/>
        <w:rPr>
          <w:rFonts w:ascii="Cambria" w:hAnsi="Cambria"/>
        </w:rPr>
      </w:pPr>
      <w:r w:rsidRPr="00B11F6F">
        <w:rPr>
          <w:rFonts w:ascii="Cambria" w:hAnsi="Cambria"/>
          <w:b/>
          <w:bCs/>
        </w:rPr>
        <w:t>Teknologi</w:t>
      </w:r>
      <w:r w:rsidRPr="00B11F6F">
        <w:rPr>
          <w:rFonts w:ascii="Cambria" w:hAnsi="Cambria"/>
        </w:rPr>
        <w:t xml:space="preserve"> </w:t>
      </w:r>
    </w:p>
    <w:p w14:paraId="3E20E086" w14:textId="77777777" w:rsidR="00B11F6F" w:rsidRDefault="00B11F6F" w:rsidP="00B11F6F">
      <w:pPr>
        <w:pStyle w:val="ListParagraph"/>
        <w:ind w:left="1080"/>
        <w:jc w:val="both"/>
        <w:rPr>
          <w:rFonts w:ascii="Cambria" w:hAnsi="Cambria"/>
        </w:rPr>
      </w:pPr>
      <w:r w:rsidRPr="00B11F6F">
        <w:rPr>
          <w:rFonts w:ascii="Cambria" w:hAnsi="Cambria"/>
        </w:rPr>
        <w:t>Perkembangan teknologi juga memengaruhi penawaran. Perusahaan yang mampu memanfaatkan teknologi dengan baik dalam proses produksi akan menghasilkan barang lebih banyak dengan biaya yang lebih murah.</w:t>
      </w:r>
    </w:p>
    <w:p w14:paraId="5C67A2B2" w14:textId="77777777" w:rsidR="00B11F6F" w:rsidRDefault="00B11F6F" w:rsidP="00B11F6F">
      <w:pPr>
        <w:pStyle w:val="ListParagraph"/>
        <w:numPr>
          <w:ilvl w:val="0"/>
          <w:numId w:val="3"/>
        </w:numPr>
        <w:jc w:val="both"/>
        <w:rPr>
          <w:rFonts w:ascii="Cambria" w:hAnsi="Cambria"/>
        </w:rPr>
      </w:pPr>
      <w:r w:rsidRPr="00B11F6F">
        <w:rPr>
          <w:rFonts w:ascii="Cambria" w:hAnsi="Cambria"/>
          <w:b/>
          <w:bCs/>
        </w:rPr>
        <w:t>Perkiraan Harga pada Masa Depan</w:t>
      </w:r>
      <w:r w:rsidRPr="00B11F6F">
        <w:rPr>
          <w:rFonts w:ascii="Cambria" w:hAnsi="Cambria"/>
        </w:rPr>
        <w:t xml:space="preserve"> </w:t>
      </w:r>
    </w:p>
    <w:p w14:paraId="37F9D7A2" w14:textId="77777777" w:rsidR="00B11F6F" w:rsidRDefault="00B11F6F" w:rsidP="00B11F6F">
      <w:pPr>
        <w:pStyle w:val="ListParagraph"/>
        <w:ind w:left="1080"/>
        <w:jc w:val="both"/>
        <w:rPr>
          <w:rFonts w:ascii="Cambria" w:hAnsi="Cambria"/>
        </w:rPr>
      </w:pPr>
      <w:r w:rsidRPr="00B11F6F">
        <w:rPr>
          <w:rFonts w:ascii="Cambria" w:hAnsi="Cambria"/>
        </w:rPr>
        <w:t xml:space="preserve">Pada situasi dan kondisi tertentu perusahaan dapat memprediksi tingkat kebutuhan atas suatu barang atau jasa. Prediksi tersebut akan memudahkan suatu perusahaan menentukan perkiraan harga pada masa depan. </w:t>
      </w:r>
    </w:p>
    <w:p w14:paraId="104CF6D0" w14:textId="77777777" w:rsidR="00B11F6F" w:rsidRDefault="00B11F6F" w:rsidP="00B11F6F">
      <w:pPr>
        <w:pStyle w:val="ListParagraph"/>
        <w:numPr>
          <w:ilvl w:val="0"/>
          <w:numId w:val="3"/>
        </w:numPr>
        <w:jc w:val="both"/>
        <w:rPr>
          <w:rFonts w:ascii="Cambria" w:hAnsi="Cambria"/>
        </w:rPr>
      </w:pPr>
      <w:r w:rsidRPr="00B11F6F">
        <w:rPr>
          <w:rFonts w:ascii="Cambria" w:hAnsi="Cambria"/>
          <w:b/>
          <w:bCs/>
        </w:rPr>
        <w:t>Pajak</w:t>
      </w:r>
      <w:r w:rsidRPr="00B11F6F">
        <w:rPr>
          <w:rFonts w:ascii="Cambria" w:hAnsi="Cambria"/>
        </w:rPr>
        <w:t xml:space="preserve"> </w:t>
      </w:r>
    </w:p>
    <w:p w14:paraId="21E2A063" w14:textId="77777777" w:rsidR="00B11F6F" w:rsidRDefault="00B11F6F" w:rsidP="00B11F6F">
      <w:pPr>
        <w:pStyle w:val="ListParagraph"/>
        <w:ind w:left="1080"/>
        <w:jc w:val="both"/>
        <w:rPr>
          <w:rFonts w:ascii="Cambria" w:hAnsi="Cambria"/>
        </w:rPr>
      </w:pPr>
      <w:r w:rsidRPr="00B11F6F">
        <w:rPr>
          <w:rFonts w:ascii="Cambria" w:hAnsi="Cambria"/>
        </w:rPr>
        <w:t>Pajak merupakan kontribusi atau pungutan yang wajib dibayarkan masyarakat kepada negara dengan kriteria tertentu.</w:t>
      </w:r>
      <w:r>
        <w:rPr>
          <w:rFonts w:ascii="Cambria" w:hAnsi="Cambria"/>
        </w:rPr>
        <w:t xml:space="preserve"> </w:t>
      </w:r>
      <w:r w:rsidRPr="00B11F6F">
        <w:rPr>
          <w:rFonts w:ascii="Cambria" w:hAnsi="Cambria"/>
        </w:rPr>
        <w:t>Pajak yang dikenakan terhadap barang atau jasa akan menambah harga barang atau jasa yang ditawarkan. Beban pajak tinggi akan mengakibatkan harga barang naik sehingga berpotensi pada kuantitas barang yang ditawarkan akan turun. Meskipun demikian, produsen juga akan mengalihkan sebagian tanggungan pajaknya pada konsumen.</w:t>
      </w:r>
    </w:p>
    <w:p w14:paraId="2C829129" w14:textId="77777777" w:rsidR="00B11F6F" w:rsidRDefault="00B11F6F" w:rsidP="00B11F6F">
      <w:pPr>
        <w:pStyle w:val="ListParagraph"/>
        <w:numPr>
          <w:ilvl w:val="0"/>
          <w:numId w:val="3"/>
        </w:numPr>
        <w:jc w:val="both"/>
        <w:rPr>
          <w:rFonts w:ascii="Cambria" w:hAnsi="Cambria"/>
        </w:rPr>
      </w:pPr>
      <w:r w:rsidRPr="00B11F6F">
        <w:rPr>
          <w:rFonts w:ascii="Cambria" w:hAnsi="Cambria"/>
          <w:b/>
          <w:bCs/>
        </w:rPr>
        <w:t>Subsidi</w:t>
      </w:r>
      <w:r w:rsidRPr="00B11F6F">
        <w:rPr>
          <w:rFonts w:ascii="Cambria" w:hAnsi="Cambria"/>
        </w:rPr>
        <w:t xml:space="preserve"> </w:t>
      </w:r>
    </w:p>
    <w:p w14:paraId="652983B0" w14:textId="7E3C766B" w:rsidR="00B11F6F" w:rsidRDefault="00B11F6F" w:rsidP="00B11F6F">
      <w:pPr>
        <w:pStyle w:val="ListParagraph"/>
        <w:ind w:left="1080"/>
        <w:jc w:val="both"/>
        <w:rPr>
          <w:rFonts w:ascii="Cambria" w:hAnsi="Cambria"/>
        </w:rPr>
      </w:pPr>
      <w:r w:rsidRPr="00B11F6F">
        <w:rPr>
          <w:rFonts w:ascii="Cambria" w:hAnsi="Cambria"/>
        </w:rPr>
        <w:t>Subsidi adalah bantuan yang diberikan pemerintah kepada produsen agar harga yang ditawarkan sesuai dengan harapan pemerintah. Bantuan keuangan yang diterima oleh produsen akan menurunkan harga barang atau jasa yang akan</w:t>
      </w:r>
      <w:r>
        <w:rPr>
          <w:rFonts w:ascii="Cambria" w:hAnsi="Cambria"/>
        </w:rPr>
        <w:t xml:space="preserve"> </w:t>
      </w:r>
      <w:r w:rsidRPr="00B11F6F">
        <w:rPr>
          <w:rFonts w:ascii="Cambria" w:hAnsi="Cambria"/>
        </w:rPr>
        <w:t>ditawarkan di pasar. Pemberian subsidi berpotensi dapat meningkatkan penawaran.</w:t>
      </w:r>
    </w:p>
    <w:p w14:paraId="0E7A3660" w14:textId="77777777" w:rsidR="00B11F6F" w:rsidRDefault="00B11F6F" w:rsidP="00B11F6F">
      <w:pPr>
        <w:pStyle w:val="ListParagraph"/>
        <w:ind w:left="1080"/>
        <w:jc w:val="both"/>
        <w:rPr>
          <w:rFonts w:ascii="Cambria" w:hAnsi="Cambria"/>
        </w:rPr>
      </w:pPr>
    </w:p>
    <w:p w14:paraId="30279178" w14:textId="77777777" w:rsidR="00B11F6F" w:rsidRDefault="00B11F6F" w:rsidP="00B11F6F">
      <w:pPr>
        <w:pStyle w:val="ListParagraph"/>
        <w:ind w:left="1080"/>
        <w:jc w:val="both"/>
        <w:rPr>
          <w:rFonts w:ascii="Cambria" w:hAnsi="Cambria"/>
        </w:rPr>
      </w:pPr>
    </w:p>
    <w:p w14:paraId="3A8BAAD6" w14:textId="77777777" w:rsidR="00B11F6F" w:rsidRDefault="00B11F6F" w:rsidP="00B11F6F">
      <w:pPr>
        <w:pStyle w:val="ListParagraph"/>
        <w:ind w:left="1080"/>
        <w:jc w:val="both"/>
        <w:rPr>
          <w:rFonts w:ascii="Cambria" w:hAnsi="Cambria"/>
        </w:rPr>
      </w:pPr>
    </w:p>
    <w:p w14:paraId="0F30826D" w14:textId="77777777" w:rsidR="00B11F6F" w:rsidRPr="00B11F6F" w:rsidRDefault="00B11F6F" w:rsidP="00B11F6F">
      <w:pPr>
        <w:pStyle w:val="ListParagraph"/>
        <w:ind w:left="1080"/>
        <w:jc w:val="both"/>
        <w:rPr>
          <w:rFonts w:ascii="Cambria" w:hAnsi="Cambria"/>
        </w:rPr>
      </w:pPr>
    </w:p>
    <w:p w14:paraId="5A66B99C" w14:textId="77777777" w:rsidR="00B11F6F" w:rsidRDefault="00B11F6F" w:rsidP="00B11F6F">
      <w:pPr>
        <w:pStyle w:val="ListParagraph"/>
        <w:numPr>
          <w:ilvl w:val="0"/>
          <w:numId w:val="2"/>
        </w:numPr>
        <w:jc w:val="both"/>
        <w:rPr>
          <w:rFonts w:ascii="Cambria" w:hAnsi="Cambria"/>
        </w:rPr>
      </w:pPr>
      <w:r w:rsidRPr="00B11F6F">
        <w:rPr>
          <w:rFonts w:ascii="Cambria" w:hAnsi="Cambria"/>
          <w:b/>
          <w:bCs/>
        </w:rPr>
        <w:lastRenderedPageBreak/>
        <w:t>Hukum Penawaran</w:t>
      </w:r>
      <w:r w:rsidRPr="00B11F6F">
        <w:rPr>
          <w:rFonts w:ascii="Cambria" w:hAnsi="Cambria"/>
        </w:rPr>
        <w:t xml:space="preserve"> </w:t>
      </w:r>
    </w:p>
    <w:p w14:paraId="04ADEF34" w14:textId="0184B029" w:rsidR="00B11F6F" w:rsidRPr="00B11F6F" w:rsidRDefault="00B11F6F" w:rsidP="00B11F6F">
      <w:pPr>
        <w:pStyle w:val="ListParagraph"/>
        <w:jc w:val="both"/>
        <w:rPr>
          <w:rFonts w:ascii="Cambria" w:hAnsi="Cambria"/>
        </w:rPr>
      </w:pPr>
      <w:r w:rsidRPr="00B11F6F">
        <w:rPr>
          <w:rFonts w:ascii="Cambria" w:hAnsi="Cambria"/>
        </w:rPr>
        <w:t>Hukum penawaran menjelaskan tentang hubungan antara harga barang dan jumlah barang yang ditawarkan penjual. Jumlah barang berhubungan secara positif dengan harga barang tersebut. Hukum penawaran menyatakan bahwa "Semakin tinggi harga barang, semakin banyak barang yang akan dijual (ditawarkan) produsen. Sebaliknya, semakin rendah harga barang, jumlah barang yang dijual (ditawarkan) produsen semakin sedikit".</w:t>
      </w:r>
    </w:p>
    <w:p w14:paraId="2516F4F9" w14:textId="77777777" w:rsidR="00B11F6F" w:rsidRDefault="00B11F6F" w:rsidP="00B11F6F">
      <w:pPr>
        <w:pStyle w:val="ListParagraph"/>
        <w:numPr>
          <w:ilvl w:val="0"/>
          <w:numId w:val="2"/>
        </w:numPr>
        <w:jc w:val="both"/>
        <w:rPr>
          <w:rFonts w:ascii="Cambria" w:hAnsi="Cambria"/>
        </w:rPr>
      </w:pPr>
      <w:r w:rsidRPr="00B11F6F">
        <w:rPr>
          <w:rFonts w:ascii="Cambria" w:hAnsi="Cambria"/>
          <w:b/>
          <w:bCs/>
        </w:rPr>
        <w:t>Kurva dan Fungsi Penawaran</w:t>
      </w:r>
      <w:r w:rsidRPr="00B11F6F">
        <w:rPr>
          <w:rFonts w:ascii="Cambria" w:hAnsi="Cambria"/>
        </w:rPr>
        <w:t xml:space="preserve"> </w:t>
      </w:r>
    </w:p>
    <w:p w14:paraId="1851B726" w14:textId="77777777" w:rsidR="00B11F6F" w:rsidRDefault="00B11F6F" w:rsidP="00B11F6F">
      <w:pPr>
        <w:pStyle w:val="ListParagraph"/>
        <w:numPr>
          <w:ilvl w:val="1"/>
          <w:numId w:val="2"/>
        </w:numPr>
        <w:ind w:left="1134"/>
        <w:jc w:val="both"/>
        <w:rPr>
          <w:rFonts w:ascii="Cambria" w:hAnsi="Cambria"/>
        </w:rPr>
      </w:pPr>
      <w:r w:rsidRPr="00B11F6F">
        <w:rPr>
          <w:rFonts w:ascii="Cambria" w:hAnsi="Cambria"/>
          <w:b/>
          <w:bCs/>
        </w:rPr>
        <w:t>Kurva Penawaran</w:t>
      </w:r>
      <w:r w:rsidRPr="00B11F6F">
        <w:rPr>
          <w:rFonts w:ascii="Cambria" w:hAnsi="Cambria"/>
        </w:rPr>
        <w:t xml:space="preserve"> </w:t>
      </w:r>
    </w:p>
    <w:p w14:paraId="1FBE3F76" w14:textId="1798B932" w:rsidR="00B11F6F" w:rsidRDefault="00B11F6F" w:rsidP="00B11F6F">
      <w:pPr>
        <w:pStyle w:val="ListParagraph"/>
        <w:ind w:left="1134"/>
        <w:jc w:val="both"/>
        <w:rPr>
          <w:rFonts w:ascii="Cambria" w:hAnsi="Cambria"/>
        </w:rPr>
      </w:pPr>
      <w:r w:rsidRPr="00B11F6F">
        <w:rPr>
          <w:rFonts w:ascii="Cambria" w:hAnsi="Cambria"/>
        </w:rPr>
        <w:t>Kurva penawaran berslop positif dan berbentuk miring dari kiri bawah ke kanan atas. Perhatikan contoh tabel dan kurva penawaran suatu barang berikut!</w:t>
      </w:r>
    </w:p>
    <w:p w14:paraId="41C4E9AE" w14:textId="59058476" w:rsidR="00F519C7" w:rsidRDefault="00F519C7" w:rsidP="00B11F6F">
      <w:pPr>
        <w:pStyle w:val="ListParagraph"/>
        <w:ind w:left="1134"/>
        <w:jc w:val="both"/>
        <w:rPr>
          <w:rFonts w:ascii="Cambria" w:hAnsi="Cambria"/>
        </w:rPr>
      </w:pPr>
      <w:r>
        <w:rPr>
          <w:noProof/>
        </w:rPr>
        <w:drawing>
          <wp:anchor distT="0" distB="0" distL="114300" distR="114300" simplePos="0" relativeHeight="251658240" behindDoc="0" locked="0" layoutInCell="1" allowOverlap="1" wp14:anchorId="5EAECF8A" wp14:editId="665C9BA1">
            <wp:simplePos x="0" y="0"/>
            <wp:positionH relativeFrom="column">
              <wp:posOffset>3569971</wp:posOffset>
            </wp:positionH>
            <wp:positionV relativeFrom="paragraph">
              <wp:posOffset>51436</wp:posOffset>
            </wp:positionV>
            <wp:extent cx="2302954" cy="1790700"/>
            <wp:effectExtent l="0" t="0" r="2540" b="0"/>
            <wp:wrapNone/>
            <wp:docPr id="161456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5781" name=""/>
                    <pic:cNvPicPr/>
                  </pic:nvPicPr>
                  <pic:blipFill rotWithShape="1">
                    <a:blip r:embed="rId6">
                      <a:extLst>
                        <a:ext uri="{28A0092B-C50C-407E-A947-70E740481C1C}">
                          <a14:useLocalDpi xmlns:a14="http://schemas.microsoft.com/office/drawing/2010/main" val="0"/>
                        </a:ext>
                      </a:extLst>
                    </a:blip>
                    <a:srcRect l="8254" t="13759" r="8254" b="5847"/>
                    <a:stretch>
                      <a:fillRect/>
                    </a:stretch>
                  </pic:blipFill>
                  <pic:spPr bwMode="auto">
                    <a:xfrm>
                      <a:off x="0" y="0"/>
                      <a:ext cx="2308805" cy="1795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0" w:type="auto"/>
        <w:tblInd w:w="1285" w:type="dxa"/>
        <w:tblLook w:val="04A0" w:firstRow="1" w:lastRow="0" w:firstColumn="1" w:lastColumn="0" w:noHBand="0" w:noVBand="1"/>
      </w:tblPr>
      <w:tblGrid>
        <w:gridCol w:w="785"/>
        <w:gridCol w:w="1955"/>
        <w:gridCol w:w="1402"/>
      </w:tblGrid>
      <w:tr w:rsidR="00B11F6F" w:rsidRPr="00B11F6F" w14:paraId="6FF97B32" w14:textId="77777777" w:rsidTr="00B11F6F">
        <w:tc>
          <w:tcPr>
            <w:tcW w:w="0" w:type="auto"/>
            <w:hideMark/>
          </w:tcPr>
          <w:p w14:paraId="0D091A4B" w14:textId="2BF1B058" w:rsidR="00B11F6F" w:rsidRPr="00B11F6F" w:rsidRDefault="00B11F6F" w:rsidP="00B11F6F">
            <w:pPr>
              <w:pStyle w:val="ListParagraph"/>
              <w:spacing w:after="160" w:line="278" w:lineRule="auto"/>
              <w:ind w:left="34"/>
              <w:jc w:val="both"/>
              <w:rPr>
                <w:rFonts w:ascii="Cambria" w:hAnsi="Cambria"/>
              </w:rPr>
            </w:pPr>
            <w:r w:rsidRPr="00B11F6F">
              <w:rPr>
                <w:rFonts w:ascii="Cambria" w:hAnsi="Cambria"/>
                <w:b/>
                <w:bCs/>
              </w:rPr>
              <w:t>Titik</w:t>
            </w:r>
          </w:p>
        </w:tc>
        <w:tc>
          <w:tcPr>
            <w:tcW w:w="0" w:type="auto"/>
            <w:hideMark/>
          </w:tcPr>
          <w:p w14:paraId="31426F03" w14:textId="77777777" w:rsidR="00B11F6F" w:rsidRPr="00B11F6F" w:rsidRDefault="00B11F6F" w:rsidP="00B11F6F">
            <w:pPr>
              <w:pStyle w:val="ListParagraph"/>
              <w:spacing w:after="160" w:line="278" w:lineRule="auto"/>
              <w:ind w:left="234"/>
              <w:jc w:val="both"/>
              <w:rPr>
                <w:rFonts w:ascii="Cambria" w:hAnsi="Cambria"/>
              </w:rPr>
            </w:pPr>
            <w:r w:rsidRPr="00B11F6F">
              <w:rPr>
                <w:rFonts w:ascii="Cambria" w:hAnsi="Cambria"/>
                <w:b/>
                <w:bCs/>
              </w:rPr>
              <w:t>Harga Barang</w:t>
            </w:r>
          </w:p>
        </w:tc>
        <w:tc>
          <w:tcPr>
            <w:tcW w:w="0" w:type="auto"/>
            <w:hideMark/>
          </w:tcPr>
          <w:p w14:paraId="5CA98FAB" w14:textId="77777777" w:rsidR="00B11F6F" w:rsidRPr="00B11F6F" w:rsidRDefault="00B11F6F" w:rsidP="00B11F6F">
            <w:pPr>
              <w:pStyle w:val="ListParagraph"/>
              <w:spacing w:after="160" w:line="278" w:lineRule="auto"/>
              <w:ind w:left="121"/>
              <w:jc w:val="both"/>
              <w:rPr>
                <w:rFonts w:ascii="Cambria" w:hAnsi="Cambria"/>
              </w:rPr>
            </w:pPr>
            <w:r w:rsidRPr="00B11F6F">
              <w:rPr>
                <w:rFonts w:ascii="Cambria" w:hAnsi="Cambria"/>
                <w:b/>
                <w:bCs/>
              </w:rPr>
              <w:t>Kuantitas</w:t>
            </w:r>
          </w:p>
        </w:tc>
      </w:tr>
      <w:tr w:rsidR="00B11F6F" w:rsidRPr="00B11F6F" w14:paraId="7AED15A4" w14:textId="77777777" w:rsidTr="00B11F6F">
        <w:tc>
          <w:tcPr>
            <w:tcW w:w="0" w:type="auto"/>
            <w:hideMark/>
          </w:tcPr>
          <w:p w14:paraId="50F81277" w14:textId="77777777" w:rsidR="00B11F6F" w:rsidRPr="00B11F6F" w:rsidRDefault="00B11F6F" w:rsidP="00B11F6F">
            <w:pPr>
              <w:pStyle w:val="ListParagraph"/>
              <w:spacing w:after="160" w:line="278" w:lineRule="auto"/>
              <w:ind w:left="176"/>
              <w:jc w:val="both"/>
              <w:rPr>
                <w:rFonts w:ascii="Cambria" w:hAnsi="Cambria"/>
              </w:rPr>
            </w:pPr>
            <w:r w:rsidRPr="00B11F6F">
              <w:rPr>
                <w:rFonts w:ascii="Cambria" w:hAnsi="Cambria"/>
              </w:rPr>
              <w:t>A</w:t>
            </w:r>
          </w:p>
        </w:tc>
        <w:tc>
          <w:tcPr>
            <w:tcW w:w="0" w:type="auto"/>
            <w:hideMark/>
          </w:tcPr>
          <w:p w14:paraId="57E94F3F" w14:textId="77777777" w:rsidR="00B11F6F" w:rsidRPr="00B11F6F" w:rsidRDefault="00B11F6F" w:rsidP="00B11F6F">
            <w:pPr>
              <w:pStyle w:val="ListParagraph"/>
              <w:spacing w:after="160" w:line="278" w:lineRule="auto"/>
              <w:ind w:left="234"/>
              <w:jc w:val="both"/>
              <w:rPr>
                <w:rFonts w:ascii="Cambria" w:hAnsi="Cambria"/>
              </w:rPr>
            </w:pPr>
            <w:r w:rsidRPr="00B11F6F">
              <w:rPr>
                <w:rFonts w:ascii="Cambria" w:hAnsi="Cambria"/>
              </w:rPr>
              <w:t>10.000</w:t>
            </w:r>
          </w:p>
        </w:tc>
        <w:tc>
          <w:tcPr>
            <w:tcW w:w="0" w:type="auto"/>
            <w:hideMark/>
          </w:tcPr>
          <w:p w14:paraId="2C9212EF" w14:textId="77777777" w:rsidR="00B11F6F" w:rsidRPr="00B11F6F" w:rsidRDefault="00B11F6F" w:rsidP="00B11F6F">
            <w:pPr>
              <w:pStyle w:val="ListParagraph"/>
              <w:spacing w:after="160" w:line="278" w:lineRule="auto"/>
              <w:ind w:left="121"/>
              <w:jc w:val="both"/>
              <w:rPr>
                <w:rFonts w:ascii="Cambria" w:hAnsi="Cambria"/>
              </w:rPr>
            </w:pPr>
            <w:r w:rsidRPr="00B11F6F">
              <w:rPr>
                <w:rFonts w:ascii="Cambria" w:hAnsi="Cambria"/>
              </w:rPr>
              <w:t>100</w:t>
            </w:r>
          </w:p>
        </w:tc>
      </w:tr>
      <w:tr w:rsidR="00B11F6F" w:rsidRPr="00B11F6F" w14:paraId="0E534899" w14:textId="77777777" w:rsidTr="00B11F6F">
        <w:tc>
          <w:tcPr>
            <w:tcW w:w="0" w:type="auto"/>
            <w:hideMark/>
          </w:tcPr>
          <w:p w14:paraId="746424F8" w14:textId="77777777" w:rsidR="00B11F6F" w:rsidRPr="00B11F6F" w:rsidRDefault="00B11F6F" w:rsidP="00B11F6F">
            <w:pPr>
              <w:pStyle w:val="ListParagraph"/>
              <w:spacing w:after="160" w:line="278" w:lineRule="auto"/>
              <w:ind w:left="176"/>
              <w:jc w:val="both"/>
              <w:rPr>
                <w:rFonts w:ascii="Cambria" w:hAnsi="Cambria"/>
              </w:rPr>
            </w:pPr>
            <w:r w:rsidRPr="00B11F6F">
              <w:rPr>
                <w:rFonts w:ascii="Cambria" w:hAnsi="Cambria"/>
              </w:rPr>
              <w:t>B</w:t>
            </w:r>
          </w:p>
        </w:tc>
        <w:tc>
          <w:tcPr>
            <w:tcW w:w="0" w:type="auto"/>
            <w:hideMark/>
          </w:tcPr>
          <w:p w14:paraId="40EB299E" w14:textId="77777777" w:rsidR="00B11F6F" w:rsidRPr="00B11F6F" w:rsidRDefault="00B11F6F" w:rsidP="00B11F6F">
            <w:pPr>
              <w:pStyle w:val="ListParagraph"/>
              <w:spacing w:after="160" w:line="278" w:lineRule="auto"/>
              <w:ind w:left="234"/>
              <w:jc w:val="both"/>
              <w:rPr>
                <w:rFonts w:ascii="Cambria" w:hAnsi="Cambria"/>
              </w:rPr>
            </w:pPr>
            <w:r w:rsidRPr="00B11F6F">
              <w:rPr>
                <w:rFonts w:ascii="Cambria" w:hAnsi="Cambria"/>
              </w:rPr>
              <w:t>15.000</w:t>
            </w:r>
          </w:p>
        </w:tc>
        <w:tc>
          <w:tcPr>
            <w:tcW w:w="0" w:type="auto"/>
            <w:hideMark/>
          </w:tcPr>
          <w:p w14:paraId="18A85F0E" w14:textId="77777777" w:rsidR="00B11F6F" w:rsidRPr="00B11F6F" w:rsidRDefault="00B11F6F" w:rsidP="00B11F6F">
            <w:pPr>
              <w:pStyle w:val="ListParagraph"/>
              <w:spacing w:after="160" w:line="278" w:lineRule="auto"/>
              <w:ind w:left="121"/>
              <w:jc w:val="both"/>
              <w:rPr>
                <w:rFonts w:ascii="Cambria" w:hAnsi="Cambria"/>
              </w:rPr>
            </w:pPr>
            <w:r w:rsidRPr="00B11F6F">
              <w:rPr>
                <w:rFonts w:ascii="Cambria" w:hAnsi="Cambria"/>
              </w:rPr>
              <w:t>150</w:t>
            </w:r>
          </w:p>
        </w:tc>
      </w:tr>
      <w:tr w:rsidR="00B11F6F" w:rsidRPr="00B11F6F" w14:paraId="28ECF5F2" w14:textId="77777777" w:rsidTr="00B11F6F">
        <w:tc>
          <w:tcPr>
            <w:tcW w:w="0" w:type="auto"/>
            <w:hideMark/>
          </w:tcPr>
          <w:p w14:paraId="2C14C503" w14:textId="77777777" w:rsidR="00B11F6F" w:rsidRPr="00B11F6F" w:rsidRDefault="00B11F6F" w:rsidP="00B11F6F">
            <w:pPr>
              <w:pStyle w:val="ListParagraph"/>
              <w:spacing w:after="160" w:line="278" w:lineRule="auto"/>
              <w:ind w:left="176"/>
              <w:jc w:val="both"/>
              <w:rPr>
                <w:rFonts w:ascii="Cambria" w:hAnsi="Cambria"/>
              </w:rPr>
            </w:pPr>
            <w:r w:rsidRPr="00B11F6F">
              <w:rPr>
                <w:rFonts w:ascii="Cambria" w:hAnsi="Cambria"/>
              </w:rPr>
              <w:t>C</w:t>
            </w:r>
          </w:p>
        </w:tc>
        <w:tc>
          <w:tcPr>
            <w:tcW w:w="0" w:type="auto"/>
            <w:hideMark/>
          </w:tcPr>
          <w:p w14:paraId="33D6DD1B" w14:textId="77777777" w:rsidR="00B11F6F" w:rsidRPr="00B11F6F" w:rsidRDefault="00B11F6F" w:rsidP="00B11F6F">
            <w:pPr>
              <w:pStyle w:val="ListParagraph"/>
              <w:spacing w:after="160" w:line="278" w:lineRule="auto"/>
              <w:ind w:left="234"/>
              <w:jc w:val="both"/>
              <w:rPr>
                <w:rFonts w:ascii="Cambria" w:hAnsi="Cambria"/>
              </w:rPr>
            </w:pPr>
            <w:r w:rsidRPr="00B11F6F">
              <w:rPr>
                <w:rFonts w:ascii="Cambria" w:hAnsi="Cambria"/>
              </w:rPr>
              <w:t>20.000</w:t>
            </w:r>
          </w:p>
        </w:tc>
        <w:tc>
          <w:tcPr>
            <w:tcW w:w="0" w:type="auto"/>
            <w:hideMark/>
          </w:tcPr>
          <w:p w14:paraId="54ED268E" w14:textId="77777777" w:rsidR="00B11F6F" w:rsidRPr="00B11F6F" w:rsidRDefault="00B11F6F" w:rsidP="00B11F6F">
            <w:pPr>
              <w:pStyle w:val="ListParagraph"/>
              <w:spacing w:after="160" w:line="278" w:lineRule="auto"/>
              <w:ind w:left="121"/>
              <w:jc w:val="both"/>
              <w:rPr>
                <w:rFonts w:ascii="Cambria" w:hAnsi="Cambria"/>
              </w:rPr>
            </w:pPr>
            <w:r w:rsidRPr="00B11F6F">
              <w:rPr>
                <w:rFonts w:ascii="Cambria" w:hAnsi="Cambria"/>
              </w:rPr>
              <w:t>200</w:t>
            </w:r>
          </w:p>
        </w:tc>
      </w:tr>
      <w:tr w:rsidR="00B11F6F" w:rsidRPr="00B11F6F" w14:paraId="7AE1D2C9" w14:textId="77777777" w:rsidTr="00B11F6F">
        <w:tc>
          <w:tcPr>
            <w:tcW w:w="0" w:type="auto"/>
            <w:hideMark/>
          </w:tcPr>
          <w:p w14:paraId="25A40F05" w14:textId="77777777" w:rsidR="00B11F6F" w:rsidRPr="00B11F6F" w:rsidRDefault="00B11F6F" w:rsidP="00B11F6F">
            <w:pPr>
              <w:pStyle w:val="ListParagraph"/>
              <w:spacing w:after="160" w:line="278" w:lineRule="auto"/>
              <w:ind w:left="176"/>
              <w:jc w:val="both"/>
              <w:rPr>
                <w:rFonts w:ascii="Cambria" w:hAnsi="Cambria"/>
              </w:rPr>
            </w:pPr>
            <w:r w:rsidRPr="00B11F6F">
              <w:rPr>
                <w:rFonts w:ascii="Cambria" w:hAnsi="Cambria"/>
              </w:rPr>
              <w:t>D</w:t>
            </w:r>
          </w:p>
        </w:tc>
        <w:tc>
          <w:tcPr>
            <w:tcW w:w="0" w:type="auto"/>
            <w:hideMark/>
          </w:tcPr>
          <w:p w14:paraId="21E0FEF2" w14:textId="77777777" w:rsidR="00B11F6F" w:rsidRPr="00B11F6F" w:rsidRDefault="00B11F6F" w:rsidP="00B11F6F">
            <w:pPr>
              <w:pStyle w:val="ListParagraph"/>
              <w:spacing w:after="160" w:line="278" w:lineRule="auto"/>
              <w:ind w:left="234"/>
              <w:jc w:val="both"/>
              <w:rPr>
                <w:rFonts w:ascii="Cambria" w:hAnsi="Cambria"/>
              </w:rPr>
            </w:pPr>
            <w:r w:rsidRPr="00B11F6F">
              <w:rPr>
                <w:rFonts w:ascii="Cambria" w:hAnsi="Cambria"/>
              </w:rPr>
              <w:t>25.000</w:t>
            </w:r>
          </w:p>
        </w:tc>
        <w:tc>
          <w:tcPr>
            <w:tcW w:w="0" w:type="auto"/>
            <w:hideMark/>
          </w:tcPr>
          <w:p w14:paraId="4FA1525E" w14:textId="77777777" w:rsidR="00B11F6F" w:rsidRPr="00B11F6F" w:rsidRDefault="00B11F6F" w:rsidP="00B11F6F">
            <w:pPr>
              <w:pStyle w:val="ListParagraph"/>
              <w:spacing w:after="160" w:line="278" w:lineRule="auto"/>
              <w:ind w:left="121"/>
              <w:jc w:val="both"/>
              <w:rPr>
                <w:rFonts w:ascii="Cambria" w:hAnsi="Cambria"/>
              </w:rPr>
            </w:pPr>
            <w:r w:rsidRPr="00B11F6F">
              <w:rPr>
                <w:rFonts w:ascii="Cambria" w:hAnsi="Cambria"/>
              </w:rPr>
              <w:t>250</w:t>
            </w:r>
          </w:p>
        </w:tc>
      </w:tr>
    </w:tbl>
    <w:p w14:paraId="23AB7D70" w14:textId="61A64383" w:rsidR="00B11F6F" w:rsidRPr="00B11F6F" w:rsidRDefault="00B11F6F" w:rsidP="00B11F6F">
      <w:pPr>
        <w:pStyle w:val="ListParagraph"/>
        <w:ind w:left="1134"/>
        <w:jc w:val="both"/>
        <w:rPr>
          <w:rFonts w:ascii="Cambria" w:hAnsi="Cambria"/>
        </w:rPr>
      </w:pPr>
    </w:p>
    <w:p w14:paraId="77DAC440" w14:textId="6A27F93C" w:rsidR="00A4242D" w:rsidRPr="00A4242D" w:rsidRDefault="00A4242D" w:rsidP="00A4242D">
      <w:pPr>
        <w:pStyle w:val="ListParagraph"/>
        <w:numPr>
          <w:ilvl w:val="0"/>
          <w:numId w:val="2"/>
        </w:numPr>
        <w:jc w:val="both"/>
        <w:rPr>
          <w:rFonts w:ascii="Cambria" w:hAnsi="Cambria"/>
        </w:rPr>
      </w:pPr>
      <w:r w:rsidRPr="00A4242D">
        <w:rPr>
          <w:rFonts w:ascii="Cambria" w:hAnsi="Cambria"/>
          <w:b/>
          <w:bCs/>
        </w:rPr>
        <w:t>Fungsi Penawaran</w:t>
      </w:r>
    </w:p>
    <w:p w14:paraId="1EA7D425" w14:textId="77777777" w:rsidR="00A4242D" w:rsidRPr="00A4242D" w:rsidRDefault="00A4242D" w:rsidP="00A4242D">
      <w:pPr>
        <w:ind w:left="709"/>
        <w:jc w:val="both"/>
        <w:rPr>
          <w:rFonts w:ascii="Cambria" w:hAnsi="Cambria"/>
        </w:rPr>
      </w:pPr>
      <w:r w:rsidRPr="00A4242D">
        <w:rPr>
          <w:rFonts w:ascii="Cambria" w:hAnsi="Cambria"/>
        </w:rPr>
        <w:t>Fungsi penawaran merupakan bentuk matematis untuk menyusun daftar penawaran pada berbagai kemungkinan tingkat harga. Berikut bentuk umum fungsi penawaran:</w:t>
      </w:r>
    </w:p>
    <w:p w14:paraId="7790725E" w14:textId="77777777" w:rsidR="00A4242D" w:rsidRDefault="00A4242D" w:rsidP="00A4242D">
      <w:pPr>
        <w:ind w:left="709"/>
        <w:jc w:val="both"/>
        <w:rPr>
          <w:rFonts w:ascii="Cambria" w:hAnsi="Cambria"/>
          <w:b/>
          <w:bCs/>
        </w:rPr>
      </w:pPr>
      <w:r w:rsidRPr="00A4242D">
        <w:rPr>
          <w:rFonts w:ascii="Cambria" w:hAnsi="Cambria"/>
          <w:b/>
          <w:bCs/>
        </w:rPr>
        <w:t>Qs = aP + b</w:t>
      </w:r>
    </w:p>
    <w:p w14:paraId="278263E3" w14:textId="7B808059" w:rsidR="00A4242D" w:rsidRPr="00A4242D" w:rsidRDefault="00A4242D" w:rsidP="00A4242D">
      <w:pPr>
        <w:ind w:left="709"/>
        <w:jc w:val="both"/>
        <w:rPr>
          <w:rFonts w:ascii="Cambria" w:hAnsi="Cambria"/>
        </w:rPr>
      </w:pPr>
      <w:r w:rsidRPr="00A4242D">
        <w:rPr>
          <w:rFonts w:ascii="Cambria" w:hAnsi="Cambria"/>
        </w:rPr>
        <w:t>atau</w:t>
      </w:r>
      <w:r w:rsidRPr="00A4242D">
        <w:rPr>
          <w:rFonts w:ascii="Cambria" w:hAnsi="Cambria"/>
        </w:rPr>
        <w:br/>
      </w:r>
      <w:r w:rsidRPr="00A4242D">
        <w:rPr>
          <w:rFonts w:ascii="Cambria" w:hAnsi="Cambria"/>
          <w:b/>
          <w:bCs/>
        </w:rPr>
        <w:t>P = aQ + b</w:t>
      </w:r>
    </w:p>
    <w:p w14:paraId="503ECA24" w14:textId="7ED007BC" w:rsidR="0012538D" w:rsidRDefault="0012538D">
      <w:pPr>
        <w:rPr>
          <w:rFonts w:ascii="Cambria" w:hAnsi="Cambria"/>
        </w:rPr>
      </w:pPr>
      <w:r>
        <w:rPr>
          <w:rFonts w:ascii="Cambria" w:hAnsi="Cambria"/>
        </w:rPr>
        <w:br w:type="page"/>
      </w:r>
    </w:p>
    <w:p w14:paraId="13DD9648" w14:textId="7E9910C9" w:rsidR="00A4242D" w:rsidRPr="00A4242D" w:rsidRDefault="00A4242D" w:rsidP="00A4242D">
      <w:pPr>
        <w:pStyle w:val="ListParagraph"/>
        <w:numPr>
          <w:ilvl w:val="0"/>
          <w:numId w:val="2"/>
        </w:numPr>
        <w:jc w:val="both"/>
        <w:rPr>
          <w:rFonts w:ascii="Cambria" w:hAnsi="Cambria"/>
        </w:rPr>
      </w:pPr>
      <w:r w:rsidRPr="00A4242D">
        <w:rPr>
          <w:rFonts w:ascii="Cambria" w:hAnsi="Cambria"/>
          <w:b/>
          <w:bCs/>
        </w:rPr>
        <w:lastRenderedPageBreak/>
        <w:t>Gerakan Sepanjang Kurva Penawaran dan Pergeseran Kurva Penawaran</w:t>
      </w:r>
    </w:p>
    <w:p w14:paraId="36DAFB68" w14:textId="77777777" w:rsidR="00A4242D" w:rsidRPr="00A4242D" w:rsidRDefault="00A4242D" w:rsidP="00A4242D">
      <w:pPr>
        <w:ind w:left="709"/>
        <w:jc w:val="both"/>
        <w:rPr>
          <w:rFonts w:ascii="Cambria" w:hAnsi="Cambria"/>
        </w:rPr>
      </w:pPr>
      <w:r w:rsidRPr="00A4242D">
        <w:rPr>
          <w:rFonts w:ascii="Cambria" w:hAnsi="Cambria"/>
          <w:b/>
          <w:bCs/>
        </w:rPr>
        <w:t>a. Gerakan Sepanjang Kurva Penawaran</w:t>
      </w:r>
    </w:p>
    <w:p w14:paraId="09EBA7EA" w14:textId="1A73C70B" w:rsidR="00A4242D" w:rsidRPr="00A4242D" w:rsidRDefault="0012538D" w:rsidP="00A4242D">
      <w:pPr>
        <w:ind w:left="993"/>
        <w:jc w:val="both"/>
        <w:rPr>
          <w:rFonts w:ascii="Cambria" w:hAnsi="Cambria"/>
        </w:rPr>
      </w:pPr>
      <w:r>
        <w:rPr>
          <w:noProof/>
        </w:rPr>
        <w:drawing>
          <wp:anchor distT="0" distB="0" distL="114300" distR="114300" simplePos="0" relativeHeight="251659264" behindDoc="0" locked="0" layoutInCell="1" allowOverlap="1" wp14:anchorId="7D3206A8" wp14:editId="6EBF29D9">
            <wp:simplePos x="0" y="0"/>
            <wp:positionH relativeFrom="margin">
              <wp:posOffset>3806190</wp:posOffset>
            </wp:positionH>
            <wp:positionV relativeFrom="paragraph">
              <wp:posOffset>704850</wp:posOffset>
            </wp:positionV>
            <wp:extent cx="2507615" cy="2042160"/>
            <wp:effectExtent l="0" t="0" r="6985" b="0"/>
            <wp:wrapSquare wrapText="bothSides"/>
            <wp:docPr id="208195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2887" name=""/>
                    <pic:cNvPicPr/>
                  </pic:nvPicPr>
                  <pic:blipFill>
                    <a:blip r:embed="rId7">
                      <a:extLst>
                        <a:ext uri="{28A0092B-C50C-407E-A947-70E740481C1C}">
                          <a14:useLocalDpi xmlns:a14="http://schemas.microsoft.com/office/drawing/2010/main" val="0"/>
                        </a:ext>
                      </a:extLst>
                    </a:blip>
                    <a:stretch>
                      <a:fillRect/>
                    </a:stretch>
                  </pic:blipFill>
                  <pic:spPr>
                    <a:xfrm>
                      <a:off x="0" y="0"/>
                      <a:ext cx="2507615" cy="2042160"/>
                    </a:xfrm>
                    <a:prstGeom prst="rect">
                      <a:avLst/>
                    </a:prstGeom>
                  </pic:spPr>
                </pic:pic>
              </a:graphicData>
            </a:graphic>
            <wp14:sizeRelH relativeFrom="page">
              <wp14:pctWidth>0</wp14:pctWidth>
            </wp14:sizeRelH>
            <wp14:sizeRelV relativeFrom="page">
              <wp14:pctHeight>0</wp14:pctHeight>
            </wp14:sizeRelV>
          </wp:anchor>
        </w:drawing>
      </w:r>
      <w:r w:rsidR="00A4242D" w:rsidRPr="00A4242D">
        <w:rPr>
          <w:rFonts w:ascii="Cambria" w:hAnsi="Cambria"/>
        </w:rPr>
        <w:t xml:space="preserve">Penurunan atau kenaikan harga suatu barang dapat menimbulkan gerakan sepanjang kurva penawaran. Perhatikan kurva penawaran di samping. Kurva penawaran adalah </w:t>
      </w:r>
      <w:r w:rsidR="00A4242D" w:rsidRPr="00A4242D">
        <w:rPr>
          <w:rFonts w:ascii="Cambria" w:hAnsi="Cambria"/>
          <w:b/>
          <w:bCs/>
        </w:rPr>
        <w:t>SS</w:t>
      </w:r>
      <w:r w:rsidR="00A4242D" w:rsidRPr="00A4242D">
        <w:rPr>
          <w:rFonts w:ascii="Cambria" w:hAnsi="Cambria"/>
        </w:rPr>
        <w:t xml:space="preserve">. Pada saat harga </w:t>
      </w:r>
      <w:r w:rsidR="00A4242D" w:rsidRPr="00A4242D">
        <w:rPr>
          <w:rFonts w:ascii="Cambria" w:hAnsi="Cambria"/>
          <w:b/>
          <w:bCs/>
        </w:rPr>
        <w:t>P</w:t>
      </w:r>
      <w:r w:rsidR="00A4242D" w:rsidRPr="00A4242D">
        <w:rPr>
          <w:rFonts w:ascii="Cambria" w:hAnsi="Cambria"/>
        </w:rPr>
        <w:t xml:space="preserve">, jumlah barang yang ditawarkan adalah </w:t>
      </w:r>
      <w:r w:rsidR="00A4242D" w:rsidRPr="00A4242D">
        <w:rPr>
          <w:rFonts w:ascii="Cambria" w:hAnsi="Cambria"/>
          <w:b/>
          <w:bCs/>
        </w:rPr>
        <w:t>Q</w:t>
      </w:r>
      <w:r w:rsidR="00A4242D" w:rsidRPr="00A4242D">
        <w:rPr>
          <w:rFonts w:ascii="Cambria" w:hAnsi="Cambria"/>
        </w:rPr>
        <w:t xml:space="preserve"> berada pada titik </w:t>
      </w:r>
      <w:r w:rsidR="00A4242D" w:rsidRPr="00A4242D">
        <w:rPr>
          <w:rFonts w:ascii="Cambria" w:hAnsi="Cambria"/>
          <w:b/>
          <w:bCs/>
        </w:rPr>
        <w:t>L</w:t>
      </w:r>
      <w:r w:rsidR="00A4242D" w:rsidRPr="00A4242D">
        <w:rPr>
          <w:rFonts w:ascii="Cambria" w:hAnsi="Cambria"/>
        </w:rPr>
        <w:t xml:space="preserve">. Pada saat harga naik menjadi </w:t>
      </w:r>
      <w:r w:rsidR="00A4242D" w:rsidRPr="00A4242D">
        <w:rPr>
          <w:rFonts w:ascii="Cambria" w:hAnsi="Cambria"/>
          <w:b/>
          <w:bCs/>
        </w:rPr>
        <w:t>P₁</w:t>
      </w:r>
      <w:r w:rsidR="00A4242D" w:rsidRPr="00A4242D">
        <w:rPr>
          <w:rFonts w:ascii="Cambria" w:hAnsi="Cambria"/>
        </w:rPr>
        <w:t xml:space="preserve">, jumlah barang yang ditawarkan juga bertambah menjadi </w:t>
      </w:r>
      <w:r w:rsidR="00A4242D" w:rsidRPr="00A4242D">
        <w:rPr>
          <w:rFonts w:ascii="Cambria" w:hAnsi="Cambria"/>
          <w:b/>
          <w:bCs/>
        </w:rPr>
        <w:t>Q₁</w:t>
      </w:r>
      <w:r w:rsidR="00A4242D" w:rsidRPr="00A4242D">
        <w:rPr>
          <w:rFonts w:ascii="Cambria" w:hAnsi="Cambria"/>
        </w:rPr>
        <w:t xml:space="preserve">, serta hubungan antara </w:t>
      </w:r>
      <w:r w:rsidR="00A4242D" w:rsidRPr="00A4242D">
        <w:rPr>
          <w:rFonts w:ascii="Cambria" w:hAnsi="Cambria"/>
          <w:b/>
          <w:bCs/>
        </w:rPr>
        <w:t>P₁</w:t>
      </w:r>
      <w:r w:rsidR="00A4242D" w:rsidRPr="00A4242D">
        <w:rPr>
          <w:rFonts w:ascii="Cambria" w:hAnsi="Cambria"/>
        </w:rPr>
        <w:t xml:space="preserve"> dan </w:t>
      </w:r>
      <w:r w:rsidR="00A4242D" w:rsidRPr="00A4242D">
        <w:rPr>
          <w:rFonts w:ascii="Cambria" w:hAnsi="Cambria"/>
          <w:b/>
          <w:bCs/>
        </w:rPr>
        <w:t>Q₁</w:t>
      </w:r>
      <w:r w:rsidR="00A4242D" w:rsidRPr="00A4242D">
        <w:rPr>
          <w:rFonts w:ascii="Cambria" w:hAnsi="Cambria"/>
        </w:rPr>
        <w:t xml:space="preserve"> ditunjukkan pada titik </w:t>
      </w:r>
      <w:r w:rsidR="00A4242D" w:rsidRPr="00A4242D">
        <w:rPr>
          <w:rFonts w:ascii="Cambria" w:hAnsi="Cambria"/>
          <w:b/>
          <w:bCs/>
        </w:rPr>
        <w:t>K</w:t>
      </w:r>
      <w:r w:rsidR="00A4242D" w:rsidRPr="00A4242D">
        <w:rPr>
          <w:rFonts w:ascii="Cambria" w:hAnsi="Cambria"/>
        </w:rPr>
        <w:t>. Pada keadaan ini kurva penawaran akan bergerak ke atas (ke kanan).</w:t>
      </w:r>
    </w:p>
    <w:p w14:paraId="30957B66" w14:textId="332480F3" w:rsidR="00A4242D" w:rsidRDefault="00A4242D" w:rsidP="00A4242D">
      <w:pPr>
        <w:ind w:left="993"/>
        <w:jc w:val="both"/>
        <w:rPr>
          <w:rFonts w:ascii="Cambria" w:hAnsi="Cambria"/>
        </w:rPr>
      </w:pPr>
      <w:r w:rsidRPr="00A4242D">
        <w:rPr>
          <w:rFonts w:ascii="Cambria" w:hAnsi="Cambria"/>
        </w:rPr>
        <w:t xml:space="preserve">Pada saat harga turun menjadi </w:t>
      </w:r>
      <w:r w:rsidRPr="00A4242D">
        <w:rPr>
          <w:rFonts w:ascii="Cambria" w:hAnsi="Cambria"/>
          <w:b/>
          <w:bCs/>
        </w:rPr>
        <w:t>P₂</w:t>
      </w:r>
      <w:r w:rsidRPr="00A4242D">
        <w:rPr>
          <w:rFonts w:ascii="Cambria" w:hAnsi="Cambria"/>
        </w:rPr>
        <w:t xml:space="preserve">, jumlah barang yang ditawarkan juga berkurang menjadi </w:t>
      </w:r>
      <w:r w:rsidRPr="00A4242D">
        <w:rPr>
          <w:rFonts w:ascii="Cambria" w:hAnsi="Cambria"/>
          <w:b/>
          <w:bCs/>
        </w:rPr>
        <w:t>Q₂</w:t>
      </w:r>
      <w:r w:rsidRPr="00A4242D">
        <w:rPr>
          <w:rFonts w:ascii="Cambria" w:hAnsi="Cambria"/>
        </w:rPr>
        <w:t xml:space="preserve">, serta hubungan antara </w:t>
      </w:r>
      <w:r w:rsidRPr="00A4242D">
        <w:rPr>
          <w:rFonts w:ascii="Cambria" w:hAnsi="Cambria"/>
          <w:b/>
          <w:bCs/>
        </w:rPr>
        <w:t>P₂</w:t>
      </w:r>
      <w:r w:rsidRPr="00A4242D">
        <w:rPr>
          <w:rFonts w:ascii="Cambria" w:hAnsi="Cambria"/>
        </w:rPr>
        <w:t xml:space="preserve"> dan </w:t>
      </w:r>
      <w:r w:rsidRPr="00A4242D">
        <w:rPr>
          <w:rFonts w:ascii="Cambria" w:hAnsi="Cambria"/>
          <w:b/>
          <w:bCs/>
        </w:rPr>
        <w:t>Q₂</w:t>
      </w:r>
      <w:r w:rsidRPr="00A4242D">
        <w:rPr>
          <w:rFonts w:ascii="Cambria" w:hAnsi="Cambria"/>
        </w:rPr>
        <w:t xml:space="preserve"> ditunjukkan pada titik </w:t>
      </w:r>
      <w:r w:rsidRPr="00A4242D">
        <w:rPr>
          <w:rFonts w:ascii="Cambria" w:hAnsi="Cambria"/>
          <w:b/>
          <w:bCs/>
        </w:rPr>
        <w:t>M</w:t>
      </w:r>
      <w:r w:rsidRPr="00A4242D">
        <w:rPr>
          <w:rFonts w:ascii="Cambria" w:hAnsi="Cambria"/>
        </w:rPr>
        <w:t>. Pada keadaan ini kurva penawaran akan bergerak ke bawah (ke kiri).</w:t>
      </w:r>
    </w:p>
    <w:p w14:paraId="61F22A2D" w14:textId="46ECD877" w:rsidR="0012538D" w:rsidRPr="00A4242D" w:rsidRDefault="0012538D" w:rsidP="00A4242D">
      <w:pPr>
        <w:ind w:left="993"/>
        <w:jc w:val="both"/>
        <w:rPr>
          <w:rFonts w:ascii="Cambria" w:hAnsi="Cambria"/>
        </w:rPr>
      </w:pPr>
    </w:p>
    <w:p w14:paraId="71ABC527" w14:textId="204AA42D" w:rsidR="00A4242D" w:rsidRPr="00A4242D" w:rsidRDefault="00A4242D" w:rsidP="00A4242D">
      <w:pPr>
        <w:jc w:val="both"/>
        <w:rPr>
          <w:rFonts w:ascii="Cambria" w:hAnsi="Cambria"/>
        </w:rPr>
      </w:pPr>
    </w:p>
    <w:p w14:paraId="65B765D9" w14:textId="77777777" w:rsidR="00A4242D" w:rsidRPr="00A4242D" w:rsidRDefault="00A4242D" w:rsidP="00A4242D">
      <w:pPr>
        <w:ind w:left="709"/>
        <w:jc w:val="both"/>
        <w:rPr>
          <w:rFonts w:ascii="Cambria" w:hAnsi="Cambria"/>
        </w:rPr>
      </w:pPr>
      <w:r w:rsidRPr="00A4242D">
        <w:rPr>
          <w:rFonts w:ascii="Cambria" w:hAnsi="Cambria"/>
          <w:b/>
          <w:bCs/>
        </w:rPr>
        <w:t>b. Pergeseran Kurva Penawaran</w:t>
      </w:r>
    </w:p>
    <w:p w14:paraId="47CB1943" w14:textId="77777777" w:rsidR="00A4242D" w:rsidRPr="00A4242D" w:rsidRDefault="00A4242D" w:rsidP="00A4242D">
      <w:pPr>
        <w:ind w:left="993"/>
        <w:jc w:val="both"/>
        <w:rPr>
          <w:rFonts w:ascii="Cambria" w:hAnsi="Cambria"/>
        </w:rPr>
      </w:pPr>
      <w:r w:rsidRPr="00A4242D">
        <w:rPr>
          <w:rFonts w:ascii="Cambria" w:hAnsi="Cambria"/>
        </w:rPr>
        <w:t>Perubahan faktor-faktor lain selain harga, misalnya adanya pajak atau subsidi, biaya produksi, dan teknologi dapat menimbulkan pergeseran kurva penawaran.</w:t>
      </w:r>
    </w:p>
    <w:p w14:paraId="5594FA9A" w14:textId="14E76F08" w:rsidR="00A4242D" w:rsidRPr="00A4242D" w:rsidRDefault="0012538D" w:rsidP="00A4242D">
      <w:pPr>
        <w:ind w:left="993"/>
        <w:jc w:val="both"/>
        <w:rPr>
          <w:rFonts w:ascii="Cambria" w:hAnsi="Cambria"/>
        </w:rPr>
      </w:pPr>
      <w:r>
        <w:rPr>
          <w:noProof/>
        </w:rPr>
        <w:drawing>
          <wp:anchor distT="0" distB="0" distL="114300" distR="114300" simplePos="0" relativeHeight="251660288" behindDoc="0" locked="0" layoutInCell="1" allowOverlap="1" wp14:anchorId="5BA599AF" wp14:editId="25FF05FF">
            <wp:simplePos x="0" y="0"/>
            <wp:positionH relativeFrom="column">
              <wp:posOffset>3768090</wp:posOffset>
            </wp:positionH>
            <wp:positionV relativeFrom="paragraph">
              <wp:posOffset>232410</wp:posOffset>
            </wp:positionV>
            <wp:extent cx="2519045" cy="1927860"/>
            <wp:effectExtent l="0" t="0" r="0" b="0"/>
            <wp:wrapSquare wrapText="bothSides"/>
            <wp:docPr id="79421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11998" name=""/>
                    <pic:cNvPicPr/>
                  </pic:nvPicPr>
                  <pic:blipFill>
                    <a:blip r:embed="rId8">
                      <a:extLst>
                        <a:ext uri="{28A0092B-C50C-407E-A947-70E740481C1C}">
                          <a14:useLocalDpi xmlns:a14="http://schemas.microsoft.com/office/drawing/2010/main" val="0"/>
                        </a:ext>
                      </a:extLst>
                    </a:blip>
                    <a:stretch>
                      <a:fillRect/>
                    </a:stretch>
                  </pic:blipFill>
                  <pic:spPr>
                    <a:xfrm>
                      <a:off x="0" y="0"/>
                      <a:ext cx="2519045" cy="1927860"/>
                    </a:xfrm>
                    <a:prstGeom prst="rect">
                      <a:avLst/>
                    </a:prstGeom>
                  </pic:spPr>
                </pic:pic>
              </a:graphicData>
            </a:graphic>
            <wp14:sizeRelH relativeFrom="page">
              <wp14:pctWidth>0</wp14:pctWidth>
            </wp14:sizeRelH>
            <wp14:sizeRelV relativeFrom="page">
              <wp14:pctHeight>0</wp14:pctHeight>
            </wp14:sizeRelV>
          </wp:anchor>
        </w:drawing>
      </w:r>
      <w:r w:rsidR="00A4242D" w:rsidRPr="00A4242D">
        <w:rPr>
          <w:rFonts w:ascii="Cambria" w:hAnsi="Cambria"/>
        </w:rPr>
        <w:t xml:space="preserve">Perhatikan kurva penawaran di samping. Perubahan pada jumlah barang yang ditawarkan merupakan salah satu akibat dari pergeseran kurva penawaran. Kurva tersebut menunjukkan pergeseran kurva penawaran dari </w:t>
      </w:r>
      <w:r w:rsidR="00A4242D" w:rsidRPr="00A4242D">
        <w:rPr>
          <w:rFonts w:ascii="Cambria" w:hAnsi="Cambria"/>
          <w:b/>
          <w:bCs/>
        </w:rPr>
        <w:t>SS</w:t>
      </w:r>
      <w:r w:rsidR="00A4242D" w:rsidRPr="00A4242D">
        <w:rPr>
          <w:rFonts w:ascii="Cambria" w:hAnsi="Cambria"/>
        </w:rPr>
        <w:t xml:space="preserve"> ke </w:t>
      </w:r>
      <w:r w:rsidR="00A4242D" w:rsidRPr="00A4242D">
        <w:rPr>
          <w:rFonts w:ascii="Cambria" w:hAnsi="Cambria"/>
          <w:b/>
          <w:bCs/>
        </w:rPr>
        <w:t>S₁S₁</w:t>
      </w:r>
      <w:r w:rsidR="00A4242D" w:rsidRPr="00A4242D">
        <w:rPr>
          <w:rFonts w:ascii="Cambria" w:hAnsi="Cambria"/>
        </w:rPr>
        <w:t xml:space="preserve">, disebabkan oleh jumlah barang yang ditawarkan bertambah dari </w:t>
      </w:r>
      <w:r w:rsidR="00A4242D" w:rsidRPr="00A4242D">
        <w:rPr>
          <w:rFonts w:ascii="Cambria" w:hAnsi="Cambria"/>
          <w:b/>
          <w:bCs/>
        </w:rPr>
        <w:t>Q</w:t>
      </w:r>
      <w:r w:rsidR="00A4242D" w:rsidRPr="00A4242D">
        <w:rPr>
          <w:rFonts w:ascii="Cambria" w:hAnsi="Cambria"/>
        </w:rPr>
        <w:t xml:space="preserve"> menjadi </w:t>
      </w:r>
      <w:r w:rsidR="00A4242D" w:rsidRPr="00A4242D">
        <w:rPr>
          <w:rFonts w:ascii="Cambria" w:hAnsi="Cambria"/>
          <w:b/>
          <w:bCs/>
        </w:rPr>
        <w:t>Q₁</w:t>
      </w:r>
      <w:r w:rsidR="00A4242D" w:rsidRPr="00A4242D">
        <w:rPr>
          <w:rFonts w:ascii="Cambria" w:hAnsi="Cambria"/>
        </w:rPr>
        <w:t xml:space="preserve">, walaupun harga tetap sebesar </w:t>
      </w:r>
      <w:r w:rsidR="00A4242D" w:rsidRPr="00A4242D">
        <w:rPr>
          <w:rFonts w:ascii="Cambria" w:hAnsi="Cambria"/>
          <w:b/>
          <w:bCs/>
        </w:rPr>
        <w:t>P</w:t>
      </w:r>
      <w:r w:rsidR="00A4242D" w:rsidRPr="00A4242D">
        <w:rPr>
          <w:rFonts w:ascii="Cambria" w:hAnsi="Cambria"/>
        </w:rPr>
        <w:t>.</w:t>
      </w:r>
      <w:r w:rsidRPr="0012538D">
        <w:rPr>
          <w:noProof/>
        </w:rPr>
        <w:t xml:space="preserve"> </w:t>
      </w:r>
    </w:p>
    <w:p w14:paraId="4F5EC8ED" w14:textId="005F6E00" w:rsidR="00A4242D" w:rsidRPr="00A4242D" w:rsidRDefault="00A4242D" w:rsidP="00A4242D">
      <w:pPr>
        <w:ind w:left="993"/>
        <w:jc w:val="both"/>
        <w:rPr>
          <w:rFonts w:ascii="Cambria" w:hAnsi="Cambria"/>
        </w:rPr>
      </w:pPr>
      <w:r w:rsidRPr="00A4242D">
        <w:rPr>
          <w:rFonts w:ascii="Cambria" w:hAnsi="Cambria"/>
        </w:rPr>
        <w:t xml:space="preserve">Perubahan jumlah barang yang ditawarkan dari </w:t>
      </w:r>
      <w:r w:rsidRPr="00A4242D">
        <w:rPr>
          <w:rFonts w:ascii="Cambria" w:hAnsi="Cambria"/>
          <w:b/>
          <w:bCs/>
        </w:rPr>
        <w:t>Q</w:t>
      </w:r>
      <w:r w:rsidRPr="00A4242D">
        <w:rPr>
          <w:rFonts w:ascii="Cambria" w:hAnsi="Cambria"/>
        </w:rPr>
        <w:t xml:space="preserve"> ke </w:t>
      </w:r>
      <w:r w:rsidRPr="00A4242D">
        <w:rPr>
          <w:rFonts w:ascii="Cambria" w:hAnsi="Cambria"/>
          <w:b/>
          <w:bCs/>
        </w:rPr>
        <w:t>Q₂</w:t>
      </w:r>
      <w:r w:rsidRPr="00A4242D">
        <w:rPr>
          <w:rFonts w:ascii="Cambria" w:hAnsi="Cambria"/>
        </w:rPr>
        <w:t xml:space="preserve"> menyebabkan pergeseran kurva penawaran yang ditunjukkan oleh </w:t>
      </w:r>
      <w:r w:rsidRPr="00A4242D">
        <w:rPr>
          <w:rFonts w:ascii="Cambria" w:hAnsi="Cambria"/>
          <w:b/>
          <w:bCs/>
        </w:rPr>
        <w:t>SS</w:t>
      </w:r>
      <w:r w:rsidRPr="00A4242D">
        <w:rPr>
          <w:rFonts w:ascii="Cambria" w:hAnsi="Cambria"/>
        </w:rPr>
        <w:t xml:space="preserve"> ke </w:t>
      </w:r>
      <w:r w:rsidRPr="00A4242D">
        <w:rPr>
          <w:rFonts w:ascii="Cambria" w:hAnsi="Cambria"/>
          <w:b/>
          <w:bCs/>
        </w:rPr>
        <w:t>S₂S₂</w:t>
      </w:r>
      <w:r w:rsidRPr="00A4242D">
        <w:rPr>
          <w:rFonts w:ascii="Cambria" w:hAnsi="Cambria"/>
        </w:rPr>
        <w:t>.</w:t>
      </w:r>
      <w:r w:rsidR="0012538D" w:rsidRPr="0012538D">
        <w:rPr>
          <w:noProof/>
        </w:rPr>
        <w:t xml:space="preserve"> </w:t>
      </w:r>
    </w:p>
    <w:p w14:paraId="024F03EB" w14:textId="61073FDD" w:rsidR="00A4242D" w:rsidRPr="00A4242D" w:rsidRDefault="00A4242D" w:rsidP="00A4242D">
      <w:pPr>
        <w:jc w:val="both"/>
        <w:rPr>
          <w:rFonts w:ascii="Cambria" w:hAnsi="Cambria"/>
        </w:rPr>
      </w:pPr>
    </w:p>
    <w:p w14:paraId="591B5271" w14:textId="47098F16" w:rsidR="00B11F6F" w:rsidRPr="00B11F6F" w:rsidRDefault="00B11F6F" w:rsidP="00B11F6F">
      <w:pPr>
        <w:jc w:val="both"/>
        <w:rPr>
          <w:rFonts w:ascii="Cambria" w:hAnsi="Cambria"/>
        </w:rPr>
      </w:pPr>
    </w:p>
    <w:sectPr w:rsidR="00B11F6F" w:rsidRPr="00B11F6F" w:rsidSect="008D3B53">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76341"/>
    <w:multiLevelType w:val="hybridMultilevel"/>
    <w:tmpl w:val="284099F0"/>
    <w:lvl w:ilvl="0" w:tplc="868640E4">
      <w:start w:val="1"/>
      <w:numFmt w:val="decimal"/>
      <w:lvlText w:val="%1."/>
      <w:lvlJc w:val="left"/>
      <w:pPr>
        <w:ind w:left="720" w:hanging="360"/>
      </w:pPr>
      <w:rPr>
        <w:rFonts w:hint="default"/>
        <w:b/>
      </w:rPr>
    </w:lvl>
    <w:lvl w:ilvl="1" w:tplc="1700A002">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F96BAD"/>
    <w:multiLevelType w:val="hybridMultilevel"/>
    <w:tmpl w:val="2BB89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346E25"/>
    <w:multiLevelType w:val="hybridMultilevel"/>
    <w:tmpl w:val="A1D86D64"/>
    <w:lvl w:ilvl="0" w:tplc="6F94FF1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217688">
    <w:abstractNumId w:val="1"/>
  </w:num>
  <w:num w:numId="2" w16cid:durableId="1287930859">
    <w:abstractNumId w:val="0"/>
  </w:num>
  <w:num w:numId="3" w16cid:durableId="1281185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53"/>
    <w:rsid w:val="0012538D"/>
    <w:rsid w:val="00445538"/>
    <w:rsid w:val="005507D9"/>
    <w:rsid w:val="006070FE"/>
    <w:rsid w:val="006B0317"/>
    <w:rsid w:val="0070641B"/>
    <w:rsid w:val="007A6782"/>
    <w:rsid w:val="008D3B53"/>
    <w:rsid w:val="00A4242D"/>
    <w:rsid w:val="00B11F6F"/>
    <w:rsid w:val="00C10E27"/>
    <w:rsid w:val="00C256CF"/>
    <w:rsid w:val="00C63327"/>
    <w:rsid w:val="00CB5587"/>
    <w:rsid w:val="00E473D9"/>
    <w:rsid w:val="00EC63B1"/>
    <w:rsid w:val="00F519C7"/>
    <w:rsid w:val="00FD6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E6525"/>
  <w15:chartTrackingRefBased/>
  <w15:docId w15:val="{6DACB02E-1FF9-434F-8D5D-7F40924D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53"/>
    <w:rPr>
      <w:rFonts w:eastAsiaTheme="majorEastAsia" w:cstheme="majorBidi"/>
      <w:color w:val="272727" w:themeColor="text1" w:themeTint="D8"/>
    </w:rPr>
  </w:style>
  <w:style w:type="paragraph" w:styleId="Title">
    <w:name w:val="Title"/>
    <w:basedOn w:val="Normal"/>
    <w:next w:val="Normal"/>
    <w:link w:val="TitleChar"/>
    <w:uiPriority w:val="10"/>
    <w:qFormat/>
    <w:rsid w:val="008D3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53"/>
    <w:pPr>
      <w:spacing w:before="160"/>
      <w:jc w:val="center"/>
    </w:pPr>
    <w:rPr>
      <w:i/>
      <w:iCs/>
      <w:color w:val="404040" w:themeColor="text1" w:themeTint="BF"/>
    </w:rPr>
  </w:style>
  <w:style w:type="character" w:customStyle="1" w:styleId="QuoteChar">
    <w:name w:val="Quote Char"/>
    <w:basedOn w:val="DefaultParagraphFont"/>
    <w:link w:val="Quote"/>
    <w:uiPriority w:val="29"/>
    <w:rsid w:val="008D3B53"/>
    <w:rPr>
      <w:i/>
      <w:iCs/>
      <w:color w:val="404040" w:themeColor="text1" w:themeTint="BF"/>
    </w:rPr>
  </w:style>
  <w:style w:type="paragraph" w:styleId="ListParagraph">
    <w:name w:val="List Paragraph"/>
    <w:basedOn w:val="Normal"/>
    <w:uiPriority w:val="34"/>
    <w:qFormat/>
    <w:rsid w:val="008D3B53"/>
    <w:pPr>
      <w:ind w:left="720"/>
      <w:contextualSpacing/>
    </w:pPr>
  </w:style>
  <w:style w:type="character" w:styleId="IntenseEmphasis">
    <w:name w:val="Intense Emphasis"/>
    <w:basedOn w:val="DefaultParagraphFont"/>
    <w:uiPriority w:val="21"/>
    <w:qFormat/>
    <w:rsid w:val="008D3B53"/>
    <w:rPr>
      <w:i/>
      <w:iCs/>
      <w:color w:val="2F5496" w:themeColor="accent1" w:themeShade="BF"/>
    </w:rPr>
  </w:style>
  <w:style w:type="paragraph" w:styleId="IntenseQuote">
    <w:name w:val="Intense Quote"/>
    <w:basedOn w:val="Normal"/>
    <w:next w:val="Normal"/>
    <w:link w:val="IntenseQuoteChar"/>
    <w:uiPriority w:val="30"/>
    <w:qFormat/>
    <w:rsid w:val="008D3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B53"/>
    <w:rPr>
      <w:i/>
      <w:iCs/>
      <w:color w:val="2F5496" w:themeColor="accent1" w:themeShade="BF"/>
    </w:rPr>
  </w:style>
  <w:style w:type="character" w:styleId="IntenseReference">
    <w:name w:val="Intense Reference"/>
    <w:basedOn w:val="DefaultParagraphFont"/>
    <w:uiPriority w:val="32"/>
    <w:qFormat/>
    <w:rsid w:val="008D3B53"/>
    <w:rPr>
      <w:b/>
      <w:bCs/>
      <w:smallCaps/>
      <w:color w:val="2F5496" w:themeColor="accent1" w:themeShade="BF"/>
      <w:spacing w:val="5"/>
    </w:rPr>
  </w:style>
  <w:style w:type="table" w:styleId="TableGrid">
    <w:name w:val="Table Grid"/>
    <w:basedOn w:val="TableNormal"/>
    <w:uiPriority w:val="39"/>
    <w:rsid w:val="00B11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97875-61CD-410E-8A73-8A5941719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asus</dc:creator>
  <cp:keywords/>
  <dc:description/>
  <cp:lastModifiedBy>notebook asus</cp:lastModifiedBy>
  <cp:revision>3</cp:revision>
  <dcterms:created xsi:type="dcterms:W3CDTF">2026-01-21T11:58:00Z</dcterms:created>
  <dcterms:modified xsi:type="dcterms:W3CDTF">2026-01-21T21:51:00Z</dcterms:modified>
</cp:coreProperties>
</file>