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AD" w:rsidRDefault="007B17C9" w:rsidP="007B1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7B17C9" w:rsidRDefault="007B17C9" w:rsidP="007B1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GAMBARAN UMUM OBJEK PENELITIAN</w:t>
      </w:r>
    </w:p>
    <w:p w:rsidR="007B17C9" w:rsidRDefault="007B17C9" w:rsidP="007B17C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4F12">
        <w:rPr>
          <w:rFonts w:ascii="Times New Roman" w:hAnsi="Times New Roman" w:cs="Times New Roman"/>
          <w:b/>
          <w:sz w:val="24"/>
          <w:szCs w:val="24"/>
        </w:rPr>
        <w:t xml:space="preserve">PT. Telkom </w:t>
      </w:r>
      <w:proofErr w:type="spellStart"/>
      <w:r w:rsidR="00754F12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</w:p>
    <w:p w:rsidR="00754F12" w:rsidRDefault="00754F12" w:rsidP="00754F12">
      <w:pPr>
        <w:tabs>
          <w:tab w:val="left" w:pos="1134"/>
        </w:tabs>
        <w:spacing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PT. Telkom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</w:p>
    <w:p w:rsidR="00930577" w:rsidRPr="00930577" w:rsidRDefault="00930577" w:rsidP="00930577">
      <w:pPr>
        <w:tabs>
          <w:tab w:val="left" w:pos="1134"/>
        </w:tabs>
        <w:spacing w:line="480" w:lineRule="auto"/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57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PT Telkom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berkomonikasi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577">
        <w:rPr>
          <w:rFonts w:ascii="Times New Roman" w:hAnsi="Times New Roman" w:cs="Times New Roman"/>
          <w:sz w:val="24"/>
          <w:szCs w:val="24"/>
        </w:rPr>
        <w:t xml:space="preserve">PT Telkom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telegraph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“JAWATAN”.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1961 status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(PN POSTEL).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PN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Negara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Giro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Negara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PNTelekomunikasi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1974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Telekomunikasi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Perumtel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0577">
        <w:rPr>
          <w:rFonts w:ascii="Times New Roman" w:hAnsi="Times New Roman" w:cs="Times New Roman"/>
          <w:sz w:val="24"/>
          <w:szCs w:val="24"/>
        </w:rPr>
        <w:t>internasional.Seiring</w:t>
      </w:r>
      <w:proofErr w:type="spellEnd"/>
      <w:proofErr w:type="gram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perkembanganya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14 November 1995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PT Telekomunikasi Indonesia.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</w:t>
      </w:r>
      <w:r w:rsidRPr="00930577">
        <w:rPr>
          <w:rFonts w:ascii="Times New Roman" w:hAnsi="Times New Roman" w:cs="Times New Roman"/>
          <w:i/>
          <w:sz w:val="24"/>
          <w:szCs w:val="24"/>
        </w:rPr>
        <w:t>fixed wire line</w:t>
      </w:r>
      <w:proofErr w:type="gramStart"/>
      <w:r w:rsidRPr="0093057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</w:t>
      </w:r>
      <w:r w:rsidRPr="00930577">
        <w:rPr>
          <w:rFonts w:ascii="Times New Roman" w:hAnsi="Times New Roman" w:cs="Times New Roman"/>
          <w:i/>
          <w:sz w:val="24"/>
          <w:szCs w:val="24"/>
        </w:rPr>
        <w:t>fixed wireless</w:t>
      </w:r>
      <w:r w:rsidRPr="009305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lastRenderedPageBreak/>
        <w:t>serta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r w:rsidRPr="00226E6E">
        <w:rPr>
          <w:rFonts w:ascii="Times New Roman" w:hAnsi="Times New Roman" w:cs="Times New Roman"/>
          <w:i/>
          <w:sz w:val="24"/>
          <w:szCs w:val="24"/>
        </w:rPr>
        <w:t>mobile service</w:t>
      </w:r>
      <w:r w:rsidRPr="00930577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r w:rsidRPr="00226E6E">
        <w:rPr>
          <w:rFonts w:ascii="Times New Roman" w:hAnsi="Times New Roman" w:cs="Times New Roman"/>
          <w:i/>
          <w:sz w:val="24"/>
          <w:szCs w:val="24"/>
        </w:rPr>
        <w:t>speedy</w:t>
      </w:r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6E">
        <w:rPr>
          <w:rFonts w:ascii="Times New Roman" w:hAnsi="Times New Roman" w:cs="Times New Roman"/>
          <w:i/>
          <w:sz w:val="24"/>
          <w:szCs w:val="24"/>
        </w:rPr>
        <w:t>indiehome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>.</w:t>
      </w:r>
    </w:p>
    <w:p w:rsidR="00754F12" w:rsidRDefault="00754F12" w:rsidP="00754F12">
      <w:pPr>
        <w:tabs>
          <w:tab w:val="left" w:pos="1134"/>
        </w:tabs>
        <w:spacing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b/>
          <w:sz w:val="24"/>
          <w:szCs w:val="24"/>
        </w:rPr>
        <w:tab/>
        <w:t>ODC (</w:t>
      </w:r>
      <w:r w:rsidRPr="00754F12">
        <w:rPr>
          <w:rFonts w:ascii="Times New Roman" w:hAnsi="Times New Roman" w:cs="Times New Roman"/>
          <w:b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341F4" w:rsidRDefault="006341F4" w:rsidP="006341F4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F61">
        <w:rPr>
          <w:rFonts w:ascii="Times New Roman" w:hAnsi="Times New Roman" w:cs="Times New Roman"/>
          <w:sz w:val="24"/>
          <w:szCs w:val="24"/>
        </w:rPr>
        <w:t>ODC merupakan suatu perangkat pasif yang diinstal di luar STO, bisa di luar ruangan (outdoor), dan bisa juga di dalam ruangan (</w:t>
      </w:r>
      <w:r w:rsidRPr="008E7F61">
        <w:rPr>
          <w:rFonts w:ascii="Times New Roman" w:hAnsi="Times New Roman" w:cs="Times New Roman"/>
          <w:i/>
          <w:iCs/>
          <w:sz w:val="24"/>
          <w:szCs w:val="24"/>
        </w:rPr>
        <w:t>indoor</w:t>
      </w:r>
      <w:r w:rsidRPr="008E7F61">
        <w:rPr>
          <w:rFonts w:ascii="Times New Roman" w:hAnsi="Times New Roman" w:cs="Times New Roman"/>
          <w:sz w:val="24"/>
          <w:szCs w:val="24"/>
        </w:rPr>
        <w:t>). ODC ini mempunyai fungsi yaitu sebagai berikut :</w:t>
      </w:r>
    </w:p>
    <w:p w:rsidR="006341F4" w:rsidRPr="00CA4D1E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D1E">
        <w:rPr>
          <w:rFonts w:ascii="Times New Roman" w:hAnsi="Times New Roman" w:cs="Times New Roman"/>
          <w:sz w:val="24"/>
          <w:szCs w:val="24"/>
        </w:rPr>
        <w:t>Sebagai titik transmisi ujung kabel feeder dan pangkal kabel distribusi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1F4" w:rsidRPr="00CA4D1E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D1E">
        <w:rPr>
          <w:rFonts w:ascii="Times New Roman" w:hAnsi="Times New Roman" w:cs="Times New Roman"/>
          <w:sz w:val="24"/>
          <w:szCs w:val="24"/>
        </w:rPr>
        <w:t>Sebagai titik distribusi kabel kapasitas besar (feeder) menjadi kabel yang kapasitasnya lebih kecil (distribusi).</w:t>
      </w:r>
    </w:p>
    <w:p w:rsidR="006341F4" w:rsidRPr="00467054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054">
        <w:rPr>
          <w:rFonts w:ascii="Times New Roman" w:hAnsi="Times New Roman" w:cs="Times New Roman"/>
          <w:sz w:val="24"/>
          <w:szCs w:val="24"/>
        </w:rPr>
        <w:t>Tempat splitter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1F4" w:rsidRPr="00467054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054">
        <w:rPr>
          <w:rFonts w:ascii="Times New Roman" w:hAnsi="Times New Roman" w:cs="Times New Roman"/>
          <w:sz w:val="24"/>
          <w:szCs w:val="24"/>
        </w:rPr>
        <w:t>Tempat penyambungan kabel optik.</w:t>
      </w:r>
    </w:p>
    <w:p w:rsidR="006341F4" w:rsidRDefault="006341F4" w:rsidP="006341F4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05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86, 144, 288, 576 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2509" w:rsidRDefault="00DC2509" w:rsidP="00DC250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</w:rPr>
        <w:tab/>
        <w:t>Data ODC PT. Telkom</w:t>
      </w:r>
    </w:p>
    <w:p w:rsidR="00DC2509" w:rsidRDefault="00DC2509" w:rsidP="00DC2509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(</w:t>
      </w:r>
      <w:r>
        <w:rPr>
          <w:rFonts w:ascii="Times New Roman" w:hAnsi="Times New Roman" w:cs="Times New Roman"/>
          <w:i/>
          <w:sz w:val="24"/>
          <w:szCs w:val="24"/>
        </w:rPr>
        <w:t>Optical Distribution Cabinet</w:t>
      </w:r>
      <w:r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kooridnat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4.1 :</w:t>
      </w:r>
      <w:proofErr w:type="gramEnd"/>
    </w:p>
    <w:p w:rsidR="00DC2509" w:rsidRDefault="00DC2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509" w:rsidRDefault="00DC2509" w:rsidP="00DC2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Data node ODC PT.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276"/>
        <w:gridCol w:w="1927"/>
        <w:gridCol w:w="1377"/>
      </w:tblGrid>
      <w:tr w:rsidR="00BA00B7" w:rsidTr="00380B51">
        <w:trPr>
          <w:jc w:val="center"/>
        </w:trPr>
        <w:tc>
          <w:tcPr>
            <w:tcW w:w="704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ODC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927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377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Wilayah</w:t>
            </w:r>
          </w:p>
        </w:tc>
      </w:tr>
      <w:tr w:rsidR="00BA00B7" w:rsidTr="00380B51">
        <w:trPr>
          <w:jc w:val="center"/>
        </w:trPr>
        <w:tc>
          <w:tcPr>
            <w:tcW w:w="704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ODC-GLD-FA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-7.5684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110.8236</w:t>
            </w:r>
          </w:p>
        </w:tc>
        <w:tc>
          <w:tcPr>
            <w:tcW w:w="1927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Ronggowarsito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 No.85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Keprabon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Banjarsari</w:t>
            </w:r>
            <w:proofErr w:type="spellEnd"/>
          </w:p>
        </w:tc>
        <w:tc>
          <w:tcPr>
            <w:tcW w:w="1377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380B51" w:rsidRDefault="00380B51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:rsidR="00380B51" w:rsidRPr="00DC2509" w:rsidRDefault="00380B51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ODC-GLD-FB</w:t>
            </w:r>
          </w:p>
        </w:tc>
        <w:tc>
          <w:tcPr>
            <w:tcW w:w="1276" w:type="dxa"/>
          </w:tcPr>
          <w:p w:rsidR="00380B51" w:rsidRPr="00DC2509" w:rsidRDefault="00380B51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-7.5678</w:t>
            </w:r>
          </w:p>
        </w:tc>
        <w:tc>
          <w:tcPr>
            <w:tcW w:w="1276" w:type="dxa"/>
          </w:tcPr>
          <w:p w:rsidR="00380B51" w:rsidRPr="00DC2509" w:rsidRDefault="00380B51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110.8272</w:t>
            </w:r>
          </w:p>
        </w:tc>
        <w:tc>
          <w:tcPr>
            <w:tcW w:w="1927" w:type="dxa"/>
          </w:tcPr>
          <w:p w:rsidR="00380B51" w:rsidRPr="00DC2509" w:rsidRDefault="00380B51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Sugiyopranoto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Kampung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380B51" w:rsidRDefault="00380B51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ODC-GLD-FC</w:t>
            </w:r>
          </w:p>
        </w:tc>
        <w:tc>
          <w:tcPr>
            <w:tcW w:w="1276" w:type="dxa"/>
          </w:tcPr>
          <w:p w:rsidR="00BA00B7" w:rsidRPr="00380B51" w:rsidRDefault="00BA00B7" w:rsidP="00BA00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-7.579</w:t>
            </w:r>
          </w:p>
        </w:tc>
        <w:tc>
          <w:tcPr>
            <w:tcW w:w="1276" w:type="dxa"/>
          </w:tcPr>
          <w:p w:rsidR="00BA00B7" w:rsidRPr="00380B51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110.8279</w:t>
            </w:r>
          </w:p>
        </w:tc>
        <w:tc>
          <w:tcPr>
            <w:tcW w:w="1927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Sidikoro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Baluwarti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( di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kraton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solo )</w:t>
            </w:r>
          </w:p>
        </w:tc>
        <w:tc>
          <w:tcPr>
            <w:tcW w:w="1377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ODC-GLD-FD</w:t>
            </w:r>
          </w:p>
        </w:tc>
        <w:tc>
          <w:tcPr>
            <w:tcW w:w="1276" w:type="dxa"/>
          </w:tcPr>
          <w:p w:rsidR="00BA00B7" w:rsidRPr="00380B51" w:rsidRDefault="00BA00B7" w:rsidP="00BA00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-7.5619</w:t>
            </w:r>
          </w:p>
        </w:tc>
        <w:tc>
          <w:tcPr>
            <w:tcW w:w="1276" w:type="dxa"/>
          </w:tcPr>
          <w:p w:rsidR="00BA00B7" w:rsidRPr="00380B51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110.8348</w:t>
            </w:r>
          </w:p>
        </w:tc>
        <w:tc>
          <w:tcPr>
            <w:tcW w:w="1927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Arief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Rahman Hakim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Tegalharjo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Jebres</w:t>
            </w:r>
            <w:proofErr w:type="spellEnd"/>
          </w:p>
        </w:tc>
        <w:tc>
          <w:tcPr>
            <w:tcW w:w="1377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ODC-GLD-FE</w:t>
            </w:r>
          </w:p>
        </w:tc>
        <w:tc>
          <w:tcPr>
            <w:tcW w:w="1276" w:type="dxa"/>
          </w:tcPr>
          <w:p w:rsidR="00BA00B7" w:rsidRPr="00380B51" w:rsidRDefault="00BA00B7" w:rsidP="00BA00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-7.5672</w:t>
            </w:r>
          </w:p>
        </w:tc>
        <w:tc>
          <w:tcPr>
            <w:tcW w:w="1276" w:type="dxa"/>
          </w:tcPr>
          <w:p w:rsidR="00BA00B7" w:rsidRPr="00380B51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110.8338</w:t>
            </w:r>
          </w:p>
        </w:tc>
        <w:tc>
          <w:tcPr>
            <w:tcW w:w="1927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Kapten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Mulyadi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No.11 , 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Sudiroprajan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Jebres</w:t>
            </w:r>
            <w:proofErr w:type="spellEnd"/>
          </w:p>
        </w:tc>
        <w:tc>
          <w:tcPr>
            <w:tcW w:w="1377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ODC-GLD-FF</w:t>
            </w:r>
          </w:p>
        </w:tc>
        <w:tc>
          <w:tcPr>
            <w:tcW w:w="1276" w:type="dxa"/>
          </w:tcPr>
          <w:p w:rsidR="00BA00B7" w:rsidRPr="00380B51" w:rsidRDefault="00BA00B7" w:rsidP="00BA00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-7.5745</w:t>
            </w:r>
          </w:p>
        </w:tc>
        <w:tc>
          <w:tcPr>
            <w:tcW w:w="1276" w:type="dxa"/>
          </w:tcPr>
          <w:p w:rsidR="00BA00B7" w:rsidRPr="00380B51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110.8314</w:t>
            </w:r>
          </w:p>
        </w:tc>
        <w:tc>
          <w:tcPr>
            <w:tcW w:w="1927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Prameswari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II No.19,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Kedung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Lumbu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ODC-GLD-FH</w:t>
            </w:r>
          </w:p>
        </w:tc>
        <w:tc>
          <w:tcPr>
            <w:tcW w:w="1276" w:type="dxa"/>
          </w:tcPr>
          <w:p w:rsidR="00BA00B7" w:rsidRPr="00380B51" w:rsidRDefault="00BA00B7" w:rsidP="00BA00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-7.5878</w:t>
            </w:r>
          </w:p>
        </w:tc>
        <w:tc>
          <w:tcPr>
            <w:tcW w:w="1276" w:type="dxa"/>
          </w:tcPr>
          <w:p w:rsidR="00BA00B7" w:rsidRPr="00380B51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110.8184</w:t>
            </w:r>
          </w:p>
        </w:tc>
        <w:tc>
          <w:tcPr>
            <w:tcW w:w="1927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Kapten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Patimura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Danukusuman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BA00B7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</w:tcPr>
          <w:p w:rsidR="00BA00B7" w:rsidRPr="00380B51" w:rsidRDefault="00BA00B7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ODC-GLD-FG</w:t>
            </w:r>
          </w:p>
        </w:tc>
        <w:tc>
          <w:tcPr>
            <w:tcW w:w="1276" w:type="dxa"/>
          </w:tcPr>
          <w:p w:rsidR="00BA00B7" w:rsidRPr="00380B51" w:rsidRDefault="00162822" w:rsidP="001628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-7.5836</w:t>
            </w:r>
          </w:p>
        </w:tc>
        <w:tc>
          <w:tcPr>
            <w:tcW w:w="1276" w:type="dxa"/>
          </w:tcPr>
          <w:p w:rsidR="00BA00B7" w:rsidRPr="00380B51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110.826</w:t>
            </w:r>
          </w:p>
        </w:tc>
        <w:tc>
          <w:tcPr>
            <w:tcW w:w="1927" w:type="dxa"/>
          </w:tcPr>
          <w:p w:rsidR="00BA00B7" w:rsidRPr="00380B51" w:rsidRDefault="00162822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Veteran No.89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Joyosuran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BA00B7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</w:tcPr>
          <w:p w:rsidR="00BA00B7" w:rsidRPr="00380B51" w:rsidRDefault="00162822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ODC-GLD-FJ</w:t>
            </w:r>
          </w:p>
        </w:tc>
        <w:tc>
          <w:tcPr>
            <w:tcW w:w="1276" w:type="dxa"/>
          </w:tcPr>
          <w:p w:rsidR="00BA00B7" w:rsidRPr="00380B51" w:rsidRDefault="00162822" w:rsidP="001628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-7.5794</w:t>
            </w:r>
          </w:p>
        </w:tc>
        <w:tc>
          <w:tcPr>
            <w:tcW w:w="1276" w:type="dxa"/>
          </w:tcPr>
          <w:p w:rsidR="00BA00B7" w:rsidRPr="00380B51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110.8214</w:t>
            </w:r>
          </w:p>
        </w:tc>
        <w:tc>
          <w:tcPr>
            <w:tcW w:w="1927" w:type="dxa"/>
          </w:tcPr>
          <w:p w:rsidR="00BA00B7" w:rsidRPr="00380B51" w:rsidRDefault="00162822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Yos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Sudarso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No.242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Kratonan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BA00B7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162822" w:rsidTr="00380B51">
        <w:trPr>
          <w:jc w:val="center"/>
        </w:trPr>
        <w:tc>
          <w:tcPr>
            <w:tcW w:w="704" w:type="dxa"/>
          </w:tcPr>
          <w:p w:rsidR="00BA00B7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</w:tcPr>
          <w:p w:rsidR="00BA00B7" w:rsidRPr="00380B51" w:rsidRDefault="00162822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ODC-GLD-FK</w:t>
            </w:r>
          </w:p>
        </w:tc>
        <w:tc>
          <w:tcPr>
            <w:tcW w:w="1276" w:type="dxa"/>
          </w:tcPr>
          <w:p w:rsidR="00BA00B7" w:rsidRPr="00380B51" w:rsidRDefault="00162822" w:rsidP="001628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7.5744</w:t>
            </w:r>
          </w:p>
        </w:tc>
        <w:tc>
          <w:tcPr>
            <w:tcW w:w="1276" w:type="dxa"/>
          </w:tcPr>
          <w:p w:rsidR="00BA00B7" w:rsidRPr="00380B51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110.8206</w:t>
            </w:r>
          </w:p>
        </w:tc>
        <w:tc>
          <w:tcPr>
            <w:tcW w:w="1927" w:type="dxa"/>
          </w:tcPr>
          <w:p w:rsidR="00BA00B7" w:rsidRPr="00380B51" w:rsidRDefault="00162822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Gatot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Subroto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No.124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Jayengan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BA00B7" w:rsidRDefault="00162822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GLADAG</w:t>
            </w:r>
          </w:p>
        </w:tc>
      </w:tr>
    </w:tbl>
    <w:p w:rsidR="00DC2509" w:rsidRDefault="00DC2509" w:rsidP="00DC2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822" w:rsidRPr="00162822" w:rsidRDefault="00162822" w:rsidP="0016282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822">
        <w:rPr>
          <w:rFonts w:ascii="Times New Roman" w:hAnsi="Times New Roman" w:cs="Times New Roman"/>
          <w:b/>
          <w:sz w:val="24"/>
          <w:szCs w:val="24"/>
        </w:rPr>
        <w:t xml:space="preserve">Perhitungan Manual Metode </w:t>
      </w:r>
      <w:r w:rsidRPr="00162822">
        <w:rPr>
          <w:rFonts w:ascii="Times New Roman" w:hAnsi="Times New Roman" w:cs="Times New Roman"/>
          <w:b/>
          <w:i/>
          <w:sz w:val="24"/>
          <w:szCs w:val="24"/>
        </w:rPr>
        <w:t>Haversine</w:t>
      </w:r>
    </w:p>
    <w:p w:rsidR="00095024" w:rsidRDefault="00162822" w:rsidP="00FC21B9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(</w:t>
      </w:r>
      <w:r>
        <w:rPr>
          <w:rFonts w:ascii="Times New Roman" w:hAnsi="Times New Roman" w:cs="Times New Roman"/>
          <w:i/>
          <w:sz w:val="24"/>
          <w:szCs w:val="24"/>
        </w:rPr>
        <w:t>Optical Distribution Cabinet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ODC (</w:t>
      </w:r>
      <w:r w:rsidR="00FC21B9">
        <w:rPr>
          <w:rFonts w:ascii="Times New Roman" w:hAnsi="Times New Roman" w:cs="Times New Roman"/>
          <w:i/>
          <w:sz w:val="24"/>
          <w:szCs w:val="24"/>
        </w:rPr>
        <w:t>Optical Distribution Cabinet</w:t>
      </w:r>
      <w:r w:rsidR="00FC21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1B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21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1B9">
        <w:rPr>
          <w:rFonts w:ascii="Times New Roman" w:hAnsi="Times New Roman" w:cs="Times New Roman"/>
          <w:sz w:val="24"/>
          <w:szCs w:val="24"/>
        </w:rPr>
        <w:t>4.1 :</w:t>
      </w:r>
      <w:proofErr w:type="gramEnd"/>
    </w:p>
    <w:p w:rsidR="00FC21B9" w:rsidRDefault="00FC21B9" w:rsidP="00FC21B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0D1E3" wp14:editId="1CDC3E8F">
            <wp:extent cx="5153025" cy="35565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65" t="22580" r="29090" b="20645"/>
                    <a:stretch/>
                  </pic:blipFill>
                  <pic:spPr bwMode="auto">
                    <a:xfrm>
                      <a:off x="0" y="0"/>
                      <a:ext cx="5163770" cy="356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1B9" w:rsidRDefault="00FC21B9" w:rsidP="00FC21B9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326A5" w:rsidRDefault="00D326A5" w:rsidP="00FC21B9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6A5" w:rsidRDefault="00D326A5" w:rsidP="00D326A5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326A5" w:rsidRPr="00162822" w:rsidRDefault="00D326A5" w:rsidP="00D326A5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PT. Telkom,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aplikasi.</w:t>
      </w:r>
      <w:bookmarkStart w:id="0" w:name="_GoBack"/>
      <w:bookmarkEnd w:id="0"/>
    </w:p>
    <w:sectPr w:rsidR="00D326A5" w:rsidRPr="00162822" w:rsidSect="007B17C9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7257"/>
    <w:multiLevelType w:val="multilevel"/>
    <w:tmpl w:val="0670610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988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C9"/>
    <w:rsid w:val="00095024"/>
    <w:rsid w:val="00162822"/>
    <w:rsid w:val="00226E6E"/>
    <w:rsid w:val="00276BAD"/>
    <w:rsid w:val="00380B51"/>
    <w:rsid w:val="006341F4"/>
    <w:rsid w:val="00754F12"/>
    <w:rsid w:val="007B17C9"/>
    <w:rsid w:val="00930577"/>
    <w:rsid w:val="00BA00B7"/>
    <w:rsid w:val="00D326A5"/>
    <w:rsid w:val="00DC2509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3A30"/>
  <w15:chartTrackingRefBased/>
  <w15:docId w15:val="{C0F89179-31BC-4EB3-B75A-1003F71C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F4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DC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95024"/>
  </w:style>
  <w:style w:type="character" w:customStyle="1" w:styleId="pl-c1">
    <w:name w:val="pl-c1"/>
    <w:basedOn w:val="DefaultParagraphFont"/>
    <w:rsid w:val="0009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8</cp:revision>
  <dcterms:created xsi:type="dcterms:W3CDTF">2022-05-13T05:08:00Z</dcterms:created>
  <dcterms:modified xsi:type="dcterms:W3CDTF">2022-05-13T06:46:00Z</dcterms:modified>
</cp:coreProperties>
</file>