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735D00" w14:textId="4BCF0CE3" w:rsidR="00D7522C" w:rsidRPr="0053438D" w:rsidRDefault="00CE1C85" w:rsidP="0053438D">
      <w:pPr>
        <w:pStyle w:val="papertitle"/>
        <w:spacing w:before="5pt" w:beforeAutospacing="1" w:after="5pt" w:afterAutospacing="1"/>
        <w:sectPr w:rsidR="00D7522C" w:rsidRPr="0053438D" w:rsidSect="001A3B3D">
          <w:footerReference w:type="first" r:id="rId8"/>
          <w:pgSz w:w="612pt" w:h="792pt" w:code="1"/>
          <w:pgMar w:top="54pt" w:right="44.65pt" w:bottom="72pt" w:left="44.65pt" w:header="36pt" w:footer="36pt" w:gutter="0pt"/>
          <w:cols w:space="36pt"/>
          <w:titlePg/>
          <w:docGrid w:linePitch="360"/>
        </w:sectPr>
      </w:pPr>
      <w:r>
        <w:t>Application of Data Science in Skin Care Formulation</w:t>
      </w:r>
    </w:p>
    <w:p w14:paraId="7DC3BD49" w14:textId="1E6AF8ED" w:rsidR="001A3B3D" w:rsidRPr="006347CF" w:rsidRDefault="002337E2" w:rsidP="006347CF">
      <w:pPr>
        <w:pStyle w:val="Author"/>
        <w:spacing w:before="5pt" w:beforeAutospacing="1"/>
        <w:rPr>
          <w:sz w:val="18"/>
          <w:szCs w:val="18"/>
        </w:rPr>
        <w:sectPr w:rsidR="001A3B3D" w:rsidRPr="006347CF" w:rsidSect="002337E2">
          <w:type w:val="continuous"/>
          <w:pgSz w:w="612pt" w:h="792pt" w:code="1"/>
          <w:pgMar w:top="54pt" w:right="44.65pt" w:bottom="72pt" w:left="44.65pt" w:header="36pt" w:footer="36pt" w:gutter="0pt"/>
          <w:cols w:num="3" w:space="35.45pt"/>
          <w:docGrid w:linePitch="360"/>
        </w:sectPr>
      </w:pPr>
      <w:r>
        <w:rPr>
          <w:sz w:val="18"/>
          <w:szCs w:val="18"/>
        </w:rPr>
        <w:t xml:space="preserve">Farkhanda Dalal </w:t>
      </w:r>
      <w:r w:rsidR="001A3B3D" w:rsidRPr="00F847A6">
        <w:rPr>
          <w:sz w:val="18"/>
          <w:szCs w:val="18"/>
        </w:rPr>
        <w:br/>
      </w:r>
      <w:r>
        <w:rPr>
          <w:sz w:val="18"/>
          <w:szCs w:val="18"/>
        </w:rPr>
        <w:t>Department of Computer Engineering</w:t>
      </w:r>
      <w:r w:rsidR="00D72D06" w:rsidRPr="00F847A6">
        <w:rPr>
          <w:sz w:val="18"/>
          <w:szCs w:val="18"/>
        </w:rPr>
        <w:br/>
      </w:r>
      <w:r>
        <w:rPr>
          <w:sz w:val="18"/>
          <w:szCs w:val="18"/>
        </w:rPr>
        <w:t>Pune Institute of Computer Technology</w:t>
      </w:r>
      <w:r w:rsidR="001A3B3D" w:rsidRPr="00F847A6">
        <w:rPr>
          <w:i/>
          <w:sz w:val="18"/>
          <w:szCs w:val="18"/>
        </w:rPr>
        <w:br/>
      </w:r>
      <w:r>
        <w:rPr>
          <w:sz w:val="18"/>
          <w:szCs w:val="18"/>
        </w:rPr>
        <w:t>Pune, India</w:t>
      </w:r>
      <w:r w:rsidR="001A3B3D" w:rsidRPr="00F847A6">
        <w:rPr>
          <w:sz w:val="18"/>
          <w:szCs w:val="18"/>
        </w:rPr>
        <w:br/>
      </w:r>
      <w:r>
        <w:rPr>
          <w:sz w:val="18"/>
          <w:szCs w:val="18"/>
        </w:rPr>
        <w:t>7farkhanda@gmail.com</w:t>
      </w:r>
      <w:r w:rsidR="006347CF">
        <w:rPr>
          <w:sz w:val="18"/>
          <w:szCs w:val="18"/>
        </w:rPr>
        <w:br/>
      </w:r>
      <w:r w:rsidR="006347CF">
        <w:rPr>
          <w:sz w:val="18"/>
          <w:szCs w:val="18"/>
        </w:rPr>
        <w:br/>
      </w:r>
      <w:r w:rsidR="006347CF">
        <w:rPr>
          <w:sz w:val="18"/>
          <w:szCs w:val="18"/>
        </w:rPr>
        <w:br/>
      </w:r>
      <w:r>
        <w:rPr>
          <w:sz w:val="18"/>
          <w:szCs w:val="18"/>
        </w:rPr>
        <w:t>Misbah Bagwan</w:t>
      </w:r>
      <w:r w:rsidRPr="00F847A6">
        <w:rPr>
          <w:sz w:val="18"/>
          <w:szCs w:val="18"/>
        </w:rPr>
        <w:br/>
      </w:r>
      <w:r>
        <w:rPr>
          <w:sz w:val="18"/>
          <w:szCs w:val="18"/>
        </w:rPr>
        <w:t>Department of Computer Engineering</w:t>
      </w:r>
      <w:r w:rsidRPr="00F847A6">
        <w:rPr>
          <w:sz w:val="18"/>
          <w:szCs w:val="18"/>
        </w:rPr>
        <w:br/>
      </w:r>
      <w:r>
        <w:rPr>
          <w:sz w:val="18"/>
          <w:szCs w:val="18"/>
        </w:rPr>
        <w:t>Pune Institute of Computer Technology</w:t>
      </w:r>
      <w:r w:rsidRPr="00F847A6">
        <w:rPr>
          <w:i/>
          <w:sz w:val="18"/>
          <w:szCs w:val="18"/>
        </w:rPr>
        <w:br/>
      </w:r>
      <w:r>
        <w:rPr>
          <w:sz w:val="18"/>
          <w:szCs w:val="18"/>
        </w:rPr>
        <w:t>Pune, India</w:t>
      </w:r>
      <w:r w:rsidRPr="00F847A6">
        <w:rPr>
          <w:sz w:val="18"/>
          <w:szCs w:val="18"/>
        </w:rPr>
        <w:br/>
      </w:r>
      <w:r>
        <w:rPr>
          <w:sz w:val="18"/>
          <w:szCs w:val="18"/>
        </w:rPr>
        <w:t>@gmail.com</w:t>
      </w:r>
      <w:r w:rsidR="006347CF">
        <w:rPr>
          <w:sz w:val="18"/>
          <w:szCs w:val="18"/>
        </w:rPr>
        <w:br/>
      </w:r>
      <w:r w:rsidR="006347CF">
        <w:rPr>
          <w:sz w:val="18"/>
          <w:szCs w:val="18"/>
        </w:rPr>
        <w:br/>
      </w:r>
      <w:r w:rsidR="001A3B3D" w:rsidRPr="00F847A6">
        <w:rPr>
          <w:sz w:val="18"/>
          <w:szCs w:val="18"/>
        </w:rPr>
        <w:br/>
      </w:r>
      <w:r>
        <w:rPr>
          <w:sz w:val="18"/>
          <w:szCs w:val="18"/>
        </w:rPr>
        <w:t>Mansi Jangle</w:t>
      </w:r>
      <w:r w:rsidRPr="00F847A6">
        <w:rPr>
          <w:sz w:val="18"/>
          <w:szCs w:val="18"/>
        </w:rPr>
        <w:br/>
      </w:r>
      <w:r>
        <w:rPr>
          <w:sz w:val="18"/>
          <w:szCs w:val="18"/>
        </w:rPr>
        <w:t>Department of Computer Engineering</w:t>
      </w:r>
      <w:r w:rsidRPr="00F847A6">
        <w:rPr>
          <w:sz w:val="18"/>
          <w:szCs w:val="18"/>
        </w:rPr>
        <w:br/>
      </w:r>
      <w:r>
        <w:rPr>
          <w:sz w:val="18"/>
          <w:szCs w:val="18"/>
        </w:rPr>
        <w:t>Pune Institute of Computer Technology</w:t>
      </w:r>
      <w:r w:rsidRPr="00F847A6">
        <w:rPr>
          <w:i/>
          <w:sz w:val="18"/>
          <w:szCs w:val="18"/>
        </w:rPr>
        <w:br/>
      </w:r>
      <w:r>
        <w:rPr>
          <w:sz w:val="18"/>
          <w:szCs w:val="18"/>
        </w:rPr>
        <w:t>Pune, India</w:t>
      </w:r>
      <w:r w:rsidRPr="00F847A6">
        <w:rPr>
          <w:sz w:val="18"/>
          <w:szCs w:val="18"/>
        </w:rPr>
        <w:br/>
      </w:r>
      <w:r>
        <w:rPr>
          <w:sz w:val="18"/>
          <w:szCs w:val="18"/>
        </w:rPr>
        <w:t>@gmail.com</w:t>
      </w:r>
    </w:p>
    <w:p w14:paraId="44292629" w14:textId="77777777" w:rsidR="009303D9" w:rsidRPr="005B520E" w:rsidRDefault="009303D9" w:rsidP="002337E2">
      <w:pPr>
        <w:jc w:val="both"/>
        <w:sectPr w:rsidR="009303D9" w:rsidRPr="005B520E" w:rsidSect="002337E2">
          <w:type w:val="continuous"/>
          <w:pgSz w:w="612pt" w:h="792pt" w:code="1"/>
          <w:pgMar w:top="54pt" w:right="44.65pt" w:bottom="72pt" w:left="44.65pt" w:header="36pt" w:footer="36pt" w:gutter="0pt"/>
          <w:cols w:num="3" w:space="35.45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FB5E24" w14:textId="5B10F8BE" w:rsidR="0053438D" w:rsidRPr="0053438D" w:rsidRDefault="009303D9" w:rsidP="0053438D">
      <w:pPr>
        <w:pStyle w:val="Abstract"/>
        <w:rPr>
          <w:lang w:val="en-IN"/>
        </w:rPr>
      </w:pPr>
      <w:r>
        <w:rPr>
          <w:i/>
          <w:iCs/>
        </w:rPr>
        <w:t>Abstract</w:t>
      </w:r>
      <w:r>
        <w:t>—</w:t>
      </w:r>
      <w:r w:rsidR="0053438D" w:rsidRPr="0053438D">
        <w:rPr>
          <w:rFonts w:ascii="Calibri" w:eastAsia="Times New Roman" w:hAnsi="Calibri" w:cs="Calibri"/>
          <w:b w:val="0"/>
          <w:bCs w:val="0"/>
          <w:sz w:val="24"/>
          <w:szCs w:val="24"/>
          <w:lang w:eastAsia="en-IN"/>
        </w:rPr>
        <w:t xml:space="preserve"> </w:t>
      </w:r>
      <w:r w:rsidR="0053438D" w:rsidRPr="0053438D">
        <w:t>Skincare formulations have predominantly been based on research and data derived from Caucasian skin, leading to a lack of comprehensive studies on skin color. This oversight has resulted in limited product efficacy and relevance for individuals with diverse skin tones and conditions. To create better skincare products, developing formulations that are tailored to the skin type, age, and skin condition is essential.</w:t>
      </w:r>
      <w:r w:rsidR="0053438D" w:rsidRPr="0053438D">
        <w:rPr>
          <w:lang w:val="en-IN"/>
        </w:rPr>
        <w:t> </w:t>
      </w:r>
    </w:p>
    <w:p w14:paraId="27576897" w14:textId="77777777" w:rsidR="0053438D" w:rsidRDefault="0053438D" w:rsidP="0053438D">
      <w:pPr>
        <w:pStyle w:val="Abstract"/>
      </w:pPr>
      <w:r w:rsidRPr="0053438D">
        <w:t>By leveraging the power of Data Science, we can develop products with higher efficacy for skin of color, by analyzing factors like melanin concentration, collagen amount, epidermis thickness, skin type, etc. This paper discusses how Data Science can facilitate advancement in Skincare development and provide a more inclusive approach to skincare formulations. </w:t>
      </w:r>
    </w:p>
    <w:p w14:paraId="25BF5588" w14:textId="557FFA09" w:rsidR="0053438D" w:rsidRPr="0053438D" w:rsidRDefault="0053438D" w:rsidP="0053438D">
      <w:pPr>
        <w:pStyle w:val="Abstract"/>
        <w:ind w:firstLine="0pt"/>
      </w:pPr>
      <w:r>
        <w:rPr>
          <w:i/>
          <w:iCs/>
        </w:rPr>
        <w:t>Keywords</w:t>
      </w:r>
      <w:r>
        <w:t xml:space="preserve">— </w:t>
      </w:r>
      <w:r w:rsidRPr="0053438D">
        <w:t>Data Science, Data Collection, Data Visualization, Statistical Analysis, Correlational Analysis. </w:t>
      </w:r>
    </w:p>
    <w:p w14:paraId="7FFFA702" w14:textId="1F065452" w:rsidR="009303D9" w:rsidRPr="00D632BE" w:rsidRDefault="009303D9" w:rsidP="006B6B66">
      <w:pPr>
        <w:pStyle w:val="Heading1"/>
      </w:pPr>
      <w:r w:rsidRPr="00D632BE">
        <w:t xml:space="preserve">Introduction </w:t>
      </w:r>
    </w:p>
    <w:p w14:paraId="55D41A29" w14:textId="77777777" w:rsidR="003724EE" w:rsidRPr="003724EE" w:rsidRDefault="003724EE" w:rsidP="003724EE">
      <w:pPr>
        <w:pStyle w:val="BodyText"/>
        <w:rPr>
          <w:lang w:val="en-US"/>
        </w:rPr>
      </w:pPr>
      <w:r w:rsidRPr="003724EE">
        <w:rPr>
          <w:lang w:val="en-US"/>
        </w:rPr>
        <w:t>In recent years, the skincare industry has faced significant challenges in addressing the diverse needs of consumers with different skin types. Historically, the formulation of skincare products has been guided by limited datasets, predominantly focusing on Caucasian skin types but marketed to women of all skin colors [3]. As a result, many skincare solutions are ineffective for individuals with different ethnic backgrounds, skin tones, and conditions. This lack of diversity in data collection and analysis has led to the development of one-size-fits-all products that fail to cater to the specific needs of underrepresented demographic groups [3] The pressing issue is the skincare industry’s inability to address the full spectrum of skin types, which has left a gap in efficacy and consumer satisfaction, particularly for individuals with non-Caucasian skin.</w:t>
      </w:r>
    </w:p>
    <w:p w14:paraId="44FC88EF" w14:textId="77777777" w:rsidR="003724EE" w:rsidRPr="003724EE" w:rsidRDefault="003724EE" w:rsidP="003724EE">
      <w:pPr>
        <w:pStyle w:val="BodyText"/>
        <w:rPr>
          <w:lang w:val="en-US"/>
        </w:rPr>
      </w:pPr>
      <w:r w:rsidRPr="003724EE">
        <w:rPr>
          <w:lang w:val="en-US"/>
        </w:rPr>
        <w:t>With the growing awareness of this diversity, there is an urgent need for a more comprehensive, data-driven approach that uses large and diverse datasets. By collecting and analyzing data on multiple skin types, including factors like melanin content, collagen, skin elasticity, pigmentation, sensitivity, and environmental impact, the skincare industry can better understand the needs of all consumers. This shift toward a data-centric methodology can lead to the creation of more inclusive and effective products that cater to a wider audience, thereby reducing the disparities in skincare outcomes.</w:t>
      </w:r>
    </w:p>
    <w:p w14:paraId="0DB6F576" w14:textId="380FEBC1" w:rsidR="009303D9" w:rsidRDefault="009303D9" w:rsidP="00E7596C">
      <w:pPr>
        <w:pStyle w:val="BodyText"/>
      </w:pPr>
    </w:p>
    <w:p w14:paraId="6713F581" w14:textId="77777777" w:rsidR="002E1CAA" w:rsidRPr="005B520E" w:rsidRDefault="002E1CAA" w:rsidP="002E1CAA">
      <w:pPr>
        <w:pStyle w:val="BodyText"/>
        <w:ind w:firstLine="0pt"/>
      </w:pPr>
    </w:p>
    <w:p w14:paraId="3EF35B8D" w14:textId="2327C57D" w:rsidR="009303D9" w:rsidRPr="006B6B66" w:rsidRDefault="003724EE" w:rsidP="006B6B66">
      <w:pPr>
        <w:pStyle w:val="Heading1"/>
      </w:pPr>
      <w:r>
        <w:t>need of inclusive formulations</w:t>
      </w:r>
    </w:p>
    <w:p w14:paraId="5F32895E" w14:textId="217BC269" w:rsidR="003724EE" w:rsidRDefault="003724EE" w:rsidP="00ED0149">
      <w:pPr>
        <w:pStyle w:val="Heading2"/>
      </w:pPr>
      <w:r>
        <w:t>Classification of Skin Types:</w:t>
      </w:r>
    </w:p>
    <w:p w14:paraId="15FEABEA" w14:textId="03716920" w:rsidR="003724EE" w:rsidRDefault="003724EE" w:rsidP="003724EE">
      <w:pPr>
        <w:ind w:start="14.40pt"/>
        <w:jc w:val="both"/>
      </w:pPr>
      <w:r>
        <w:t>Sun-reactive Typing:</w:t>
      </w:r>
    </w:p>
    <w:p w14:paraId="10074114" w14:textId="5B44A9DA" w:rsidR="007F1DDA" w:rsidRDefault="007F1DDA" w:rsidP="007F1DDA">
      <w:pPr>
        <w:ind w:start="14.40pt"/>
        <w:jc w:val="both"/>
      </w:pPr>
      <w:r w:rsidRPr="007F1DDA">
        <w:t>The concept of sun-reactive "skin typing" was created in 1975 to classify persons </w:t>
      </w:r>
      <w:r w:rsidRPr="007F1DDA">
        <w:rPr>
          <w:i/>
          <w:iCs/>
        </w:rPr>
        <w:t>with white skin</w:t>
      </w:r>
      <w:r w:rsidRPr="007F1DDA">
        <w:t xml:space="preserve"> for </w:t>
      </w:r>
      <w:r>
        <w:t xml:space="preserve">treatment of psoriasis. </w:t>
      </w:r>
      <w:proofErr w:type="gramStart"/>
      <w:r>
        <w:t>A</w:t>
      </w:r>
      <w:r w:rsidR="009C3991">
        <w:t xml:space="preserve"> </w:t>
      </w:r>
      <w:r w:rsidR="00F308EB">
        <w:t xml:space="preserve">clinical </w:t>
      </w:r>
      <w:r>
        <w:t>research</w:t>
      </w:r>
      <w:proofErr w:type="gramEnd"/>
      <w:r>
        <w:t xml:space="preserve"> was conducted by </w:t>
      </w:r>
      <w:r w:rsidRPr="007F1DDA">
        <w:t>T.B. Fitzpatrick from 1988.</w:t>
      </w:r>
      <w:r>
        <w:t xml:space="preserve"> This paper </w:t>
      </w:r>
      <w:r w:rsidRPr="007F1DDA">
        <w:t>which categorizes skin types based on how they react to sun exposure</w:t>
      </w:r>
      <w:r>
        <w:t xml:space="preserve">. </w:t>
      </w:r>
      <w:r w:rsidR="003724EE" w:rsidRPr="003724EE">
        <w:t xml:space="preserve">The Fitzpatrick classification system classifies women of color as type IV, V, and VI in the table below </w:t>
      </w:r>
      <w:r>
        <w:t>[5]</w:t>
      </w:r>
      <w:r w:rsidR="00CD3A78">
        <w:t xml:space="preserve">. </w:t>
      </w:r>
    </w:p>
    <w:p w14:paraId="0C057895" w14:textId="2CB3A482" w:rsidR="00CD3A78" w:rsidRDefault="00CD3A78" w:rsidP="00CD3A78">
      <w:pPr>
        <w:ind w:start="14.40pt"/>
        <w:jc w:val="both"/>
      </w:pPr>
      <w:r>
        <w:t xml:space="preserve">Even though this </w:t>
      </w:r>
      <w:r w:rsidRPr="007F1DDA">
        <w:t>is the most well</w:t>
      </w:r>
      <w:r>
        <w:t>-</w:t>
      </w:r>
      <w:r w:rsidRPr="007F1DDA">
        <w:t>known and generally accepted in the somatology industry</w:t>
      </w:r>
      <w:r>
        <w:t>, it has limitations as not all women of color can be accommodated in this scale [3].</w:t>
      </w:r>
    </w:p>
    <w:p w14:paraId="60C154DD" w14:textId="77777777" w:rsidR="00E00739" w:rsidRPr="003724EE" w:rsidRDefault="00E00739" w:rsidP="00CD3A78">
      <w:pPr>
        <w:ind w:start="14.40pt"/>
        <w:jc w:val="both"/>
      </w:pPr>
    </w:p>
    <w:p w14:paraId="21B3B3FC" w14:textId="77777777" w:rsidR="00F2221B" w:rsidRDefault="00F2221B" w:rsidP="00CD3A78">
      <w:pPr>
        <w:ind w:start="14.40pt"/>
        <w:jc w:val="both"/>
      </w:pPr>
    </w:p>
    <w:p w14:paraId="094FE5D1" w14:textId="76226CC5" w:rsidR="00CD3A78" w:rsidRDefault="007F1DDA" w:rsidP="00CD3A78">
      <w:pPr>
        <w:ind w:start="14.40pt"/>
        <w:jc w:val="both"/>
      </w:pPr>
      <w:r w:rsidRPr="007F1DDA">
        <w:rPr>
          <w:noProof/>
        </w:rPr>
        <w:drawing>
          <wp:inline distT="0" distB="0" distL="0" distR="0" wp14:anchorId="3415F694" wp14:editId="6C5B9DC2">
            <wp:extent cx="3195955" cy="1746885"/>
            <wp:effectExtent l="0" t="0" r="4445" b="5715"/>
            <wp:docPr id="8126700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670073" name=""/>
                    <pic:cNvPicPr/>
                  </pic:nvPicPr>
                  <pic:blipFill>
                    <a:blip r:embed="rId9"/>
                    <a:stretch>
                      <a:fillRect/>
                    </a:stretch>
                  </pic:blipFill>
                  <pic:spPr>
                    <a:xfrm>
                      <a:off x="0" y="0"/>
                      <a:ext cx="3195955" cy="1746885"/>
                    </a:xfrm>
                    <a:prstGeom prst="rect">
                      <a:avLst/>
                    </a:prstGeom>
                  </pic:spPr>
                </pic:pic>
              </a:graphicData>
            </a:graphic>
          </wp:inline>
        </w:drawing>
      </w:r>
    </w:p>
    <w:p w14:paraId="489B0CA1" w14:textId="52CF6CDD" w:rsidR="00CD3A78" w:rsidRPr="00CD3A78" w:rsidRDefault="003724EE" w:rsidP="00CD3A78">
      <w:pPr>
        <w:pStyle w:val="Heading2"/>
      </w:pPr>
      <w:r>
        <w:t>Structural and Physiological Differences in Skin Characteristics Based on Ethnic Grounds:</w:t>
      </w:r>
    </w:p>
    <w:p w14:paraId="28A306A5" w14:textId="2D12ADE4" w:rsidR="00CD3A78" w:rsidRDefault="00CD3A78" w:rsidP="00F308EB">
      <w:pPr>
        <w:ind w:firstLine="14.40pt"/>
        <w:jc w:val="both"/>
      </w:pPr>
      <w:r>
        <w:t xml:space="preserve">Human skin has structural differences based on four major characteristics namely, </w:t>
      </w:r>
      <w:r w:rsidRPr="00CD3A78">
        <w:t>melanin content, TEWL, skin irritation and sebum levels</w:t>
      </w:r>
      <w:r>
        <w:t xml:space="preserve"> [6]. </w:t>
      </w:r>
      <w:r w:rsidR="00E00739">
        <w:t xml:space="preserve">These parameters </w:t>
      </w:r>
      <w:r w:rsidR="00E00739" w:rsidRPr="00E00739">
        <w:t xml:space="preserve">have a profound impact on how skin behaves and reacts to environmental factors, treatments, and products. </w:t>
      </w:r>
      <w:r w:rsidR="00E00739">
        <w:t>Hence, t</w:t>
      </w:r>
      <w:r>
        <w:t xml:space="preserve">hese differences are of notable significance when we think of inclusive skin care formulation. </w:t>
      </w:r>
    </w:p>
    <w:p w14:paraId="323388F7" w14:textId="77777777" w:rsidR="00E00739" w:rsidRDefault="00E00739" w:rsidP="00CD3A78">
      <w:pPr>
        <w:jc w:val="both"/>
      </w:pPr>
    </w:p>
    <w:p w14:paraId="03E49342" w14:textId="49F02E39" w:rsidR="004B7F91" w:rsidRPr="00CD3A78" w:rsidRDefault="004B7F91" w:rsidP="00F308EB">
      <w:pPr>
        <w:ind w:firstLine="14.40pt"/>
        <w:jc w:val="both"/>
      </w:pPr>
      <w:r>
        <w:t xml:space="preserve">The </w:t>
      </w:r>
      <w:r w:rsidR="00E00739">
        <w:t>primary</w:t>
      </w:r>
      <w:r>
        <w:t xml:space="preserve"> short coming of the current skincare industry is that these differences are neglected during the Research and Development phase of manufacturing. </w:t>
      </w:r>
      <w:r w:rsidR="00E00739">
        <w:t>As a result, we see an array of formulations that are unfit for use, for non-Caucasian skin.</w:t>
      </w:r>
    </w:p>
    <w:p w14:paraId="0589D1AC" w14:textId="77777777" w:rsidR="00CD3A78" w:rsidRPr="005B520E" w:rsidRDefault="00CD3A78" w:rsidP="00E00739">
      <w:pPr>
        <w:pStyle w:val="BodyText"/>
        <w:ind w:firstLine="0pt"/>
      </w:pPr>
    </w:p>
    <w:p w14:paraId="17A9532B" w14:textId="7E6263F4" w:rsidR="009303D9" w:rsidRPr="00F2221B" w:rsidRDefault="004B7F91" w:rsidP="00F2221B">
      <w:pPr>
        <w:pStyle w:val="tablehead"/>
      </w:pPr>
      <w:r w:rsidRPr="00F2221B">
        <w:lastRenderedPageBreak/>
        <w:t xml:space="preserve">Table </w:t>
      </w:r>
      <w:r w:rsidR="009C3991" w:rsidRPr="00F2221B">
        <w:t>II. II</w:t>
      </w:r>
      <w:r w:rsidRPr="00F2221B">
        <w:t xml:space="preserve"> Structural and Physiological Differences in Skin Characteristics Based on Ethnic Grounds</w:t>
      </w:r>
    </w:p>
    <w:tbl>
      <w:tblPr>
        <w:tblStyle w:val="TableGrid"/>
        <w:tblW w:w="0pt" w:type="dxa"/>
        <w:tblInd w:w="0.25pt" w:type="dxa"/>
        <w:tblLayout w:type="fixed"/>
        <w:tblLook w:firstRow="1" w:lastRow="0" w:firstColumn="1" w:lastColumn="0" w:noHBand="0" w:noVBand="1"/>
      </w:tblPr>
      <w:tblGrid>
        <w:gridCol w:w="1134"/>
        <w:gridCol w:w="1134"/>
        <w:gridCol w:w="1418"/>
        <w:gridCol w:w="1342"/>
      </w:tblGrid>
      <w:tr w:rsidR="00A71E45" w14:paraId="1502FEC3" w14:textId="77777777" w:rsidTr="00A71E45">
        <w:tc>
          <w:tcPr>
            <w:tcW w:w="56.70pt" w:type="dxa"/>
          </w:tcPr>
          <w:p w14:paraId="24CD0691" w14:textId="3C0B53E3" w:rsidR="002E1CAA" w:rsidRDefault="002E1CAA" w:rsidP="002E1CAA">
            <w:r>
              <w:t>Property</w:t>
            </w:r>
          </w:p>
        </w:tc>
        <w:tc>
          <w:tcPr>
            <w:tcW w:w="56.70pt" w:type="dxa"/>
          </w:tcPr>
          <w:p w14:paraId="6881A178" w14:textId="0070982B" w:rsidR="002E1CAA" w:rsidRDefault="002E1CAA" w:rsidP="002E1CAA">
            <w:r>
              <w:t>Caucasian</w:t>
            </w:r>
          </w:p>
        </w:tc>
        <w:tc>
          <w:tcPr>
            <w:tcW w:w="70.90pt" w:type="dxa"/>
          </w:tcPr>
          <w:p w14:paraId="501C6CA8" w14:textId="661290CB" w:rsidR="002E1CAA" w:rsidRDefault="002E1CAA" w:rsidP="002E1CAA">
            <w:r>
              <w:t>Brown</w:t>
            </w:r>
          </w:p>
        </w:tc>
        <w:tc>
          <w:tcPr>
            <w:tcW w:w="67.10pt" w:type="dxa"/>
          </w:tcPr>
          <w:p w14:paraId="6D8150BB" w14:textId="6EEFCE63" w:rsidR="002E1CAA" w:rsidRDefault="002E1CAA" w:rsidP="002E1CAA">
            <w:r>
              <w:t>Black</w:t>
            </w:r>
          </w:p>
        </w:tc>
      </w:tr>
      <w:tr w:rsidR="00A71E45" w14:paraId="4E4273F7" w14:textId="77777777" w:rsidTr="00A71E45">
        <w:tc>
          <w:tcPr>
            <w:tcW w:w="56.70pt" w:type="dxa"/>
          </w:tcPr>
          <w:p w14:paraId="2EF436D0" w14:textId="38255DC1" w:rsidR="002E1CAA" w:rsidRDefault="002E1CAA" w:rsidP="002E1CAA">
            <w:r>
              <w:t>Mela</w:t>
            </w:r>
            <w:r w:rsidR="00A71E45">
              <w:t>no</w:t>
            </w:r>
            <w:r>
              <w:t>somes</w:t>
            </w:r>
          </w:p>
        </w:tc>
        <w:tc>
          <w:tcPr>
            <w:tcW w:w="56.70pt" w:type="dxa"/>
          </w:tcPr>
          <w:p w14:paraId="187C13C3" w14:textId="33453974" w:rsidR="002E1CAA" w:rsidRDefault="002E1CAA" w:rsidP="002E1CAA">
            <w:r>
              <w:t>Small,</w:t>
            </w:r>
          </w:p>
          <w:p w14:paraId="453732EA" w14:textId="77777777" w:rsidR="002E1CAA" w:rsidRDefault="002E1CAA" w:rsidP="002E1CAA">
            <w:r>
              <w:t>approx.</w:t>
            </w:r>
          </w:p>
          <w:p w14:paraId="69E79756" w14:textId="40C50927" w:rsidR="002E1CAA" w:rsidRDefault="002E1CAA" w:rsidP="002E1CAA">
            <w:r>
              <w:t>(0.5nm * 0.3 nm)</w:t>
            </w:r>
            <w:r w:rsidR="00A71E45">
              <w:t xml:space="preserve"> [4]</w:t>
            </w:r>
          </w:p>
        </w:tc>
        <w:tc>
          <w:tcPr>
            <w:tcW w:w="70.90pt" w:type="dxa"/>
          </w:tcPr>
          <w:p w14:paraId="39A8D596" w14:textId="749FD75E" w:rsidR="002E1CAA" w:rsidRDefault="002E1CAA" w:rsidP="002E1CAA">
            <w:r>
              <w:t>Larger,</w:t>
            </w:r>
          </w:p>
          <w:p w14:paraId="74A5ACE9" w14:textId="7A779BAC" w:rsidR="002E1CAA" w:rsidRDefault="002E1CAA" w:rsidP="002E1CAA">
            <w:r>
              <w:t>approx. (0.6nm * 0.3 nm)</w:t>
            </w:r>
            <w:r w:rsidR="00A71E45">
              <w:t xml:space="preserve"> [4]</w:t>
            </w:r>
          </w:p>
        </w:tc>
        <w:tc>
          <w:tcPr>
            <w:tcW w:w="67.10pt" w:type="dxa"/>
          </w:tcPr>
          <w:p w14:paraId="5480E669" w14:textId="09F3C890" w:rsidR="002E1CAA" w:rsidRDefault="002E1CAA" w:rsidP="002E1CAA">
            <w:r>
              <w:t>Largest,</w:t>
            </w:r>
          </w:p>
          <w:p w14:paraId="12E74B5A" w14:textId="54AB0AAA" w:rsidR="002E1CAA" w:rsidRDefault="002E1CAA" w:rsidP="002E1CAA">
            <w:r>
              <w:t>approx. (1.0nm * 0.5 nm)</w:t>
            </w:r>
            <w:r w:rsidR="00A71E45">
              <w:t xml:space="preserve"> [4]</w:t>
            </w:r>
          </w:p>
        </w:tc>
      </w:tr>
      <w:tr w:rsidR="00A71E45" w14:paraId="49A76E6D" w14:textId="77777777" w:rsidTr="00A71E45">
        <w:tc>
          <w:tcPr>
            <w:tcW w:w="56.70pt" w:type="dxa"/>
          </w:tcPr>
          <w:p w14:paraId="017108F5" w14:textId="1018DBAB" w:rsidR="00A71E45" w:rsidRDefault="00A71E45" w:rsidP="00A71E45">
            <w:r>
              <w:t>Higher Melanin Concentration is seen at</w:t>
            </w:r>
          </w:p>
        </w:tc>
        <w:tc>
          <w:tcPr>
            <w:tcW w:w="56.70pt" w:type="dxa"/>
          </w:tcPr>
          <w:p w14:paraId="68714D62" w14:textId="598CF2EA" w:rsidR="00A71E45" w:rsidRDefault="00A71E45" w:rsidP="00A71E45">
            <w:r>
              <w:t>Chin and Neck [3]</w:t>
            </w:r>
          </w:p>
        </w:tc>
        <w:tc>
          <w:tcPr>
            <w:tcW w:w="70.90pt" w:type="dxa"/>
          </w:tcPr>
          <w:p w14:paraId="103DA197" w14:textId="69B04BD4" w:rsidR="00A71E45" w:rsidRDefault="00A71E45" w:rsidP="00A71E45">
            <w:r>
              <w:t>Neck and</w:t>
            </w:r>
          </w:p>
          <w:p w14:paraId="5DB29326" w14:textId="19099AE2" w:rsidR="00A71E45" w:rsidRDefault="00A71E45" w:rsidP="00A71E45">
            <w:r w:rsidRPr="00A71E45">
              <w:t>Periauricular space</w:t>
            </w:r>
            <w:r>
              <w:t xml:space="preserve"> [3]</w:t>
            </w:r>
          </w:p>
        </w:tc>
        <w:tc>
          <w:tcPr>
            <w:tcW w:w="67.10pt" w:type="dxa"/>
          </w:tcPr>
          <w:p w14:paraId="0BBE0032" w14:textId="77777777" w:rsidR="00A71E45" w:rsidRDefault="00A71E45" w:rsidP="00A71E45">
            <w:r>
              <w:t>Fore Head and Chin</w:t>
            </w:r>
          </w:p>
          <w:p w14:paraId="26C40959" w14:textId="131A4546" w:rsidR="00A71E45" w:rsidRDefault="00A71E45" w:rsidP="00A71E45">
            <w:r>
              <w:t>[3]</w:t>
            </w:r>
          </w:p>
        </w:tc>
      </w:tr>
      <w:tr w:rsidR="00A71E45" w14:paraId="6FF9EAC0" w14:textId="77777777" w:rsidTr="00A71E45">
        <w:tc>
          <w:tcPr>
            <w:tcW w:w="56.70pt" w:type="dxa"/>
          </w:tcPr>
          <w:p w14:paraId="6667B461" w14:textId="51218D1C" w:rsidR="00A71E45" w:rsidRDefault="00A71E45" w:rsidP="00A71E45">
            <w:r>
              <w:t>Dermis</w:t>
            </w:r>
          </w:p>
        </w:tc>
        <w:tc>
          <w:tcPr>
            <w:tcW w:w="56.70pt" w:type="dxa"/>
          </w:tcPr>
          <w:p w14:paraId="0FE0A692" w14:textId="77777777" w:rsidR="00A71E45" w:rsidRDefault="00A71E45" w:rsidP="00A71E45">
            <w:r>
              <w:t>Thinner,</w:t>
            </w:r>
          </w:p>
          <w:p w14:paraId="191ABA14" w14:textId="77777777" w:rsidR="00A71E45" w:rsidRDefault="00A71E45" w:rsidP="00A71E45">
            <w:r>
              <w:t>between</w:t>
            </w:r>
          </w:p>
          <w:p w14:paraId="337FCB6D" w14:textId="50C87998" w:rsidR="00A71E45" w:rsidRDefault="00A71E45" w:rsidP="00A71E45">
            <w:r>
              <w:t>1mm to 2mm</w:t>
            </w:r>
          </w:p>
        </w:tc>
        <w:tc>
          <w:tcPr>
            <w:tcW w:w="70.90pt" w:type="dxa"/>
          </w:tcPr>
          <w:p w14:paraId="75C81AB4" w14:textId="71C6C082" w:rsidR="00A71E45" w:rsidRDefault="00A71E45" w:rsidP="00A71E45">
            <w:r>
              <w:t>Intermediate,</w:t>
            </w:r>
          </w:p>
          <w:p w14:paraId="18B55CD6" w14:textId="77777777" w:rsidR="00A71E45" w:rsidRDefault="00A71E45" w:rsidP="00A71E45">
            <w:r>
              <w:t>between</w:t>
            </w:r>
          </w:p>
          <w:p w14:paraId="48ABD470" w14:textId="71D83070" w:rsidR="00A71E45" w:rsidRDefault="00A71E45" w:rsidP="00A71E45">
            <w:r>
              <w:t>1mm to 3mm</w:t>
            </w:r>
          </w:p>
        </w:tc>
        <w:tc>
          <w:tcPr>
            <w:tcW w:w="67.10pt" w:type="dxa"/>
          </w:tcPr>
          <w:p w14:paraId="0DC725A3" w14:textId="0C309767" w:rsidR="00A71E45" w:rsidRDefault="00A71E45" w:rsidP="00A71E45">
            <w:r>
              <w:t>Thicker,</w:t>
            </w:r>
          </w:p>
          <w:p w14:paraId="2BFB95E3" w14:textId="77777777" w:rsidR="00A71E45" w:rsidRDefault="00A71E45" w:rsidP="00A71E45">
            <w:r>
              <w:t>between</w:t>
            </w:r>
          </w:p>
          <w:p w14:paraId="03019D3D" w14:textId="4A158B78" w:rsidR="00A71E45" w:rsidRDefault="00A71E45" w:rsidP="00A71E45">
            <w:r>
              <w:t>1.5mm to 4mm</w:t>
            </w:r>
          </w:p>
        </w:tc>
      </w:tr>
      <w:tr w:rsidR="00A71E45" w14:paraId="3CE41687" w14:textId="77777777" w:rsidTr="00A71E45">
        <w:tc>
          <w:tcPr>
            <w:tcW w:w="56.70pt" w:type="dxa"/>
          </w:tcPr>
          <w:p w14:paraId="61AFAD6E" w14:textId="3FF04164" w:rsidR="00A71E45" w:rsidRDefault="00A71E45" w:rsidP="00A71E45">
            <w:r>
              <w:t xml:space="preserve">Aging Results In </w:t>
            </w:r>
          </w:p>
        </w:tc>
        <w:tc>
          <w:tcPr>
            <w:tcW w:w="56.70pt" w:type="dxa"/>
          </w:tcPr>
          <w:p w14:paraId="2B9D3219" w14:textId="2B9721AC" w:rsidR="00A71E45" w:rsidRDefault="00A71E45" w:rsidP="00A71E45">
            <w:r>
              <w:t>Photodamage, Loss of Collagen</w:t>
            </w:r>
            <w:r w:rsidR="00A03484">
              <w:t xml:space="preserve"> [1]</w:t>
            </w:r>
          </w:p>
        </w:tc>
        <w:tc>
          <w:tcPr>
            <w:tcW w:w="70.90pt" w:type="dxa"/>
          </w:tcPr>
          <w:p w14:paraId="4897BA74" w14:textId="5D0EBB3C" w:rsidR="00A71E45" w:rsidRDefault="00A71E45" w:rsidP="00A71E45">
            <w:r>
              <w:t>Dyspigmentation</w:t>
            </w:r>
            <w:r w:rsidR="00A03484">
              <w:t xml:space="preserve"> [1]</w:t>
            </w:r>
          </w:p>
        </w:tc>
        <w:tc>
          <w:tcPr>
            <w:tcW w:w="67.10pt" w:type="dxa"/>
          </w:tcPr>
          <w:p w14:paraId="02D1B66C" w14:textId="77777777" w:rsidR="00A71E45" w:rsidRDefault="00A71E45" w:rsidP="00A71E45">
            <w:r>
              <w:t>Frequent xerosis,</w:t>
            </w:r>
          </w:p>
          <w:p w14:paraId="7FD8D804" w14:textId="262826AE" w:rsidR="00A71E45" w:rsidRDefault="00A71E45" w:rsidP="00A71E45">
            <w:r>
              <w:t>Hyperpigmentation</w:t>
            </w:r>
            <w:r w:rsidR="00A03484">
              <w:t xml:space="preserve"> [1]</w:t>
            </w:r>
          </w:p>
        </w:tc>
      </w:tr>
      <w:tr w:rsidR="00A71E45" w14:paraId="43A18A66" w14:textId="77777777" w:rsidTr="00A71E45">
        <w:tc>
          <w:tcPr>
            <w:tcW w:w="56.70pt" w:type="dxa"/>
          </w:tcPr>
          <w:p w14:paraId="1541034D" w14:textId="65ABB352" w:rsidR="00A71E45" w:rsidRDefault="00A71E45" w:rsidP="00A71E45">
            <w:r>
              <w:t>Irritation Causes Following Reaction</w:t>
            </w:r>
          </w:p>
        </w:tc>
        <w:tc>
          <w:tcPr>
            <w:tcW w:w="56.70pt" w:type="dxa"/>
          </w:tcPr>
          <w:p w14:paraId="7A2854AC" w14:textId="65807615" w:rsidR="00A71E45" w:rsidRDefault="00A71E45" w:rsidP="00A71E45">
            <w:r>
              <w:t>Erythema</w:t>
            </w:r>
          </w:p>
        </w:tc>
        <w:tc>
          <w:tcPr>
            <w:tcW w:w="70.90pt" w:type="dxa"/>
          </w:tcPr>
          <w:p w14:paraId="7845310F" w14:textId="443A03B3" w:rsidR="00A71E45" w:rsidRDefault="00A71E45" w:rsidP="00A71E45">
            <w:r>
              <w:t>Erythema, Hyperpigmentation</w:t>
            </w:r>
          </w:p>
        </w:tc>
        <w:tc>
          <w:tcPr>
            <w:tcW w:w="67.10pt" w:type="dxa"/>
          </w:tcPr>
          <w:p w14:paraId="1177FFEB" w14:textId="37567DF2" w:rsidR="00A71E45" w:rsidRDefault="00A71E45" w:rsidP="00A71E45">
            <w:r>
              <w:t>Results in darkening of effected area instead of Erythema</w:t>
            </w:r>
          </w:p>
        </w:tc>
      </w:tr>
      <w:tr w:rsidR="00A71E45" w14:paraId="1E3B5CF2" w14:textId="77777777" w:rsidTr="00A71E45">
        <w:tc>
          <w:tcPr>
            <w:tcW w:w="56.70pt" w:type="dxa"/>
          </w:tcPr>
          <w:p w14:paraId="44AB5C21" w14:textId="77777777" w:rsidR="00A71E45" w:rsidRDefault="00A71E45" w:rsidP="00A71E45">
            <w:r>
              <w:t>Sebum</w:t>
            </w:r>
          </w:p>
          <w:p w14:paraId="27475574" w14:textId="6FD375D5" w:rsidR="00A71E45" w:rsidRDefault="00A71E45" w:rsidP="00A71E45">
            <w:r>
              <w:t>Production</w:t>
            </w:r>
          </w:p>
        </w:tc>
        <w:tc>
          <w:tcPr>
            <w:tcW w:w="56.70pt" w:type="dxa"/>
          </w:tcPr>
          <w:p w14:paraId="77AE37A1" w14:textId="77777777" w:rsidR="00A71E45" w:rsidRDefault="00A71E45" w:rsidP="00A71E45">
            <w:r>
              <w:t xml:space="preserve">More on Fore Head, </w:t>
            </w:r>
          </w:p>
          <w:p w14:paraId="76A61A47" w14:textId="3747196B" w:rsidR="00A71E45" w:rsidRDefault="00A71E45" w:rsidP="00A71E45">
            <w:r w:rsidRPr="00A71E45">
              <w:t>Periauricular space</w:t>
            </w:r>
            <w:r>
              <w:t xml:space="preserve">, </w:t>
            </w:r>
            <w:r w:rsidRPr="00A71E45">
              <w:t>Chin</w:t>
            </w:r>
            <w:r w:rsidR="00A03484">
              <w:t xml:space="preserve"> [3]</w:t>
            </w:r>
          </w:p>
        </w:tc>
        <w:tc>
          <w:tcPr>
            <w:tcW w:w="70.90pt" w:type="dxa"/>
          </w:tcPr>
          <w:p w14:paraId="2A714817" w14:textId="77777777" w:rsidR="00A71E45" w:rsidRDefault="00A71E45" w:rsidP="00A71E45">
            <w:r>
              <w:t xml:space="preserve">More on Fore Head, </w:t>
            </w:r>
          </w:p>
          <w:p w14:paraId="5D4B1F82" w14:textId="46C23216" w:rsidR="00A71E45" w:rsidRDefault="00A71E45" w:rsidP="00A71E45">
            <w:r w:rsidRPr="00A71E45">
              <w:t>Periauricular space</w:t>
            </w:r>
            <w:r>
              <w:t xml:space="preserve">, </w:t>
            </w:r>
            <w:r w:rsidRPr="00A71E45">
              <w:t>Chin</w:t>
            </w:r>
            <w:r w:rsidR="00A03484">
              <w:t xml:space="preserve"> [3]</w:t>
            </w:r>
          </w:p>
        </w:tc>
        <w:tc>
          <w:tcPr>
            <w:tcW w:w="67.10pt" w:type="dxa"/>
          </w:tcPr>
          <w:p w14:paraId="4A2A3A2D" w14:textId="77777777" w:rsidR="00A71E45" w:rsidRDefault="00A71E45" w:rsidP="00A71E45">
            <w:r>
              <w:t xml:space="preserve">More on Fore Head, </w:t>
            </w:r>
          </w:p>
          <w:p w14:paraId="2604B909" w14:textId="10D47117" w:rsidR="00A71E45" w:rsidRDefault="00A71E45" w:rsidP="00A71E45">
            <w:r w:rsidRPr="00A71E45">
              <w:t>Periauricular space</w:t>
            </w:r>
            <w:r>
              <w:t xml:space="preserve">, </w:t>
            </w:r>
            <w:r w:rsidRPr="00A71E45">
              <w:t>Ch</w:t>
            </w:r>
            <w:r>
              <w:t>eek</w:t>
            </w:r>
            <w:r w:rsidR="00A03484">
              <w:t xml:space="preserve"> [3]</w:t>
            </w:r>
          </w:p>
        </w:tc>
      </w:tr>
    </w:tbl>
    <w:p w14:paraId="193E09D9" w14:textId="77777777" w:rsidR="002E1CAA" w:rsidRPr="002E1CAA" w:rsidRDefault="002E1CAA" w:rsidP="002E1CAA"/>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63E3600" w14:textId="75556DB2" w:rsidR="00E00739" w:rsidRDefault="00E00739" w:rsidP="00E00739">
      <w:pPr>
        <w:pStyle w:val="Heading2"/>
      </w:pPr>
      <w:r>
        <w:t>Under Representation of Skin of Color:</w:t>
      </w:r>
    </w:p>
    <w:p w14:paraId="34741B93" w14:textId="2368A359" w:rsidR="00E00739" w:rsidRDefault="00E00739" w:rsidP="00F308EB">
      <w:pPr>
        <w:ind w:firstLine="14.40pt"/>
        <w:jc w:val="both"/>
      </w:pPr>
      <w:r>
        <w:t>The traditional method of formulation is deep rooted to cater to the European or Caucasian skin type. Hence, previously products were developed to cater to their needs and wants, whereas the same products were also marketed towards non-Caucasian women with</w:t>
      </w:r>
      <w:r w:rsidR="007542A5">
        <w:t xml:space="preserve"> less consideration to how these products would address their needs and how their skin would react to these formulations. </w:t>
      </w:r>
    </w:p>
    <w:p w14:paraId="2C9E3D0B" w14:textId="77777777" w:rsidR="00F308EB" w:rsidRDefault="00F308EB" w:rsidP="00F308EB">
      <w:pPr>
        <w:ind w:firstLine="14.40pt"/>
        <w:jc w:val="both"/>
      </w:pPr>
    </w:p>
    <w:p w14:paraId="74302FCF" w14:textId="1A7FDFC2" w:rsidR="00F308EB" w:rsidRDefault="00F308EB" w:rsidP="00F308EB">
      <w:pPr>
        <w:ind w:firstLine="14.40pt"/>
        <w:jc w:val="both"/>
      </w:pPr>
      <w:r w:rsidRPr="00F308EB">
        <w:t>This problem is particularly prevalent in dermatological and cosmetic literature, including dermatology textbooks, where a racial bias is ref</w:t>
      </w:r>
      <w:r>
        <w:t>l</w:t>
      </w:r>
      <w:r w:rsidRPr="00F308EB">
        <w:t>ected in the underrepresentation of images of minorities compared to the general population, which can lead to inequalities in skin health care</w:t>
      </w:r>
      <w:r>
        <w:t>. [1]</w:t>
      </w:r>
    </w:p>
    <w:p w14:paraId="6E48763F" w14:textId="77777777" w:rsidR="007542A5" w:rsidRDefault="007542A5" w:rsidP="00F308EB">
      <w:pPr>
        <w:jc w:val="both"/>
      </w:pPr>
    </w:p>
    <w:p w14:paraId="43269001" w14:textId="77777777" w:rsidR="00F308EB" w:rsidRDefault="007542A5" w:rsidP="00F308EB">
      <w:pPr>
        <w:ind w:firstLine="14.40pt"/>
        <w:jc w:val="both"/>
      </w:pPr>
      <w:r w:rsidRPr="007542A5">
        <w:t>In an article published by King (1998) in the USA, in which 21 cosmetic company executives were interviewed, it was found that most cosmetic companies do not market their products differently to women of color</w:t>
      </w:r>
      <w:r>
        <w:t>, n</w:t>
      </w:r>
      <w:r w:rsidRPr="007542A5">
        <w:t>either do they have special cosmetic collections for these diverse ethnic groups</w:t>
      </w:r>
      <w:r>
        <w:t xml:space="preserve"> [6]. </w:t>
      </w:r>
    </w:p>
    <w:p w14:paraId="7CC0FF71" w14:textId="77777777" w:rsidR="00F308EB" w:rsidRDefault="00F308EB" w:rsidP="00F308EB">
      <w:pPr>
        <w:ind w:firstLine="14.40pt"/>
        <w:jc w:val="both"/>
      </w:pPr>
    </w:p>
    <w:p w14:paraId="657628E5" w14:textId="396F4543" w:rsidR="007542A5" w:rsidRDefault="007542A5" w:rsidP="00F308EB">
      <w:pPr>
        <w:ind w:firstLine="14.40pt"/>
        <w:jc w:val="both"/>
      </w:pPr>
      <w:r>
        <w:t xml:space="preserve">This biasness has been prevalent even with the rise of Artificial Intelligence and Machine Learning and its implementation in the Cosmetics and Personal Care Industry. </w:t>
      </w:r>
    </w:p>
    <w:p w14:paraId="71B91A95" w14:textId="77777777" w:rsidR="007542A5" w:rsidRDefault="007542A5" w:rsidP="00F308EB">
      <w:pPr>
        <w:jc w:val="both"/>
      </w:pPr>
    </w:p>
    <w:p w14:paraId="0E4A787E" w14:textId="33DD8371" w:rsidR="007542A5" w:rsidRDefault="007542A5" w:rsidP="00F308EB">
      <w:pPr>
        <w:ind w:firstLine="14.40pt"/>
        <w:jc w:val="both"/>
      </w:pPr>
      <w:r>
        <w:t xml:space="preserve">AI has proven to </w:t>
      </w:r>
      <w:r w:rsidRPr="007542A5">
        <w:t>inherit and adopt human biases</w:t>
      </w:r>
      <w:r>
        <w:t xml:space="preserve"> and this is clearly evident as there is lack of focus on diverse skin types and skin concerns. </w:t>
      </w:r>
      <w:r w:rsidR="00F308EB">
        <w:t>Here are a few examples:</w:t>
      </w:r>
    </w:p>
    <w:p w14:paraId="239BA6B3" w14:textId="77777777" w:rsidR="00F308EB" w:rsidRDefault="00F308EB" w:rsidP="00F308EB">
      <w:pPr>
        <w:ind w:firstLine="14.40pt"/>
        <w:jc w:val="both"/>
      </w:pPr>
    </w:p>
    <w:p w14:paraId="53C2B7F1" w14:textId="77777777" w:rsidR="007542A5" w:rsidRPr="007542A5" w:rsidRDefault="007542A5" w:rsidP="00F308EB">
      <w:pPr>
        <w:jc w:val="both"/>
        <w:rPr>
          <w:b/>
          <w:bCs/>
        </w:rPr>
      </w:pPr>
      <w:r w:rsidRPr="007542A5">
        <w:rPr>
          <w:b/>
          <w:bCs/>
        </w:rPr>
        <w:t>1. Sampling Bias:</w:t>
      </w:r>
    </w:p>
    <w:p w14:paraId="70176979" w14:textId="6E8CA781" w:rsidR="007542A5" w:rsidRDefault="007542A5" w:rsidP="00F308EB">
      <w:pPr>
        <w:ind w:firstLine="14.40pt"/>
        <w:jc w:val="both"/>
      </w:pPr>
      <w:r w:rsidRPr="007542A5">
        <w:t>Sampling bias arises when the input data lacks diversity or is skewed. In cosmetic skincare research, panelists with light skin tones are often overrepresented, while those with darker skin tones are underrepresented. This imbalance in datasets can lead to algorithms that are non-generalizable across race, ethnicity, sex, gender, or age.</w:t>
      </w:r>
      <w:r>
        <w:t xml:space="preserve"> [1]</w:t>
      </w:r>
    </w:p>
    <w:p w14:paraId="1558AF17" w14:textId="77777777" w:rsidR="00F308EB" w:rsidRPr="007542A5" w:rsidRDefault="00F308EB" w:rsidP="00F308EB">
      <w:pPr>
        <w:ind w:firstLine="14.40pt"/>
        <w:jc w:val="both"/>
      </w:pPr>
    </w:p>
    <w:p w14:paraId="4D362764" w14:textId="77777777" w:rsidR="007542A5" w:rsidRPr="007542A5" w:rsidRDefault="007542A5" w:rsidP="00F308EB">
      <w:pPr>
        <w:jc w:val="both"/>
        <w:rPr>
          <w:b/>
          <w:bCs/>
        </w:rPr>
      </w:pPr>
      <w:r w:rsidRPr="007542A5">
        <w:rPr>
          <w:b/>
          <w:bCs/>
        </w:rPr>
        <w:t>2. Confounding Bias:</w:t>
      </w:r>
    </w:p>
    <w:p w14:paraId="3191F87A" w14:textId="3D707CEC" w:rsidR="007542A5" w:rsidRDefault="007542A5" w:rsidP="00F308EB">
      <w:pPr>
        <w:ind w:firstLine="36pt"/>
        <w:jc w:val="both"/>
      </w:pPr>
      <w:r w:rsidRPr="007542A5">
        <w:t>Confounding bias occurs when the relationship between variables is obscured by the presence of additional variables not considered in the model.</w:t>
      </w:r>
      <w:r w:rsidR="00F308EB">
        <w:t xml:space="preserve"> [1]</w:t>
      </w:r>
      <w:r w:rsidRPr="007542A5">
        <w:t xml:space="preserve"> An example related to skin of color is when predicting hyperpigmentation using UV exposure data but failing to account for melanin levels. Melanin significantly influences how skin reacts to UV light and excluding it from the model can lead to inaccurate predictions, particularly for individuals with darker skin tones.</w:t>
      </w:r>
    </w:p>
    <w:p w14:paraId="0F820645" w14:textId="77777777" w:rsidR="00F308EB" w:rsidRPr="007542A5" w:rsidRDefault="00F308EB" w:rsidP="00F308EB">
      <w:pPr>
        <w:ind w:firstLine="36pt"/>
        <w:jc w:val="both"/>
      </w:pPr>
    </w:p>
    <w:p w14:paraId="47F62F4B" w14:textId="77777777" w:rsidR="007542A5" w:rsidRPr="007542A5" w:rsidRDefault="007542A5" w:rsidP="00F308EB">
      <w:pPr>
        <w:jc w:val="both"/>
        <w:rPr>
          <w:b/>
          <w:bCs/>
        </w:rPr>
      </w:pPr>
      <w:r w:rsidRPr="007542A5">
        <w:rPr>
          <w:b/>
          <w:bCs/>
        </w:rPr>
        <w:t>3. Measurement Bias:</w:t>
      </w:r>
    </w:p>
    <w:p w14:paraId="4A813B51" w14:textId="070724AA" w:rsidR="007542A5" w:rsidRDefault="007542A5" w:rsidP="00F308EB">
      <w:pPr>
        <w:ind w:firstLine="36pt"/>
        <w:jc w:val="both"/>
      </w:pPr>
      <w:r w:rsidRPr="007542A5">
        <w:t>Measurement bias occurs due to discrepancies in how skin properties are measured across different devices and methods. For instance, skin color measurements from spectrometers might vary depending on ethnicity and the device used, leading to inconsistencies. Additionally, post-processing features in cameras can introduce biases, particularly in representing different skin tones.</w:t>
      </w:r>
      <w:r w:rsidR="00F308EB">
        <w:t xml:space="preserve"> [1]</w:t>
      </w:r>
    </w:p>
    <w:p w14:paraId="060D80D1" w14:textId="77777777" w:rsidR="00F308EB" w:rsidRPr="007542A5" w:rsidRDefault="00F308EB" w:rsidP="00F308EB">
      <w:pPr>
        <w:ind w:firstLine="36pt"/>
        <w:jc w:val="both"/>
      </w:pPr>
    </w:p>
    <w:p w14:paraId="5ACD81EB" w14:textId="77777777" w:rsidR="007542A5" w:rsidRPr="007542A5" w:rsidRDefault="007542A5" w:rsidP="00F308EB">
      <w:pPr>
        <w:jc w:val="both"/>
        <w:rPr>
          <w:b/>
          <w:bCs/>
        </w:rPr>
      </w:pPr>
      <w:r w:rsidRPr="007542A5">
        <w:rPr>
          <w:b/>
          <w:bCs/>
        </w:rPr>
        <w:t>4. Label Bias:</w:t>
      </w:r>
    </w:p>
    <w:p w14:paraId="010FA86E" w14:textId="38AA0C58" w:rsidR="007542A5" w:rsidRPr="00E00739" w:rsidRDefault="007542A5" w:rsidP="00F308EB">
      <w:pPr>
        <w:ind w:firstLine="36pt"/>
        <w:jc w:val="both"/>
      </w:pPr>
      <w:r w:rsidRPr="007542A5">
        <w:t>Label bias arises when numerical values obtained for skin properties do not account for individual differences. For instance, redness values may vary based on pigmentation, leading to inaccurate classifications. Inconsistent human visual assessments for features like age prediction can also introduce bias, as cultural and individual beliefs may affect judgment.</w:t>
      </w:r>
      <w:r w:rsidR="00F308EB">
        <w:t xml:space="preserve"> [1]</w:t>
      </w:r>
    </w:p>
    <w:p w14:paraId="60D085A3" w14:textId="77777777" w:rsidR="00E00739" w:rsidRPr="00E00739" w:rsidRDefault="00E00739" w:rsidP="00E00739">
      <w:pPr>
        <w:jc w:val="start"/>
      </w:pPr>
    </w:p>
    <w:p w14:paraId="65313B9F" w14:textId="5F92AA9E" w:rsidR="009303D9" w:rsidRDefault="00F308EB" w:rsidP="006B6B66">
      <w:pPr>
        <w:pStyle w:val="Heading1"/>
      </w:pPr>
      <w:r>
        <w:t>METHODOLOGY</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lastRenderedPageBreak/>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46693B3D" w14:textId="62D7DC38" w:rsidR="009303D9" w:rsidRDefault="00DC1F77" w:rsidP="0004781E">
      <w:pPr>
        <w:pStyle w:val="references"/>
        <w:ind w:start="17.70pt" w:hanging="17.70pt"/>
      </w:pPr>
      <w:r w:rsidRPr="00DC1F77">
        <w:t xml:space="preserve">A. Georgievskaya, T. Tlyachev, D. Danko, K. Chekanov, and H. Corstjens, "How artificial intelligence adopts human biases: The case of cosmetic skincare industry," </w:t>
      </w:r>
      <w:r w:rsidRPr="00DC1F77">
        <w:rPr>
          <w:i/>
          <w:iCs/>
        </w:rPr>
        <w:t>AI and Ethics</w:t>
      </w:r>
      <w:r w:rsidRPr="00DC1F77">
        <w:t>, vol. 4, no. 2, pp. 85-95, 2023</w:t>
      </w:r>
      <w:r>
        <w:t>.</w:t>
      </w:r>
    </w:p>
    <w:p w14:paraId="35F1D365" w14:textId="0E349F23" w:rsidR="009303D9" w:rsidRDefault="00DC1F77" w:rsidP="0004781E">
      <w:pPr>
        <w:pStyle w:val="references"/>
        <w:ind w:start="17.70pt" w:hanging="17.70pt"/>
      </w:pPr>
      <w:r w:rsidRPr="00DC1F77">
        <w:t>E. Markiewicz and O. C. Idowu, "Personalized skincare: from molecular basis to clinical and commercial applications," 2018. </w:t>
      </w:r>
    </w:p>
    <w:p w14:paraId="6A59C119" w14:textId="4E22FE42" w:rsidR="009303D9" w:rsidRDefault="00DC1F77" w:rsidP="0004781E">
      <w:pPr>
        <w:pStyle w:val="references"/>
        <w:ind w:start="17.70pt" w:hanging="17.70pt"/>
      </w:pPr>
      <w:r w:rsidRPr="00DC1F77">
        <w:t xml:space="preserve">C. D. Kaur and S. Saraf, "Skin care assessment on the basis of skin hydration, melanin, erythema, and sebum at various body sites," </w:t>
      </w:r>
      <w:r w:rsidRPr="00DC1F77">
        <w:rPr>
          <w:i/>
          <w:iCs/>
        </w:rPr>
        <w:t>Asian Journal of Pharmaceutical and Clinical Research</w:t>
      </w:r>
      <w:r w:rsidRPr="00DC1F77">
        <w:t>, vol. 4, no. 2, pp. 40-45, 2011</w:t>
      </w:r>
      <w:r>
        <w:t>.</w:t>
      </w:r>
    </w:p>
    <w:p w14:paraId="095CD6D1" w14:textId="55E5E972" w:rsidR="00156B74" w:rsidRPr="00CD3A78" w:rsidRDefault="00DC1F77" w:rsidP="00156B74">
      <w:pPr>
        <w:pStyle w:val="references"/>
        <w:ind w:start="17.70pt" w:hanging="17.70pt"/>
        <w:rPr>
          <w:rFonts w:ascii="NimbusRomNo9L-Regu" w:eastAsia="NimbusRomNo9L-Regu" w:cs="NimbusRomNo9L-Regu"/>
        </w:rPr>
      </w:pPr>
      <w:r w:rsidRPr="00DC1F77">
        <w:t>L. J. Teixeira, "Specific cosmetic and skincare needs of women of color in South Africa,",</w:t>
      </w:r>
      <w:r w:rsidRPr="00DC1F77">
        <w:rPr>
          <w:i/>
          <w:iCs/>
        </w:rPr>
        <w:t xml:space="preserve"> South African Journal of Dermatology</w:t>
      </w:r>
      <w:r w:rsidRPr="00DC1F77">
        <w:t>, vol. 12, no. 1, pp. 60-72, 2006</w:t>
      </w:r>
      <w:r>
        <w:t>.</w:t>
      </w:r>
      <w:r w:rsidR="00156B74">
        <w:t xml:space="preserve"> </w:t>
      </w:r>
    </w:p>
    <w:p w14:paraId="12F94A48" w14:textId="425C79BE" w:rsidR="00CD3A78" w:rsidRDefault="00CD3A78" w:rsidP="00CD3A78">
      <w:pPr>
        <w:pStyle w:val="references"/>
      </w:pPr>
      <w:r w:rsidRPr="003724EE">
        <w:t>FITZPATRICK, T.B.</w:t>
      </w:r>
      <w:r w:rsidR="00D60D9E">
        <w:t xml:space="preserve"> ,</w:t>
      </w:r>
      <w:r w:rsidRPr="003724EE">
        <w:t xml:space="preserve"> </w:t>
      </w:r>
      <w:r w:rsidR="00D60D9E">
        <w:t>“</w:t>
      </w:r>
      <w:r w:rsidRPr="003724EE">
        <w:t>The Validity and Practicality of Sun</w:t>
      </w:r>
      <w:r>
        <w:t xml:space="preserve"> </w:t>
      </w:r>
      <w:r w:rsidRPr="003724EE">
        <w:t>Reactive Skin Types I Through VI.</w:t>
      </w:r>
      <w:r w:rsidR="00D60D9E">
        <w:t>”</w:t>
      </w:r>
      <w:r w:rsidRPr="003724EE">
        <w:t xml:space="preserve"> </w:t>
      </w:r>
      <w:r w:rsidRPr="00D60D9E">
        <w:rPr>
          <w:i/>
          <w:iCs/>
        </w:rPr>
        <w:t>Archives of Dermatology</w:t>
      </w:r>
      <w:r w:rsidRPr="003724EE">
        <w:t>, 124: 869-871</w:t>
      </w:r>
      <w:r w:rsidR="00D60D9E">
        <w:t>, 1988.</w:t>
      </w:r>
    </w:p>
    <w:p w14:paraId="77534625" w14:textId="4B540107" w:rsidR="00CD3A78" w:rsidRPr="00156B74" w:rsidRDefault="00CD3A78" w:rsidP="00156B74">
      <w:pPr>
        <w:pStyle w:val="references"/>
        <w:ind w:start="17.70pt" w:hanging="17.70pt"/>
        <w:rPr>
          <w:rFonts w:ascii="NimbusRomNo9L-Regu" w:eastAsia="NimbusRomNo9L-Regu" w:cs="NimbusRomNo9L-Regu"/>
        </w:rPr>
      </w:pPr>
      <w:r w:rsidRPr="00CD3A78">
        <w:t>GRIMES, P.E.</w:t>
      </w:r>
      <w:r w:rsidR="00D60D9E">
        <w:t xml:space="preserve"> ,</w:t>
      </w:r>
      <w:r w:rsidRPr="00CD3A78">
        <w:t xml:space="preserve"> </w:t>
      </w:r>
      <w:r w:rsidR="00D60D9E">
        <w:t>“</w:t>
      </w:r>
      <w:r w:rsidRPr="00CD3A78">
        <w:t>Skin and Hair Cosmetic Issues in Women of Colour. Dermatological Clinics</w:t>
      </w:r>
      <w:r w:rsidR="00D60D9E">
        <w:t>”</w:t>
      </w:r>
      <w:r w:rsidRPr="00CD3A78">
        <w:t>, 18(4), Oct: 659-665</w:t>
      </w:r>
      <w:r w:rsidR="00D60D9E">
        <w:t>, 2000</w:t>
      </w:r>
    </w:p>
    <w:p w14:paraId="3339FAB7" w14:textId="77777777" w:rsidR="003724EE" w:rsidRDefault="003724EE" w:rsidP="003724EE">
      <w:pPr>
        <w:pStyle w:val="references"/>
        <w:numPr>
          <w:ilvl w:val="0"/>
          <w:numId w:val="0"/>
        </w:numPr>
        <w:autoSpaceDE w:val="0"/>
        <w:autoSpaceDN w:val="0"/>
        <w:adjustRightInd w:val="0"/>
        <w:jc w:val="start"/>
      </w:pPr>
    </w:p>
    <w:p w14:paraId="2A5DE92A" w14:textId="2F0D932B" w:rsidR="00CD3A78" w:rsidRPr="00DC1F77" w:rsidRDefault="00CD3A78" w:rsidP="003724EE">
      <w:pPr>
        <w:pStyle w:val="references"/>
        <w:numPr>
          <w:ilvl w:val="0"/>
          <w:numId w:val="0"/>
        </w:numPr>
        <w:autoSpaceDE w:val="0"/>
        <w:autoSpaceDN w:val="0"/>
        <w:adjustRightInd w:val="0"/>
        <w:jc w:val="start"/>
        <w:sectPr w:rsidR="00CD3A78" w:rsidRPr="00DC1F77"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3499168" w14:textId="77777777" w:rsidR="003143F6" w:rsidRDefault="003143F6" w:rsidP="001A3B3D">
      <w:r>
        <w:separator/>
      </w:r>
    </w:p>
  </w:endnote>
  <w:endnote w:type="continuationSeparator" w:id="0">
    <w:p w14:paraId="22695E6D" w14:textId="77777777" w:rsidR="003143F6" w:rsidRDefault="003143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BAA3F5B" w14:textId="77777777" w:rsidR="003143F6" w:rsidRDefault="003143F6" w:rsidP="001A3B3D">
      <w:r>
        <w:separator/>
      </w:r>
    </w:p>
  </w:footnote>
  <w:footnote w:type="continuationSeparator" w:id="0">
    <w:p w14:paraId="2FBD65C3" w14:textId="77777777" w:rsidR="003143F6" w:rsidRDefault="003143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0D0995"/>
    <w:multiLevelType w:val="hybridMultilevel"/>
    <w:tmpl w:val="A07C3F66"/>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211998515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7952"/>
    <w:rsid w:val="0015079E"/>
    <w:rsid w:val="00156B74"/>
    <w:rsid w:val="00191728"/>
    <w:rsid w:val="001A2EFD"/>
    <w:rsid w:val="001A3B3D"/>
    <w:rsid w:val="001A42EA"/>
    <w:rsid w:val="001B67DC"/>
    <w:rsid w:val="001D7BCF"/>
    <w:rsid w:val="00205E9A"/>
    <w:rsid w:val="002254A9"/>
    <w:rsid w:val="002337E2"/>
    <w:rsid w:val="00233D97"/>
    <w:rsid w:val="00257F1D"/>
    <w:rsid w:val="002850E3"/>
    <w:rsid w:val="002E1CAA"/>
    <w:rsid w:val="003143F6"/>
    <w:rsid w:val="00354FCF"/>
    <w:rsid w:val="003724EE"/>
    <w:rsid w:val="00383C12"/>
    <w:rsid w:val="003A19E2"/>
    <w:rsid w:val="00421EC6"/>
    <w:rsid w:val="004325FB"/>
    <w:rsid w:val="004432BA"/>
    <w:rsid w:val="0044407E"/>
    <w:rsid w:val="004B7F91"/>
    <w:rsid w:val="004D72B5"/>
    <w:rsid w:val="0053438D"/>
    <w:rsid w:val="00547E73"/>
    <w:rsid w:val="00551B7F"/>
    <w:rsid w:val="0056610F"/>
    <w:rsid w:val="00575BCA"/>
    <w:rsid w:val="005B0344"/>
    <w:rsid w:val="005B520E"/>
    <w:rsid w:val="005E2800"/>
    <w:rsid w:val="006347CF"/>
    <w:rsid w:val="00645D22"/>
    <w:rsid w:val="00651A08"/>
    <w:rsid w:val="00654204"/>
    <w:rsid w:val="00670434"/>
    <w:rsid w:val="00686218"/>
    <w:rsid w:val="006B6B66"/>
    <w:rsid w:val="006F6D3D"/>
    <w:rsid w:val="00704134"/>
    <w:rsid w:val="007049FA"/>
    <w:rsid w:val="00715BEA"/>
    <w:rsid w:val="00740EEA"/>
    <w:rsid w:val="007542A5"/>
    <w:rsid w:val="00794804"/>
    <w:rsid w:val="007A1942"/>
    <w:rsid w:val="007B33F1"/>
    <w:rsid w:val="007B64E9"/>
    <w:rsid w:val="007C0308"/>
    <w:rsid w:val="007C2FF2"/>
    <w:rsid w:val="007D6232"/>
    <w:rsid w:val="007F1DDA"/>
    <w:rsid w:val="007F1F99"/>
    <w:rsid w:val="007F53AA"/>
    <w:rsid w:val="007F768F"/>
    <w:rsid w:val="00803DF8"/>
    <w:rsid w:val="0080791D"/>
    <w:rsid w:val="00873603"/>
    <w:rsid w:val="008A2C7D"/>
    <w:rsid w:val="008C4B23"/>
    <w:rsid w:val="008F6E2C"/>
    <w:rsid w:val="0092317A"/>
    <w:rsid w:val="009303D9"/>
    <w:rsid w:val="0093168D"/>
    <w:rsid w:val="00933C64"/>
    <w:rsid w:val="00972203"/>
    <w:rsid w:val="009C3991"/>
    <w:rsid w:val="00A03484"/>
    <w:rsid w:val="00A05080"/>
    <w:rsid w:val="00A059B3"/>
    <w:rsid w:val="00A07DE8"/>
    <w:rsid w:val="00A71E45"/>
    <w:rsid w:val="00A83751"/>
    <w:rsid w:val="00AC1C40"/>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D3A78"/>
    <w:rsid w:val="00CE1C85"/>
    <w:rsid w:val="00CF5515"/>
    <w:rsid w:val="00D13749"/>
    <w:rsid w:val="00D2176E"/>
    <w:rsid w:val="00D3130F"/>
    <w:rsid w:val="00D5209B"/>
    <w:rsid w:val="00D60D9E"/>
    <w:rsid w:val="00D632BE"/>
    <w:rsid w:val="00D72D06"/>
    <w:rsid w:val="00D7522C"/>
    <w:rsid w:val="00D7536F"/>
    <w:rsid w:val="00D76668"/>
    <w:rsid w:val="00DC1F77"/>
    <w:rsid w:val="00E00739"/>
    <w:rsid w:val="00E61E12"/>
    <w:rsid w:val="00E7596C"/>
    <w:rsid w:val="00E878F2"/>
    <w:rsid w:val="00ED0149"/>
    <w:rsid w:val="00EF7DE3"/>
    <w:rsid w:val="00F03103"/>
    <w:rsid w:val="00F12284"/>
    <w:rsid w:val="00F2221B"/>
    <w:rsid w:val="00F271DE"/>
    <w:rsid w:val="00F308EB"/>
    <w:rsid w:val="00F627DA"/>
    <w:rsid w:val="00F7288F"/>
    <w:rsid w:val="00F847A6"/>
    <w:rsid w:val="00F9441B"/>
    <w:rsid w:val="00F96569"/>
    <w:rsid w:val="00FA4C32"/>
    <w:rsid w:val="00FE599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2E1CA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533">
      <w:bodyDiv w:val="1"/>
      <w:marLeft w:val="0pt"/>
      <w:marRight w:val="0pt"/>
      <w:marTop w:val="0pt"/>
      <w:marBottom w:val="0pt"/>
      <w:divBdr>
        <w:top w:val="none" w:sz="0" w:space="0" w:color="auto"/>
        <w:left w:val="none" w:sz="0" w:space="0" w:color="auto"/>
        <w:bottom w:val="none" w:sz="0" w:space="0" w:color="auto"/>
        <w:right w:val="none" w:sz="0" w:space="0" w:color="auto"/>
      </w:divBdr>
    </w:div>
    <w:div w:id="3357696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2938780">
          <w:marLeft w:val="0pt"/>
          <w:marRight w:val="0pt"/>
          <w:marTop w:val="0pt"/>
          <w:marBottom w:val="0pt"/>
          <w:divBdr>
            <w:top w:val="none" w:sz="0" w:space="0" w:color="auto"/>
            <w:left w:val="none" w:sz="0" w:space="0" w:color="auto"/>
            <w:bottom w:val="none" w:sz="0" w:space="0" w:color="auto"/>
            <w:right w:val="none" w:sz="0" w:space="0" w:color="auto"/>
          </w:divBdr>
        </w:div>
        <w:div w:id="793714988">
          <w:marLeft w:val="0pt"/>
          <w:marRight w:val="0pt"/>
          <w:marTop w:val="0pt"/>
          <w:marBottom w:val="0pt"/>
          <w:divBdr>
            <w:top w:val="none" w:sz="0" w:space="0" w:color="auto"/>
            <w:left w:val="none" w:sz="0" w:space="0" w:color="auto"/>
            <w:bottom w:val="none" w:sz="0" w:space="0" w:color="auto"/>
            <w:right w:val="none" w:sz="0" w:space="0" w:color="auto"/>
          </w:divBdr>
        </w:div>
      </w:divsChild>
    </w:div>
    <w:div w:id="3795249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2475297">
          <w:marLeft w:val="0pt"/>
          <w:marRight w:val="0pt"/>
          <w:marTop w:val="0pt"/>
          <w:marBottom w:val="0pt"/>
          <w:divBdr>
            <w:top w:val="none" w:sz="0" w:space="0" w:color="auto"/>
            <w:left w:val="none" w:sz="0" w:space="0" w:color="auto"/>
            <w:bottom w:val="none" w:sz="0" w:space="0" w:color="auto"/>
            <w:right w:val="none" w:sz="0" w:space="0" w:color="auto"/>
          </w:divBdr>
        </w:div>
        <w:div w:id="1947232541">
          <w:marLeft w:val="0pt"/>
          <w:marRight w:val="0pt"/>
          <w:marTop w:val="0pt"/>
          <w:marBottom w:val="0pt"/>
          <w:divBdr>
            <w:top w:val="none" w:sz="0" w:space="0" w:color="auto"/>
            <w:left w:val="none" w:sz="0" w:space="0" w:color="auto"/>
            <w:bottom w:val="none" w:sz="0" w:space="0" w:color="auto"/>
            <w:right w:val="none" w:sz="0" w:space="0" w:color="auto"/>
          </w:divBdr>
        </w:div>
      </w:divsChild>
    </w:div>
    <w:div w:id="669335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657710">
          <w:marLeft w:val="0pt"/>
          <w:marRight w:val="0pt"/>
          <w:marTop w:val="0pt"/>
          <w:marBottom w:val="0pt"/>
          <w:divBdr>
            <w:top w:val="none" w:sz="0" w:space="0" w:color="auto"/>
            <w:left w:val="none" w:sz="0" w:space="0" w:color="auto"/>
            <w:bottom w:val="none" w:sz="0" w:space="0" w:color="auto"/>
            <w:right w:val="none" w:sz="0" w:space="0" w:color="auto"/>
          </w:divBdr>
        </w:div>
        <w:div w:id="1706711060">
          <w:marLeft w:val="0pt"/>
          <w:marRight w:val="0pt"/>
          <w:marTop w:val="0pt"/>
          <w:marBottom w:val="0pt"/>
          <w:divBdr>
            <w:top w:val="none" w:sz="0" w:space="0" w:color="auto"/>
            <w:left w:val="none" w:sz="0" w:space="0" w:color="auto"/>
            <w:bottom w:val="none" w:sz="0" w:space="0" w:color="auto"/>
            <w:right w:val="none" w:sz="0" w:space="0" w:color="auto"/>
          </w:divBdr>
        </w:div>
      </w:divsChild>
    </w:div>
    <w:div w:id="709691051">
      <w:bodyDiv w:val="1"/>
      <w:marLeft w:val="0pt"/>
      <w:marRight w:val="0pt"/>
      <w:marTop w:val="0pt"/>
      <w:marBottom w:val="0pt"/>
      <w:divBdr>
        <w:top w:val="none" w:sz="0" w:space="0" w:color="auto"/>
        <w:left w:val="none" w:sz="0" w:space="0" w:color="auto"/>
        <w:bottom w:val="none" w:sz="0" w:space="0" w:color="auto"/>
        <w:right w:val="none" w:sz="0" w:space="0" w:color="auto"/>
      </w:divBdr>
    </w:div>
    <w:div w:id="839807747">
      <w:bodyDiv w:val="1"/>
      <w:marLeft w:val="0pt"/>
      <w:marRight w:val="0pt"/>
      <w:marTop w:val="0pt"/>
      <w:marBottom w:val="0pt"/>
      <w:divBdr>
        <w:top w:val="none" w:sz="0" w:space="0" w:color="auto"/>
        <w:left w:val="none" w:sz="0" w:space="0" w:color="auto"/>
        <w:bottom w:val="none" w:sz="0" w:space="0" w:color="auto"/>
        <w:right w:val="none" w:sz="0" w:space="0" w:color="auto"/>
      </w:divBdr>
    </w:div>
    <w:div w:id="9087306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2731286">
          <w:marLeft w:val="0pt"/>
          <w:marRight w:val="0pt"/>
          <w:marTop w:val="0pt"/>
          <w:marBottom w:val="0pt"/>
          <w:divBdr>
            <w:top w:val="none" w:sz="0" w:space="0" w:color="auto"/>
            <w:left w:val="none" w:sz="0" w:space="0" w:color="auto"/>
            <w:bottom w:val="none" w:sz="0" w:space="0" w:color="auto"/>
            <w:right w:val="none" w:sz="0" w:space="0" w:color="auto"/>
          </w:divBdr>
        </w:div>
        <w:div w:id="866261829">
          <w:marLeft w:val="0pt"/>
          <w:marRight w:val="0pt"/>
          <w:marTop w:val="0pt"/>
          <w:marBottom w:val="0pt"/>
          <w:divBdr>
            <w:top w:val="none" w:sz="0" w:space="0" w:color="auto"/>
            <w:left w:val="none" w:sz="0" w:space="0" w:color="auto"/>
            <w:bottom w:val="none" w:sz="0" w:space="0" w:color="auto"/>
            <w:right w:val="none" w:sz="0" w:space="0" w:color="auto"/>
          </w:divBdr>
        </w:div>
      </w:divsChild>
    </w:div>
    <w:div w:id="9887041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4524723">
          <w:marLeft w:val="0pt"/>
          <w:marRight w:val="0pt"/>
          <w:marTop w:val="0pt"/>
          <w:marBottom w:val="0pt"/>
          <w:divBdr>
            <w:top w:val="none" w:sz="0" w:space="0" w:color="auto"/>
            <w:left w:val="none" w:sz="0" w:space="0" w:color="auto"/>
            <w:bottom w:val="none" w:sz="0" w:space="0" w:color="auto"/>
            <w:right w:val="none" w:sz="0" w:space="0" w:color="auto"/>
          </w:divBdr>
        </w:div>
        <w:div w:id="1735934015">
          <w:marLeft w:val="0pt"/>
          <w:marRight w:val="0pt"/>
          <w:marTop w:val="0pt"/>
          <w:marBottom w:val="0pt"/>
          <w:divBdr>
            <w:top w:val="none" w:sz="0" w:space="0" w:color="auto"/>
            <w:left w:val="none" w:sz="0" w:space="0" w:color="auto"/>
            <w:bottom w:val="none" w:sz="0" w:space="0" w:color="auto"/>
            <w:right w:val="none" w:sz="0" w:space="0" w:color="auto"/>
          </w:divBdr>
        </w:div>
      </w:divsChild>
    </w:div>
    <w:div w:id="2062365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8336348">
          <w:marLeft w:val="0pt"/>
          <w:marRight w:val="0pt"/>
          <w:marTop w:val="0pt"/>
          <w:marBottom w:val="0pt"/>
          <w:divBdr>
            <w:top w:val="none" w:sz="0" w:space="0" w:color="auto"/>
            <w:left w:val="none" w:sz="0" w:space="0" w:color="auto"/>
            <w:bottom w:val="none" w:sz="0" w:space="0" w:color="auto"/>
            <w:right w:val="none" w:sz="0" w:space="0" w:color="auto"/>
          </w:divBdr>
        </w:div>
        <w:div w:id="181895590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205</TotalTime>
  <Pages>4</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farkhanda Dalal</cp:lastModifiedBy>
  <cp:revision>12</cp:revision>
  <dcterms:created xsi:type="dcterms:W3CDTF">2024-07-16T13:39:00Z</dcterms:created>
  <dcterms:modified xsi:type="dcterms:W3CDTF">2024-10-19T06:15:00Z</dcterms:modified>
</cp:coreProperties>
</file>