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00" w:after="200" w:line="288"/>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4"/>
          <w:shd w:fill="auto" w:val="clear"/>
        </w:rPr>
        <w:t xml:space="preserve">Outils de Développement</w:t>
      </w:r>
    </w:p>
    <w:p>
      <w:pPr>
        <w:spacing w:before="0" w:after="400" w:line="288"/>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FPGA pour l'Intelligence Artificielle</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 Introduction</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L'implémentation de l'intelligence artificielle sur les circuits FPGA (Field-Programmable Gate Array) représente une approche prometteuse pour le déploiement de modèles d'apprentissage automatique, particulièrement dans les applications nécessitant une faible latence et une haute efficacité énergétique. Ce document présente une analyse comparative détaillée des principaux outils et frameworks de développement disponibles sur le marché.</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Les FPGAs offrent un compromis unique entre la flexibilité du logiciel et les performances du matériel dédié, permettant une accélération matérielle personnalisable des algorithmes d'IA tout en maintenant une consommation énergétique réduite par rapport aux solutions GPU traditionnelles. Le choix de l'outil de développement approprié est crucial pour maximiser les performances et minimiser le temps de mise sur le marché.</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1.1 Contexte et Enjeux</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L'explosion de l'intelligence artificielle et de l'apprentissage profond a créé un besoin croissant pour des plateformes de calcul efficaces capables d'exécuter des modèles complexes avec des contraintes strictes de latence et de consommation énergétique. Les FPGAs émergent comme une solution intermédiaire attractive entre les processeurs généralistes et les circuits intégrés spécifiques (ASIC).</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Selon les études récentes, les FPGAs peuvent offrir des améliorations significatives en termes d'efficacité énergétique par rapport aux GPUs pour certaines charges de travail d'apprentissage profond, avec des facteurs d'amélioration allant jusqu'à 10x dans des cas spécifiques. Cependant, le développement sur FPGA reste complexe et nécessite des outils adaptés pour simplifier le processus de déploiement.</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1.2 Objectifs de la Comparaison</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Cette analyse vise à fournir une comparaison complète des principaux outils de développement FPGA pour l'IA, en examinant leurs caractéristiques techniques, leurs avantages, leurs limitations et leurs cas d'usage optimaux. Les critères d'évaluation incluent :</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Le niveau d'abstraction et la facilité d'utilisation</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Les frameworks de deep learning supportés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Les techniques d'optimisation disponibles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Les performances et l'efficacité énergétique</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L'écosystème et le support communautaire</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2. Tableau Comparatif Global</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 tableau suivant présente une vue d'ensemble comparative des quatre principaux outils de développement analysés dans ce document :</w:t>
      </w:r>
    </w:p>
    <w:tbl>
      <w:tblPr/>
      <w:tblGrid>
        <w:gridCol w:w="2000"/>
        <w:gridCol w:w="2000"/>
        <w:gridCol w:w="2000"/>
        <w:gridCol w:w="2000"/>
        <w:gridCol w:w="2000"/>
      </w:tblGrid>
      <w:tr>
        <w:trPr>
          <w:trHeight w:val="1" w:hRule="atLeast"/>
          <w:jc w:val="left"/>
        </w:trPr>
        <w:tc>
          <w:tcPr>
            <w:tcW w:w="20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Critère</w:t>
            </w:r>
          </w:p>
        </w:tc>
        <w:tc>
          <w:tcPr>
            <w:tcW w:w="20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Vitis AI</w:t>
            </w:r>
          </w:p>
        </w:tc>
        <w:tc>
          <w:tcPr>
            <w:tcW w:w="20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OpenVINO</w:t>
            </w:r>
          </w:p>
        </w:tc>
        <w:tc>
          <w:tcPr>
            <w:tcW w:w="20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FINN</w:t>
            </w:r>
          </w:p>
        </w:tc>
        <w:tc>
          <w:tcPr>
            <w:tcW w:w="20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HLS</w:t>
            </w:r>
          </w:p>
        </w:tc>
      </w:tr>
      <w:tr>
        <w:trPr>
          <w:trHeight w:val="1" w:hRule="atLeast"/>
          <w:jc w:val="left"/>
        </w:trPr>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Fabricant</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Xilinx/AMD</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Intel</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Xilinx Research</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Xilinx/Intel</w:t>
            </w:r>
          </w:p>
        </w:tc>
      </w:tr>
      <w:tr>
        <w:trPr>
          <w:trHeight w:val="1" w:hRule="atLeast"/>
          <w:jc w:val="left"/>
        </w:trPr>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Niveau</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Haut niveau</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Haut niveau</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Spécialisé</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Intermédiaire</w:t>
            </w:r>
          </w:p>
        </w:tc>
      </w:tr>
      <w:tr>
        <w:trPr>
          <w:trHeight w:val="1" w:hRule="atLeast"/>
          <w:jc w:val="left"/>
        </w:trPr>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Frameworks</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TF, PyTorch, Caffe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Multi-framework</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Brevitas/PyTorch</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C/C++</w:t>
            </w:r>
          </w:p>
        </w:tc>
      </w:tr>
      <w:tr>
        <w:trPr>
          <w:trHeight w:val="1" w:hRule="atLeast"/>
          <w:jc w:val="left"/>
        </w:trPr>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Quantification</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Automatique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Intégrée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Binaire/Ternaire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Manuelle</w:t>
            </w:r>
          </w:p>
        </w:tc>
      </w:tr>
      <w:tr>
        <w:trPr>
          <w:trHeight w:val="1" w:hRule="atLeast"/>
          <w:jc w:val="left"/>
        </w:trPr>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Latence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Faible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Moyenne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Ultra-faible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Optimisable</w:t>
            </w:r>
          </w:p>
        </w:tc>
      </w:tr>
      <w:tr>
        <w:trPr>
          <w:trHeight w:val="1" w:hRule="atLeast"/>
          <w:jc w:val="left"/>
        </w:trPr>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Efficacité</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Élevée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Bonne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Maximale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Élevée</w:t>
            </w:r>
          </w:p>
        </w:tc>
      </w:tr>
      <w:tr>
        <w:trPr>
          <w:trHeight w:val="1" w:hRule="atLeast"/>
          <w:jc w:val="left"/>
        </w:trPr>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Facilité</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p>
        </w:tc>
        <w:tc>
          <w:tcPr>
            <w:tcW w:w="2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p>
        </w:tc>
      </w:tr>
    </w:tbl>
    <w:p>
      <w:pPr>
        <w:spacing w:before="20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Cette comparaison met en évidence les différences fondamentales entre les approches : Vitis AI et OpenVINO privilégient la facilité d'utilisation avec des interfaces de haut niveau, tandis que FINN et HLS offrent un contrôle plus fin au prix d'une courbe d'apprentissage plus raide.</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3. Vitis AI (Xilinx/AMD)</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3.1 Présentation Générale</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Vitis AI est la plateforme de développement complète de Xilinx (aujourd'hui AMD) pour l'apprentissage profond sur FPGAs. Elle comprend un compilateur d'IA, un quantifieur, et des bibliothèques optimisées pour les architectures Zynq et Versal. L'outil supporte les frameworks majeurs comme TensorFlow, PyTorch, et Caffe.</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3.2 Caractéristiques Principales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Quantification post-entraînement automatique permettant de réduire la précision des poids sans perte significative de performance</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Optimisation de graphes de calcul pour maximiser l'utilisation des ressources DSP</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Génération de code optimisé pour les architectures spécifiques Xilinx</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Taux d'utilisation des ressources DSP pouvant atteindre plus de 90%</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Support des réseaux pré-entraînés avec conversion automatique</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3.3 Avantages et Inconvénients</w:t>
      </w:r>
    </w:p>
    <w:tbl>
      <w:tblPr/>
      <w:tblGrid>
        <w:gridCol w:w="5000"/>
        <w:gridCol w:w="5000"/>
      </w:tblGrid>
      <w:tr>
        <w:trPr>
          <w:trHeight w:val="1" w:hRule="atLeast"/>
          <w:jc w:val="left"/>
        </w:trPr>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Avantages</w:t>
            </w:r>
          </w:p>
        </w:tc>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Inconvénients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Interface intuitive et bien documentée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Limité aux FPGA Xilinx/AMD</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Support multi-frameworks</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Moins de contrôle sur l'architecture</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Optimisation automatique avancée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Licences commerciales pour certaines fonctionnalités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Grande communauté d'utilisateurs</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rFonts w:ascii="Calibri" w:hAnsi="Calibri" w:cs="Calibri" w:eastAsia="Calibri"/>
                <w:color w:val="auto"/>
                <w:spacing w:val="0"/>
                <w:position w:val="0"/>
                <w:sz w:val="22"/>
                <w:shd w:fill="auto" w:val="clear"/>
              </w:rPr>
            </w:pPr>
          </w:p>
        </w:tc>
      </w:tr>
    </w:tbl>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3.4 Cas d'Usage Typiques</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Vitis AI est particulièrement adapté pour les projets de prototypage rapide, les applications de vision par ordinateur nécessitant une accélération matérielle, et les déploiements sur les cartes Zynq UltraScale+ MPSoC. Il est idéal pour les équipes souhaitant une solution clés-en-main avec un minimum de configuration manuelle.</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4. Intel OpenVINO</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4.1 Présentation Générale</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OpenVINO (Open Visual Inference and Neural Network Optimization) est le toolkit d'Intel pour l'optimisation et le déploiement de modèles d'inférence. Bien qu'initialement conçu pour les processeurs Intel, il supporte également les FPGAs Arria et Stratix via le plugin FPGA.</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4.2 Caractéristiques Principales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API unifiée permettant de cibler différents types d'accélérateurs (CPU, GPU, FPGA, VPU)</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Facilitation du portage d'applications entre plateformes sans modification majeure du code</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Optimisation automatique des modèles pour chaque type de matériel</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Support des modèles provenant de multiples frameworks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2E5C8A"/>
          <w:spacing w:val="0"/>
          <w:position w:val="0"/>
          <w:sz w:val="22"/>
          <w:shd w:fill="auto" w:val="clear"/>
        </w:rPr>
        <w:t xml:space="preserve">•</w:t>
      </w:r>
      <w:r>
        <w:rPr>
          <w:rFonts w:ascii="Calibri" w:hAnsi="Calibri" w:cs="Calibri" w:eastAsia="Calibri"/>
          <w:color w:val="2E5C8A"/>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Outils de profilage et d'analyse des performances intégrés</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4.3 Avantages et Inconvénients</w:t>
      </w:r>
    </w:p>
    <w:tbl>
      <w:tblPr/>
      <w:tblGrid>
        <w:gridCol w:w="5000"/>
        <w:gridCol w:w="5000"/>
      </w:tblGrid>
      <w:tr>
        <w:trPr>
          <w:trHeight w:val="1" w:hRule="atLeast"/>
          <w:jc w:val="left"/>
        </w:trPr>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Avantages</w:t>
            </w:r>
          </w:p>
        </w:tc>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Inconvénients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Portabilité multi-plateforme exceptionnelle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Performance FPGA parfois inférieure aux outils natifs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Support Intel complet (CPU, GPU, FPGA)</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Courbe d'apprentissage pour la configuration FPGA</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Outils d'optimisation avancés</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Dépendance à l'écosystème Intel</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Bonne documentation et support</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rFonts w:ascii="Calibri" w:hAnsi="Calibri" w:cs="Calibri" w:eastAsia="Calibri"/>
                <w:color w:val="auto"/>
                <w:spacing w:val="0"/>
                <w:position w:val="0"/>
                <w:sz w:val="22"/>
                <w:shd w:fill="auto" w:val="clear"/>
              </w:rPr>
            </w:pPr>
          </w:p>
        </w:tc>
      </w:tr>
    </w:tbl>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4.4 Cas d'Usage Typiques</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OpenVINO excelle dans les environnements multi-plateformes où la flexibilité de déploiement est primordiale. Il est particulièrement adapté pour les applications devant fonctionner sur différents types de matériel Intel, les projets nécessitant une migration facile entre plateformes, et les déploiements en centres de données avec infrastructure Intel.</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5. FINN (Framework for Fast, Scalable Binarized Neural Network)</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5.1 Présentation Générale</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FINN est un framework open-source développé par Xilinx Research pour les réseaux de neurones binaires et quantifiés. Il génère automatiquement des architectures matérielles optimisées à partir de descriptions de réseaux en Brevitas, une extension de PyTorch.</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5.2 Caractéristiques Principales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Spécialisation dans les réseaux de neurones binaires et ternaires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Génération automatique d'architectures matérielles optimisées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Intégration avec Brevitas pour la quantification-aware training</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Optimisation pour latence ultra-faible et efficacité énergétique maximale</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Support des topologies personnalisées et des couches spécifiques</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5.3 Avantages et Inconvénients</w:t>
      </w:r>
    </w:p>
    <w:tbl>
      <w:tblPr/>
      <w:tblGrid>
        <w:gridCol w:w="5000"/>
        <w:gridCol w:w="5000"/>
      </w:tblGrid>
      <w:tr>
        <w:trPr>
          <w:trHeight w:val="1" w:hRule="atLeast"/>
          <w:jc w:val="left"/>
        </w:trPr>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Avantages</w:t>
            </w:r>
          </w:p>
        </w:tc>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Inconvénients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Efficacité énergétique exceptionnelle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Spécialisé aux réseaux quantifiés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Latence ultra-faible garantie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Courbe d'apprentissage abrupte</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Open-source et gratuit</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Nécessite une expertise en quantification</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Contrôle fin sur l'architecture générée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Moins adapté aux modèles complexes</w:t>
            </w:r>
          </w:p>
        </w:tc>
      </w:tr>
    </w:tbl>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5.4 Cas d'Usage Typiques</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FINN est particulièrement adapté pour les applications nécessitant une latence ultra-faible et une efficacité énergétique maximale, comme le traitement de signaux en temps réel, les systèmes embarqués critiques, les dispositifs IoT à très basse consommation, et les applications de edge computing avec contraintes sévères.</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6. Outils de Synthèse de Haut Niveau (HLS)</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6.1 Présentation Générale</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Les outils HLS comme Vitis HLS (Xilinx) et Intel HLS Compiler permettent de concevoir des accélérateurs FPGA en C/C++ plutôt qu'en HDL (VHDL/Verilog). Cette approche réduit significativement le temps de développement et permet aux développeurs software d'accéder à l'accélération matérielle sans expertise approfondie en conception numérique.</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6.2 Caractéristiques Principales</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Développement en langages de haut niveau (C/C++)</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Réduction significative du temps de développement par rapport au HDL</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Directives d'optimisation pour contrôler le pipeline et le parallélisme</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Génération automatique de l'interface avec le reste du système</w:t>
      </w:r>
    </w:p>
    <w:p>
      <w:pPr>
        <w:spacing w:before="0" w:after="80" w:line="288"/>
        <w:ind w:right="0" w:left="720" w:firstLine="0"/>
        <w:jc w:val="both"/>
        <w:rPr>
          <w:rFonts w:ascii="Calibri" w:hAnsi="Calibri" w:cs="Calibri" w:eastAsia="Calibri"/>
          <w:color w:val="1F3A52"/>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1F3A52"/>
          <w:spacing w:val="0"/>
          <w:position w:val="0"/>
          <w:sz w:val="22"/>
          <w:shd w:fill="auto" w:val="clear"/>
        </w:rPr>
        <w:t xml:space="preserve">Simulation et co-simulation pour validation fonctionnelle</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6.3 Avantages et Inconvénients</w:t>
      </w:r>
    </w:p>
    <w:tbl>
      <w:tblPr/>
      <w:tblGrid>
        <w:gridCol w:w="5000"/>
        <w:gridCol w:w="5000"/>
      </w:tblGrid>
      <w:tr>
        <w:trPr>
          <w:trHeight w:val="1" w:hRule="atLeast"/>
          <w:jc w:val="left"/>
        </w:trPr>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Avantages</w:t>
            </w:r>
          </w:p>
        </w:tc>
        <w:tc>
          <w:tcPr>
            <w:tcW w:w="5000" w:type="dxa"/>
            <w:tcBorders>
              <w:top w:val="single" w:color="2e5c8a" w:sz="6"/>
              <w:left w:val="single" w:color="836967" w:sz="4"/>
              <w:bottom w:val="single" w:color="2e5c8a" w:sz="6"/>
              <w:right w:val="single" w:color="836967" w:sz="4"/>
            </w:tcBorders>
            <w:shd w:color="000000" w:fill="e8f0f7" w:val="clear"/>
            <w:tcMar>
              <w:left w:w="120" w:type="dxa"/>
              <w:right w:w="12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Inconvénients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Contrôle total sur l'architecture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Nécessite une expertise matérielle</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Performance maximale atteignable</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Temps de compilation élevés</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Flexibilité complète de conception</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Debugging complexe</w:t>
            </w:r>
          </w:p>
        </w:tc>
      </w:tr>
      <w:tr>
        <w:trPr>
          <w:trHeight w:val="1" w:hRule="atLeast"/>
          <w:jc w:val="left"/>
        </w:trPr>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left"/>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Réutilisation du code C/C++ existant</w:t>
            </w:r>
          </w:p>
        </w:tc>
        <w:tc>
          <w:tcPr>
            <w:tcW w:w="5000" w:type="dxa"/>
            <w:tcBorders>
              <w:top w:val="single" w:color="2e5c8a" w:sz="6"/>
              <w:left w:val="single" w:color="b8d4e8" w:sz="4"/>
              <w:bottom w:val="single" w:color="2e5c8a" w:sz="6"/>
              <w:right w:val="single" w:color="b8d4e8" w:sz="4"/>
            </w:tcBorders>
            <w:shd w:color="000000" w:fill="ffffff" w:val="clear"/>
            <w:tcMar>
              <w:left w:w="120" w:type="dxa"/>
              <w:right w:w="120" w:type="dxa"/>
            </w:tcMar>
            <w:vAlign w:val="center"/>
          </w:tcPr>
          <w:p>
            <w:pPr>
              <w:spacing w:before="0" w:after="0" w:line="288"/>
              <w:ind w:right="0" w:left="0" w:firstLine="0"/>
              <w:jc w:val="center"/>
              <w:rPr>
                <w:spacing w:val="0"/>
                <w:position w:val="0"/>
                <w:shd w:fill="auto" w:val="clear"/>
              </w:rPr>
            </w:pPr>
            <w:r>
              <w:rPr>
                <w:rFonts w:ascii="Segoe UI Symbol" w:hAnsi="Segoe UI Symbol" w:cs="Segoe UI Symbol" w:eastAsia="Segoe UI Symbol"/>
                <w:color w:val="1F3A52"/>
                <w:spacing w:val="0"/>
                <w:position w:val="0"/>
                <w:sz w:val="21"/>
                <w:shd w:fill="auto" w:val="clear"/>
              </w:rPr>
              <w:t xml:space="preserve">✗</w:t>
            </w:r>
            <w:r>
              <w:rPr>
                <w:rFonts w:ascii="Calibri" w:hAnsi="Calibri" w:cs="Calibri" w:eastAsia="Calibri"/>
                <w:color w:val="1F3A52"/>
                <w:spacing w:val="0"/>
                <w:position w:val="0"/>
                <w:sz w:val="21"/>
                <w:shd w:fill="auto" w:val="clear"/>
              </w:rPr>
              <w:t xml:space="preserve"> Courbe d'apprentissage importante</w:t>
            </w:r>
          </w:p>
        </w:tc>
      </w:tr>
    </w:tbl>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6.4 Cas d'Usage Typiques</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Les outils HLS sont recommandés pour les applications nécessitant des performances maximales et un contrôle précis sur l'architecture matérielle. Ils sont idéaux pour les algorithmes personnalisés, les accélérateurs spécialisés, les systèmes temps réel critiques, et les projets où les outils de haut niveau ne suffisent pas à atteindre les objectifs de performance.</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7. Analyse Technique Approfondie</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7.1 Comparaison des Performances</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Les performances des différents outils varient considérablement selon le type d'application et les contraintes spécifiques. Le tableau suivant présente une comparaison basée sur des métriques clés :</w:t>
      </w:r>
    </w:p>
    <w:tbl>
      <w:tblPr/>
      <w:tblGrid>
        <w:gridCol w:w="2500"/>
        <w:gridCol w:w="1875"/>
        <w:gridCol w:w="1875"/>
        <w:gridCol w:w="1875"/>
        <w:gridCol w:w="1875"/>
      </w:tblGrid>
      <w:tr>
        <w:trPr>
          <w:trHeight w:val="1" w:hRule="atLeast"/>
          <w:jc w:val="left"/>
        </w:trPr>
        <w:tc>
          <w:tcPr>
            <w:tcW w:w="25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Métrique</w:t>
            </w:r>
          </w:p>
        </w:tc>
        <w:tc>
          <w:tcPr>
            <w:tcW w:w="1875"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Vitis AI</w:t>
            </w:r>
          </w:p>
        </w:tc>
        <w:tc>
          <w:tcPr>
            <w:tcW w:w="1875"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OpenVINO</w:t>
            </w:r>
          </w:p>
        </w:tc>
        <w:tc>
          <w:tcPr>
            <w:tcW w:w="1875"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FINN</w:t>
            </w:r>
          </w:p>
        </w:tc>
        <w:tc>
          <w:tcPr>
            <w:tcW w:w="1875"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HLS</w:t>
            </w:r>
          </w:p>
        </w:tc>
      </w:tr>
      <w:tr>
        <w:trPr>
          <w:trHeight w:val="1" w:hRule="atLeast"/>
          <w:jc w:val="left"/>
        </w:trPr>
        <w:tc>
          <w:tcPr>
            <w:tcW w:w="25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Latence typique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1-5 ms</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5-15 ms</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&lt;1 ms</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&lt;1 ms</w:t>
            </w:r>
          </w:p>
        </w:tc>
      </w:tr>
      <w:tr>
        <w:trPr>
          <w:trHeight w:val="1" w:hRule="atLeast"/>
          <w:jc w:val="left"/>
        </w:trPr>
        <w:tc>
          <w:tcPr>
            <w:tcW w:w="25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DSP Utilization</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85-95%</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70-85%</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90-98%</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95-99%</w:t>
            </w:r>
          </w:p>
        </w:tc>
      </w:tr>
      <w:tr>
        <w:trPr>
          <w:trHeight w:val="1" w:hRule="atLeast"/>
          <w:jc w:val="left"/>
        </w:trPr>
        <w:tc>
          <w:tcPr>
            <w:tcW w:w="25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Efficacité énergétique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Très bonne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Bonne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Excellente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Excellente</w:t>
            </w:r>
          </w:p>
        </w:tc>
      </w:tr>
      <w:tr>
        <w:trPr>
          <w:trHeight w:val="1" w:hRule="atLeast"/>
          <w:jc w:val="left"/>
        </w:trPr>
        <w:tc>
          <w:tcPr>
            <w:tcW w:w="25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Temps de dév.</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Court</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Court</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Moyen</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Long</w:t>
            </w:r>
          </w:p>
        </w:tc>
      </w:tr>
      <w:tr>
        <w:trPr>
          <w:trHeight w:val="1" w:hRule="atLeast"/>
          <w:jc w:val="left"/>
        </w:trPr>
        <w:tc>
          <w:tcPr>
            <w:tcW w:w="25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Flexibilité</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Moyenne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Élevée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Basse</w:t>
            </w:r>
          </w:p>
        </w:tc>
        <w:tc>
          <w:tcPr>
            <w:tcW w:w="1875"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Maximale</w:t>
            </w:r>
          </w:p>
        </w:tc>
      </w:tr>
    </w:tbl>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7.2 Efficacité Energétique</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L'efficacité énergétique est un critère crucial pour les applications embarquées et edge computing. Les études montrent que les FPGAs peuvent atteindre une efficacité énergétique supérieure aux GPUs pour l'inférence de réseaux de neurones, avec des ratios performance/watt jusqu'à 3.5x meilleurs pour certaines configurations.</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Cette efficacité provient de plusieurs facteurs : l'absence de hiérarchie mémoire complexe, la personnalisation des chemins de données pour éviter les opérations inutiles, et l'utilisation optimale des ressources DSP et Block RAM. FINN excelle particulièrement dans ce domaine grâce à sa spécialisation dans les réseaux quantifiés.</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7.3 Complexité de Développement</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Malgré les progrès des outils HLS et des frameworks d'abstraction, le développement sur FPGA reste significativement plus complexe que sur CPU ou GPU. Les défis incluent la compréhension approfondie de l'architecture matérielle requise pour optimiser les performances, les temps de compilation élevés (plusieurs heures pour les designs complexes), et le debugging matériel plus difficile que le debugging logiciel.</w:t>
      </w:r>
    </w:p>
    <w:p>
      <w:pPr>
        <w:keepNext w:val="true"/>
        <w:keepLines w:val="true"/>
        <w:spacing w:before="480" w:after="240" w:line="288"/>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8. Recommandations par Profil</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 choix de l'outil approprié dépend largement du profil de l'équipe de développement, des contraintes du projet et des objectifs de performance. Le tableau suivant propose des recommandations basées sur différents scénarios :</w:t>
      </w:r>
    </w:p>
    <w:tbl>
      <w:tblPr/>
      <w:tblGrid>
        <w:gridCol w:w="3000"/>
        <w:gridCol w:w="7000"/>
      </w:tblGrid>
      <w:tr>
        <w:trPr>
          <w:trHeight w:val="1" w:hRule="atLeast"/>
          <w:jc w:val="left"/>
        </w:trPr>
        <w:tc>
          <w:tcPr>
            <w:tcW w:w="30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Profil Utilisateur</w:t>
            </w:r>
          </w:p>
        </w:tc>
        <w:tc>
          <w:tcPr>
            <w:tcW w:w="7000" w:type="dxa"/>
            <w:tcBorders>
              <w:top w:val="single" w:color="2e5c8a" w:sz="8"/>
              <w:left w:val="single" w:color="836967" w:sz="4"/>
              <w:bottom w:val="single" w:color="2e5c8a" w:sz="8"/>
              <w:right w:val="single" w:color="836967" w:sz="4"/>
            </w:tcBorders>
            <w:shd w:color="000000" w:fill="e8f0f7"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2E5C8A"/>
                <w:spacing w:val="0"/>
                <w:position w:val="0"/>
                <w:sz w:val="22"/>
                <w:shd w:fill="auto" w:val="clear"/>
              </w:rPr>
              <w:t xml:space="preserve">Outil Recommandé et Justification</w:t>
            </w:r>
          </w:p>
        </w:tc>
      </w:tr>
      <w:tr>
        <w:trPr>
          <w:trHeight w:val="1" w:hRule="atLeast"/>
          <w:jc w:val="left"/>
        </w:trPr>
        <w:tc>
          <w:tcPr>
            <w:tcW w:w="3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Débutant / Prototypage</w:t>
            </w:r>
          </w:p>
        </w:tc>
        <w:tc>
          <w:tcPr>
            <w:tcW w:w="7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Vitis AI - Documentation complète, interface intuitive, support multi-frameworks</w:t>
            </w:r>
          </w:p>
        </w:tc>
      </w:tr>
      <w:tr>
        <w:trPr>
          <w:trHeight w:val="1" w:hRule="atLeast"/>
          <w:jc w:val="left"/>
        </w:trPr>
        <w:tc>
          <w:tcPr>
            <w:tcW w:w="3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Multi-plateforme</w:t>
            </w:r>
          </w:p>
        </w:tc>
        <w:tc>
          <w:tcPr>
            <w:tcW w:w="7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OpenVINO - Portage facile entre CPU/GPU/FPGA, API unifiée</w:t>
            </w:r>
          </w:p>
        </w:tc>
      </w:tr>
      <w:tr>
        <w:trPr>
          <w:trHeight w:val="1" w:hRule="atLeast"/>
          <w:jc w:val="left"/>
        </w:trPr>
        <w:tc>
          <w:tcPr>
            <w:tcW w:w="3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Edge / IoT</w:t>
            </w:r>
          </w:p>
        </w:tc>
        <w:tc>
          <w:tcPr>
            <w:tcW w:w="7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FINN - Optimisé pour ultra basse consommation, latence minimale</w:t>
            </w:r>
          </w:p>
        </w:tc>
      </w:tr>
      <w:tr>
        <w:trPr>
          <w:trHeight w:val="1" w:hRule="atLeast"/>
          <w:jc w:val="left"/>
        </w:trPr>
        <w:tc>
          <w:tcPr>
            <w:tcW w:w="3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Expert / Performance</w:t>
            </w:r>
          </w:p>
        </w:tc>
        <w:tc>
          <w:tcPr>
            <w:tcW w:w="7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HLS - Contrôle total, performances maximales atteignables</w:t>
            </w:r>
          </w:p>
        </w:tc>
      </w:tr>
      <w:tr>
        <w:trPr>
          <w:trHeight w:val="1" w:hRule="atLeast"/>
          <w:jc w:val="left"/>
        </w:trPr>
        <w:tc>
          <w:tcPr>
            <w:tcW w:w="3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Recherche / Académique</w:t>
            </w:r>
          </w:p>
        </w:tc>
        <w:tc>
          <w:tcPr>
            <w:tcW w:w="7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FINN ou HLS - Flexibilité et accès au code source</w:t>
            </w:r>
          </w:p>
        </w:tc>
      </w:tr>
      <w:tr>
        <w:trPr>
          <w:trHeight w:val="1" w:hRule="atLeast"/>
          <w:jc w:val="left"/>
        </w:trPr>
        <w:tc>
          <w:tcPr>
            <w:tcW w:w="3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left"/>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Entreprise / Production</w:t>
            </w:r>
          </w:p>
        </w:tc>
        <w:tc>
          <w:tcPr>
            <w:tcW w:w="7000" w:type="dxa"/>
            <w:tcBorders>
              <w:top w:val="single" w:color="2e5c8a" w:sz="8"/>
              <w:left w:val="single" w:color="b8d4e8" w:sz="4"/>
              <w:bottom w:val="single" w:color="2e5c8a" w:sz="8"/>
              <w:right w:val="single" w:color="b8d4e8" w:sz="4"/>
            </w:tcBorders>
            <w:shd w:color="000000" w:fill="ffffff" w:val="clear"/>
            <w:tcMar>
              <w:left w:w="150" w:type="dxa"/>
              <w:right w:w="150" w:type="dxa"/>
            </w:tcMar>
            <w:vAlign w:val="center"/>
          </w:tcPr>
          <w:p>
            <w:pPr>
              <w:spacing w:before="0" w:after="0" w:line="288"/>
              <w:ind w:right="0" w:left="0" w:firstLine="0"/>
              <w:jc w:val="center"/>
              <w:rPr>
                <w:rFonts w:ascii="Calibri" w:hAnsi="Calibri" w:cs="Calibri" w:eastAsia="Calibri"/>
                <w:spacing w:val="0"/>
                <w:position w:val="0"/>
                <w:shd w:fill="auto" w:val="clear"/>
              </w:rPr>
            </w:pPr>
            <w:r>
              <w:rPr>
                <w:rFonts w:ascii="Calibri" w:hAnsi="Calibri" w:cs="Calibri" w:eastAsia="Calibri"/>
                <w:color w:val="1F3A52"/>
                <w:spacing w:val="0"/>
                <w:position w:val="0"/>
                <w:sz w:val="21"/>
                <w:shd w:fill="auto" w:val="clear"/>
              </w:rPr>
              <w:t xml:space="preserve">Vitis AI ou OpenVINO - Support commercial, stabilité</w:t>
            </w:r>
          </w:p>
        </w:tc>
      </w:tr>
    </w:tbl>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8.1 Choix de la Plateforme</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 choix d'une plateforme FPGA doit être guidé par plusieurs critères. Pour le prototypage et l'apprentissage, des cartes comme Pynq-Z2 (100-150 EUR) ou Ultra96-V2 (200-300 EUR) offrent un excellent rapport qualité-prix avec des outils et documentation accessibles. Pour les applications industrielles, les plateformes Zynq UltraScale+ ou Versal d'AMD/Xilinx, ainsi que les Stratix 10 ou Agilex d'Intel, offrent les performances et la fiabilité nécessaires pour les déploiements en production.</w:t>
      </w:r>
    </w:p>
    <w:p>
      <w:pPr>
        <w:keepNext w:val="true"/>
        <w:keepLines w:val="true"/>
        <w:spacing w:before="360" w:after="160" w:line="288"/>
        <w:ind w:right="0" w:left="0" w:firstLine="0"/>
        <w:jc w:val="left"/>
        <w:rPr>
          <w:rFonts w:ascii="Calibri" w:hAnsi="Calibri" w:cs="Calibri" w:eastAsia="Calibri"/>
          <w:b/>
          <w:color w:val="1F3A52"/>
          <w:spacing w:val="0"/>
          <w:position w:val="0"/>
          <w:sz w:val="26"/>
          <w:shd w:fill="auto" w:val="clear"/>
        </w:rPr>
      </w:pPr>
      <w:r>
        <w:rPr>
          <w:rFonts w:ascii="Calibri" w:hAnsi="Calibri" w:cs="Calibri" w:eastAsia="Calibri"/>
          <w:b/>
          <w:color w:val="1F3A52"/>
          <w:spacing w:val="0"/>
          <w:position w:val="0"/>
          <w:sz w:val="26"/>
          <w:shd w:fill="auto" w:val="clear"/>
        </w:rPr>
        <w:t xml:space="preserve">8.2 Stratégie de Développement</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Une approche méthodique est recommandée pour maximiser les chances de succès. Il est conseillé de commencer par l'entraînement et la validation du modèle sur plateforme conventionnelle, puis d'appliquer les optimisations (quantification, élagage) et valider le maintien de la précision. L'utilisation des frameworks d'automatisation (Vitis AI, OpenVINO) pour la première implémentation permet de mesurer les performances et identifier les goulots d'étranglement avant d'optimiser les sections critiques avec du code HLS personnalisé si nécessaire.</w:t>
      </w:r>
    </w:p>
    <w:p>
      <w:pPr>
        <w:keepNext w:val="true"/>
        <w:keepLines w:val="true"/>
        <w:spacing w:before="480" w:after="240" w:line="288"/>
        <w:ind w:right="0" w:left="0" w:firstLine="0"/>
        <w:jc w:val="left"/>
        <w:rPr>
          <w:rFonts w:ascii="Calibri" w:hAnsi="Calibri" w:cs="Calibri" w:eastAsia="Calibri"/>
          <w:b/>
          <w:color w:val="2E5C8A"/>
          <w:spacing w:val="0"/>
          <w:position w:val="0"/>
          <w:sz w:val="32"/>
          <w:shd w:fill="auto" w:val="clear"/>
        </w:rPr>
      </w:pPr>
      <w:r>
        <w:rPr>
          <w:rFonts w:ascii="Calibri" w:hAnsi="Calibri" w:cs="Calibri" w:eastAsia="Calibri"/>
          <w:b/>
          <w:color w:val="auto"/>
          <w:spacing w:val="0"/>
          <w:position w:val="0"/>
          <w:sz w:val="32"/>
          <w:shd w:fill="auto" w:val="clear"/>
        </w:rPr>
        <w:t xml:space="preserve">9. Conclusion</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L'implémentation de l'intelligence artificielle sur FPGAs représente une approche mature et viable pour de nombreuses applications, particulièrement celles nécessitant une latence faible, une efficacité énergétique élevée, ou une personnalisation matérielle. Les progrès récents dans les outils de développement et les méthodologies d'optimisation ont considérablement réduit la barrière à l'entrée, rendant cette technologie accessible à un plus large éventail de développeurs.</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Bien que les FPGAs ne remplacent pas les GPUs pour l'entraînement de modèles à grande échelle ou l'inférence batch à haut débit, ils occupent une niche importante dans l'écosystème de l'accélération matérielle pour l'IA. L'évolution vers des architectures hétérogènes et l'amélioration continue des outils suggèrent que les FPGAs continueront à jouer un rôle significatif dans le déploiement de l'intelligence artificielle, particulièrement pour les applications edge et temps réel.</w:t>
      </w:r>
    </w:p>
    <w:p>
      <w:pPr>
        <w:spacing w:before="0" w:after="200" w:line="288"/>
        <w:ind w:right="0" w:left="0" w:firstLine="0"/>
        <w:jc w:val="both"/>
        <w:rPr>
          <w:rFonts w:ascii="Calibri" w:hAnsi="Calibri" w:cs="Calibri" w:eastAsia="Calibri"/>
          <w:color w:val="1F3A52"/>
          <w:spacing w:val="0"/>
          <w:position w:val="0"/>
          <w:sz w:val="22"/>
          <w:shd w:fill="auto" w:val="clear"/>
        </w:rPr>
      </w:pPr>
      <w:r>
        <w:rPr>
          <w:rFonts w:ascii="Calibri" w:hAnsi="Calibri" w:cs="Calibri" w:eastAsia="Calibri"/>
          <w:color w:val="1F3A52"/>
          <w:spacing w:val="0"/>
          <w:position w:val="0"/>
          <w:sz w:val="22"/>
          <w:shd w:fill="auto" w:val="clear"/>
        </w:rPr>
        <w:t xml:space="preserve">Les organisations envisageant l'adoption de FPGAs pour l'IA doivent effectuer une analyse coût-bénéfice approfondie, en considérant non seulement les performances techniques mais aussi les coûts de développement, les délais de mise sur le marché, et la disponibilité de l'expertise nécessaire. Avec une planification appropriée et l'utilisation des bons outils, les FPGAs peuvent offrir des avantages substantiels pour une large gamme d'applications d'intelligence artificielle.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