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C739F" w14:textId="77777777" w:rsidR="0048737C" w:rsidRDefault="00000000">
      <w:pPr>
        <w:pStyle w:val="Title"/>
      </w:pPr>
      <w:r>
        <w:t>Achieving True Liberation</w:t>
      </w:r>
    </w:p>
    <w:p w14:paraId="2E3C7A26" w14:textId="77777777" w:rsidR="0048737C" w:rsidRDefault="00000000">
      <w:pPr>
        <w:pStyle w:val="Subtitle"/>
      </w:pPr>
      <w:r>
        <w:t>An Exploration of the Kitab-i-Aqdas</w:t>
      </w:r>
    </w:p>
    <w:p w14:paraId="6126C00C" w14:textId="77777777" w:rsidR="0048737C" w:rsidRDefault="00000000">
      <w:pPr>
        <w:pStyle w:val="Author"/>
      </w:pPr>
      <w:r>
        <w:t>Joshua W. Adams</w:t>
      </w:r>
    </w:p>
    <w:p w14:paraId="26A267B3" w14:textId="77777777" w:rsidR="0048737C" w:rsidRDefault="00000000">
      <w:pPr>
        <w:pStyle w:val="Date"/>
      </w:pPr>
      <w:r>
        <w:t>2026-03-04</w:t>
      </w:r>
    </w:p>
    <w:sdt>
      <w:sdtPr>
        <w:rPr>
          <w:rFonts w:asciiTheme="minorHAnsi" w:eastAsiaTheme="minorEastAsia" w:hAnsiTheme="minorHAnsi" w:cstheme="minorBidi"/>
          <w:b w:val="0"/>
          <w:bCs w:val="0"/>
          <w:color w:val="auto"/>
          <w:sz w:val="22"/>
          <w:szCs w:val="22"/>
        </w:rPr>
        <w:id w:val="404962935"/>
        <w:docPartObj>
          <w:docPartGallery w:val="Table of Contents"/>
          <w:docPartUnique/>
        </w:docPartObj>
      </w:sdtPr>
      <w:sdtContent>
        <w:p w14:paraId="3F71019D" w14:textId="77777777" w:rsidR="0048737C" w:rsidRDefault="00000000">
          <w:pPr>
            <w:pStyle w:val="TOCHeading"/>
          </w:pPr>
          <w:r>
            <w:t>Table of contents</w:t>
          </w:r>
        </w:p>
        <w:p w14:paraId="6D57B7BA" w14:textId="2B9A684E" w:rsidR="007A5FFC" w:rsidRDefault="00000000">
          <w:pPr>
            <w:pStyle w:val="TOC1"/>
            <w:tabs>
              <w:tab w:val="right" w:leader="dot" w:pos="9350"/>
            </w:tabs>
            <w:rPr>
              <w:noProof/>
            </w:rPr>
          </w:pPr>
          <w:r>
            <w:fldChar w:fldCharType="begin"/>
          </w:r>
          <w:r>
            <w:instrText>TOC \o "1-1" \h \z \u</w:instrText>
          </w:r>
          <w:r>
            <w:fldChar w:fldCharType="separate"/>
          </w:r>
          <w:hyperlink w:anchor="_Toc223511198" w:history="1">
            <w:r w:rsidR="007A5FFC" w:rsidRPr="0026690D">
              <w:rPr>
                <w:rStyle w:val="Hyperlink"/>
                <w:noProof/>
              </w:rPr>
              <w:t>Cover</w:t>
            </w:r>
            <w:r w:rsidR="007A5FFC">
              <w:rPr>
                <w:noProof/>
                <w:webHidden/>
              </w:rPr>
              <w:tab/>
            </w:r>
            <w:r w:rsidR="007A5FFC">
              <w:rPr>
                <w:noProof/>
                <w:webHidden/>
              </w:rPr>
              <w:fldChar w:fldCharType="begin"/>
            </w:r>
            <w:r w:rsidR="007A5FFC">
              <w:rPr>
                <w:noProof/>
                <w:webHidden/>
              </w:rPr>
              <w:instrText xml:space="preserve"> PAGEREF _Toc223511198 \h </w:instrText>
            </w:r>
            <w:r w:rsidR="007A5FFC">
              <w:rPr>
                <w:noProof/>
                <w:webHidden/>
              </w:rPr>
            </w:r>
            <w:r w:rsidR="007A5FFC">
              <w:rPr>
                <w:noProof/>
                <w:webHidden/>
              </w:rPr>
              <w:fldChar w:fldCharType="separate"/>
            </w:r>
            <w:r w:rsidR="007A5FFC">
              <w:rPr>
                <w:noProof/>
                <w:webHidden/>
              </w:rPr>
              <w:t>3</w:t>
            </w:r>
            <w:r w:rsidR="007A5FFC">
              <w:rPr>
                <w:noProof/>
                <w:webHidden/>
              </w:rPr>
              <w:fldChar w:fldCharType="end"/>
            </w:r>
          </w:hyperlink>
        </w:p>
        <w:p w14:paraId="593056A6" w14:textId="3C93DD78" w:rsidR="007A5FFC" w:rsidRDefault="007A5FFC">
          <w:pPr>
            <w:pStyle w:val="TOC1"/>
            <w:tabs>
              <w:tab w:val="right" w:leader="dot" w:pos="9350"/>
            </w:tabs>
            <w:rPr>
              <w:noProof/>
            </w:rPr>
          </w:pPr>
          <w:hyperlink w:anchor="_Toc223511199" w:history="1">
            <w:r w:rsidRPr="0026690D">
              <w:rPr>
                <w:rStyle w:val="Hyperlink"/>
                <w:noProof/>
              </w:rPr>
              <w:t>Introduction</w:t>
            </w:r>
            <w:r>
              <w:rPr>
                <w:noProof/>
                <w:webHidden/>
              </w:rPr>
              <w:tab/>
            </w:r>
            <w:r>
              <w:rPr>
                <w:noProof/>
                <w:webHidden/>
              </w:rPr>
              <w:fldChar w:fldCharType="begin"/>
            </w:r>
            <w:r>
              <w:rPr>
                <w:noProof/>
                <w:webHidden/>
              </w:rPr>
              <w:instrText xml:space="preserve"> PAGEREF _Toc223511199 \h </w:instrText>
            </w:r>
            <w:r>
              <w:rPr>
                <w:noProof/>
                <w:webHidden/>
              </w:rPr>
            </w:r>
            <w:r>
              <w:rPr>
                <w:noProof/>
                <w:webHidden/>
              </w:rPr>
              <w:fldChar w:fldCharType="separate"/>
            </w:r>
            <w:r>
              <w:rPr>
                <w:noProof/>
                <w:webHidden/>
              </w:rPr>
              <w:t>6</w:t>
            </w:r>
            <w:r>
              <w:rPr>
                <w:noProof/>
                <w:webHidden/>
              </w:rPr>
              <w:fldChar w:fldCharType="end"/>
            </w:r>
          </w:hyperlink>
        </w:p>
        <w:p w14:paraId="2E7916B7" w14:textId="28162424" w:rsidR="007A5FFC" w:rsidRDefault="007A5FFC">
          <w:pPr>
            <w:pStyle w:val="TOC1"/>
            <w:tabs>
              <w:tab w:val="right" w:leader="dot" w:pos="9350"/>
            </w:tabs>
            <w:rPr>
              <w:noProof/>
            </w:rPr>
          </w:pPr>
          <w:hyperlink w:anchor="_Toc223511200" w:history="1">
            <w:r w:rsidRPr="0026690D">
              <w:rPr>
                <w:rStyle w:val="Hyperlink"/>
                <w:noProof/>
              </w:rPr>
              <w:t>1. Belief in God</w:t>
            </w:r>
            <w:r>
              <w:rPr>
                <w:noProof/>
                <w:webHidden/>
              </w:rPr>
              <w:tab/>
            </w:r>
            <w:r>
              <w:rPr>
                <w:noProof/>
                <w:webHidden/>
              </w:rPr>
              <w:fldChar w:fldCharType="begin"/>
            </w:r>
            <w:r>
              <w:rPr>
                <w:noProof/>
                <w:webHidden/>
              </w:rPr>
              <w:instrText xml:space="preserve"> PAGEREF _Toc223511200 \h </w:instrText>
            </w:r>
            <w:r>
              <w:rPr>
                <w:noProof/>
                <w:webHidden/>
              </w:rPr>
            </w:r>
            <w:r>
              <w:rPr>
                <w:noProof/>
                <w:webHidden/>
              </w:rPr>
              <w:fldChar w:fldCharType="separate"/>
            </w:r>
            <w:r>
              <w:rPr>
                <w:noProof/>
                <w:webHidden/>
              </w:rPr>
              <w:t>8</w:t>
            </w:r>
            <w:r>
              <w:rPr>
                <w:noProof/>
                <w:webHidden/>
              </w:rPr>
              <w:fldChar w:fldCharType="end"/>
            </w:r>
          </w:hyperlink>
        </w:p>
        <w:p w14:paraId="76694058" w14:textId="53067E09" w:rsidR="007A5FFC" w:rsidRDefault="007A5FFC">
          <w:pPr>
            <w:pStyle w:val="TOC1"/>
            <w:tabs>
              <w:tab w:val="right" w:leader="dot" w:pos="9350"/>
            </w:tabs>
            <w:rPr>
              <w:noProof/>
            </w:rPr>
          </w:pPr>
          <w:hyperlink w:anchor="_Toc223511201" w:history="1">
            <w:r w:rsidRPr="0026690D">
              <w:rPr>
                <w:rStyle w:val="Hyperlink"/>
                <w:noProof/>
              </w:rPr>
              <w:t>2. Belief in the Human Soul</w:t>
            </w:r>
            <w:r>
              <w:rPr>
                <w:noProof/>
                <w:webHidden/>
              </w:rPr>
              <w:tab/>
            </w:r>
            <w:r>
              <w:rPr>
                <w:noProof/>
                <w:webHidden/>
              </w:rPr>
              <w:fldChar w:fldCharType="begin"/>
            </w:r>
            <w:r>
              <w:rPr>
                <w:noProof/>
                <w:webHidden/>
              </w:rPr>
              <w:instrText xml:space="preserve"> PAGEREF _Toc223511201 \h </w:instrText>
            </w:r>
            <w:r>
              <w:rPr>
                <w:noProof/>
                <w:webHidden/>
              </w:rPr>
            </w:r>
            <w:r>
              <w:rPr>
                <w:noProof/>
                <w:webHidden/>
              </w:rPr>
              <w:fldChar w:fldCharType="separate"/>
            </w:r>
            <w:r>
              <w:rPr>
                <w:noProof/>
                <w:webHidden/>
              </w:rPr>
              <w:t>22</w:t>
            </w:r>
            <w:r>
              <w:rPr>
                <w:noProof/>
                <w:webHidden/>
              </w:rPr>
              <w:fldChar w:fldCharType="end"/>
            </w:r>
          </w:hyperlink>
        </w:p>
        <w:p w14:paraId="3ED67651" w14:textId="089CB0D4" w:rsidR="007A5FFC" w:rsidRDefault="007A5FFC">
          <w:pPr>
            <w:pStyle w:val="TOC1"/>
            <w:tabs>
              <w:tab w:val="right" w:leader="dot" w:pos="9350"/>
            </w:tabs>
            <w:rPr>
              <w:noProof/>
            </w:rPr>
          </w:pPr>
          <w:hyperlink w:anchor="_Toc223511202" w:history="1">
            <w:r w:rsidRPr="0026690D">
              <w:rPr>
                <w:rStyle w:val="Hyperlink"/>
                <w:noProof/>
              </w:rPr>
              <w:t>3. Belief in the Worlds of God</w:t>
            </w:r>
            <w:r>
              <w:rPr>
                <w:noProof/>
                <w:webHidden/>
              </w:rPr>
              <w:tab/>
            </w:r>
            <w:r>
              <w:rPr>
                <w:noProof/>
                <w:webHidden/>
              </w:rPr>
              <w:fldChar w:fldCharType="begin"/>
            </w:r>
            <w:r>
              <w:rPr>
                <w:noProof/>
                <w:webHidden/>
              </w:rPr>
              <w:instrText xml:space="preserve"> PAGEREF _Toc223511202 \h </w:instrText>
            </w:r>
            <w:r>
              <w:rPr>
                <w:noProof/>
                <w:webHidden/>
              </w:rPr>
            </w:r>
            <w:r>
              <w:rPr>
                <w:noProof/>
                <w:webHidden/>
              </w:rPr>
              <w:fldChar w:fldCharType="separate"/>
            </w:r>
            <w:r>
              <w:rPr>
                <w:noProof/>
                <w:webHidden/>
              </w:rPr>
              <w:t>28</w:t>
            </w:r>
            <w:r>
              <w:rPr>
                <w:noProof/>
                <w:webHidden/>
              </w:rPr>
              <w:fldChar w:fldCharType="end"/>
            </w:r>
          </w:hyperlink>
        </w:p>
        <w:p w14:paraId="4485CF20" w14:textId="56F065B8" w:rsidR="007A5FFC" w:rsidRDefault="007A5FFC">
          <w:pPr>
            <w:pStyle w:val="TOC1"/>
            <w:tabs>
              <w:tab w:val="right" w:leader="dot" w:pos="9350"/>
            </w:tabs>
            <w:rPr>
              <w:noProof/>
            </w:rPr>
          </w:pPr>
          <w:hyperlink w:anchor="_Toc223511203" w:history="1">
            <w:r w:rsidRPr="0026690D">
              <w:rPr>
                <w:rStyle w:val="Hyperlink"/>
                <w:noProof/>
              </w:rPr>
              <w:t>4. Belief in the Day of Resurrection</w:t>
            </w:r>
            <w:r>
              <w:rPr>
                <w:noProof/>
                <w:webHidden/>
              </w:rPr>
              <w:tab/>
            </w:r>
            <w:r>
              <w:rPr>
                <w:noProof/>
                <w:webHidden/>
              </w:rPr>
              <w:fldChar w:fldCharType="begin"/>
            </w:r>
            <w:r>
              <w:rPr>
                <w:noProof/>
                <w:webHidden/>
              </w:rPr>
              <w:instrText xml:space="preserve"> PAGEREF _Toc223511203 \h </w:instrText>
            </w:r>
            <w:r>
              <w:rPr>
                <w:noProof/>
                <w:webHidden/>
              </w:rPr>
            </w:r>
            <w:r>
              <w:rPr>
                <w:noProof/>
                <w:webHidden/>
              </w:rPr>
              <w:fldChar w:fldCharType="separate"/>
            </w:r>
            <w:r>
              <w:rPr>
                <w:noProof/>
                <w:webHidden/>
              </w:rPr>
              <w:t>37</w:t>
            </w:r>
            <w:r>
              <w:rPr>
                <w:noProof/>
                <w:webHidden/>
              </w:rPr>
              <w:fldChar w:fldCharType="end"/>
            </w:r>
          </w:hyperlink>
        </w:p>
        <w:p w14:paraId="5C67E653" w14:textId="10DE17DF" w:rsidR="007A5FFC" w:rsidRDefault="007A5FFC">
          <w:pPr>
            <w:pStyle w:val="TOC1"/>
            <w:tabs>
              <w:tab w:val="right" w:leader="dot" w:pos="9350"/>
            </w:tabs>
            <w:rPr>
              <w:noProof/>
            </w:rPr>
          </w:pPr>
          <w:hyperlink w:anchor="_Toc223511204" w:history="1">
            <w:r w:rsidRPr="0026690D">
              <w:rPr>
                <w:rStyle w:val="Hyperlink"/>
                <w:noProof/>
              </w:rPr>
              <w:t>5. Belief in the Commands of God</w:t>
            </w:r>
            <w:r>
              <w:rPr>
                <w:noProof/>
                <w:webHidden/>
              </w:rPr>
              <w:tab/>
            </w:r>
            <w:r>
              <w:rPr>
                <w:noProof/>
                <w:webHidden/>
              </w:rPr>
              <w:fldChar w:fldCharType="begin"/>
            </w:r>
            <w:r>
              <w:rPr>
                <w:noProof/>
                <w:webHidden/>
              </w:rPr>
              <w:instrText xml:space="preserve"> PAGEREF _Toc223511204 \h </w:instrText>
            </w:r>
            <w:r>
              <w:rPr>
                <w:noProof/>
                <w:webHidden/>
              </w:rPr>
            </w:r>
            <w:r>
              <w:rPr>
                <w:noProof/>
                <w:webHidden/>
              </w:rPr>
              <w:fldChar w:fldCharType="separate"/>
            </w:r>
            <w:r>
              <w:rPr>
                <w:noProof/>
                <w:webHidden/>
              </w:rPr>
              <w:t>46</w:t>
            </w:r>
            <w:r>
              <w:rPr>
                <w:noProof/>
                <w:webHidden/>
              </w:rPr>
              <w:fldChar w:fldCharType="end"/>
            </w:r>
          </w:hyperlink>
        </w:p>
        <w:p w14:paraId="18FBE6FB" w14:textId="31A9C258" w:rsidR="007A5FFC" w:rsidRDefault="007A5FFC">
          <w:pPr>
            <w:pStyle w:val="TOC1"/>
            <w:tabs>
              <w:tab w:val="right" w:leader="dot" w:pos="9350"/>
            </w:tabs>
            <w:rPr>
              <w:noProof/>
            </w:rPr>
          </w:pPr>
          <w:hyperlink w:anchor="_Toc223511205" w:history="1">
            <w:r w:rsidRPr="0026690D">
              <w:rPr>
                <w:rStyle w:val="Hyperlink"/>
                <w:noProof/>
              </w:rPr>
              <w:t>6. Belief in the Manifestation of God</w:t>
            </w:r>
            <w:r>
              <w:rPr>
                <w:noProof/>
                <w:webHidden/>
              </w:rPr>
              <w:tab/>
            </w:r>
            <w:r>
              <w:rPr>
                <w:noProof/>
                <w:webHidden/>
              </w:rPr>
              <w:fldChar w:fldCharType="begin"/>
            </w:r>
            <w:r>
              <w:rPr>
                <w:noProof/>
                <w:webHidden/>
              </w:rPr>
              <w:instrText xml:space="preserve"> PAGEREF _Toc223511205 \h </w:instrText>
            </w:r>
            <w:r>
              <w:rPr>
                <w:noProof/>
                <w:webHidden/>
              </w:rPr>
            </w:r>
            <w:r>
              <w:rPr>
                <w:noProof/>
                <w:webHidden/>
              </w:rPr>
              <w:fldChar w:fldCharType="separate"/>
            </w:r>
            <w:r>
              <w:rPr>
                <w:noProof/>
                <w:webHidden/>
              </w:rPr>
              <w:t>56</w:t>
            </w:r>
            <w:r>
              <w:rPr>
                <w:noProof/>
                <w:webHidden/>
              </w:rPr>
              <w:fldChar w:fldCharType="end"/>
            </w:r>
          </w:hyperlink>
        </w:p>
        <w:p w14:paraId="12D8E315" w14:textId="5CE5A2A2" w:rsidR="007A5FFC" w:rsidRDefault="007A5FFC">
          <w:pPr>
            <w:pStyle w:val="TOC1"/>
            <w:tabs>
              <w:tab w:val="right" w:leader="dot" w:pos="9350"/>
            </w:tabs>
            <w:rPr>
              <w:noProof/>
            </w:rPr>
          </w:pPr>
          <w:hyperlink w:anchor="_Toc223511206" w:history="1">
            <w:r w:rsidRPr="0026690D">
              <w:rPr>
                <w:rStyle w:val="Hyperlink"/>
                <w:noProof/>
              </w:rPr>
              <w:t>7. Foundational Virtues</w:t>
            </w:r>
            <w:r>
              <w:rPr>
                <w:noProof/>
                <w:webHidden/>
              </w:rPr>
              <w:tab/>
            </w:r>
            <w:r>
              <w:rPr>
                <w:noProof/>
                <w:webHidden/>
              </w:rPr>
              <w:fldChar w:fldCharType="begin"/>
            </w:r>
            <w:r>
              <w:rPr>
                <w:noProof/>
                <w:webHidden/>
              </w:rPr>
              <w:instrText xml:space="preserve"> PAGEREF _Toc223511206 \h </w:instrText>
            </w:r>
            <w:r>
              <w:rPr>
                <w:noProof/>
                <w:webHidden/>
              </w:rPr>
            </w:r>
            <w:r>
              <w:rPr>
                <w:noProof/>
                <w:webHidden/>
              </w:rPr>
              <w:fldChar w:fldCharType="separate"/>
            </w:r>
            <w:r>
              <w:rPr>
                <w:noProof/>
                <w:webHidden/>
              </w:rPr>
              <w:t>64</w:t>
            </w:r>
            <w:r>
              <w:rPr>
                <w:noProof/>
                <w:webHidden/>
              </w:rPr>
              <w:fldChar w:fldCharType="end"/>
            </w:r>
          </w:hyperlink>
        </w:p>
        <w:p w14:paraId="258C6370" w14:textId="55FBB3EA" w:rsidR="007A5FFC" w:rsidRDefault="007A5FFC">
          <w:pPr>
            <w:pStyle w:val="TOC1"/>
            <w:tabs>
              <w:tab w:val="right" w:leader="dot" w:pos="9350"/>
            </w:tabs>
            <w:rPr>
              <w:noProof/>
            </w:rPr>
          </w:pPr>
          <w:hyperlink w:anchor="_Toc223511207" w:history="1">
            <w:r w:rsidRPr="0026690D">
              <w:rPr>
                <w:rStyle w:val="Hyperlink"/>
                <w:noProof/>
              </w:rPr>
              <w:t>8. Prayer</w:t>
            </w:r>
            <w:r>
              <w:rPr>
                <w:noProof/>
                <w:webHidden/>
              </w:rPr>
              <w:tab/>
            </w:r>
            <w:r>
              <w:rPr>
                <w:noProof/>
                <w:webHidden/>
              </w:rPr>
              <w:fldChar w:fldCharType="begin"/>
            </w:r>
            <w:r>
              <w:rPr>
                <w:noProof/>
                <w:webHidden/>
              </w:rPr>
              <w:instrText xml:space="preserve"> PAGEREF _Toc223511207 \h </w:instrText>
            </w:r>
            <w:r>
              <w:rPr>
                <w:noProof/>
                <w:webHidden/>
              </w:rPr>
            </w:r>
            <w:r>
              <w:rPr>
                <w:noProof/>
                <w:webHidden/>
              </w:rPr>
              <w:fldChar w:fldCharType="separate"/>
            </w:r>
            <w:r>
              <w:rPr>
                <w:noProof/>
                <w:webHidden/>
              </w:rPr>
              <w:t>76</w:t>
            </w:r>
            <w:r>
              <w:rPr>
                <w:noProof/>
                <w:webHidden/>
              </w:rPr>
              <w:fldChar w:fldCharType="end"/>
            </w:r>
          </w:hyperlink>
        </w:p>
        <w:p w14:paraId="15CF8C1E" w14:textId="7B965DCF" w:rsidR="007A5FFC" w:rsidRDefault="007A5FFC">
          <w:pPr>
            <w:pStyle w:val="TOC1"/>
            <w:tabs>
              <w:tab w:val="right" w:leader="dot" w:pos="9350"/>
            </w:tabs>
            <w:rPr>
              <w:noProof/>
            </w:rPr>
          </w:pPr>
          <w:hyperlink w:anchor="_Toc223511208" w:history="1">
            <w:r w:rsidRPr="0026690D">
              <w:rPr>
                <w:rStyle w:val="Hyperlink"/>
                <w:noProof/>
              </w:rPr>
              <w:t>9. Recitation</w:t>
            </w:r>
            <w:r>
              <w:rPr>
                <w:noProof/>
                <w:webHidden/>
              </w:rPr>
              <w:tab/>
            </w:r>
            <w:r>
              <w:rPr>
                <w:noProof/>
                <w:webHidden/>
              </w:rPr>
              <w:fldChar w:fldCharType="begin"/>
            </w:r>
            <w:r>
              <w:rPr>
                <w:noProof/>
                <w:webHidden/>
              </w:rPr>
              <w:instrText xml:space="preserve"> PAGEREF _Toc223511208 \h </w:instrText>
            </w:r>
            <w:r>
              <w:rPr>
                <w:noProof/>
                <w:webHidden/>
              </w:rPr>
            </w:r>
            <w:r>
              <w:rPr>
                <w:noProof/>
                <w:webHidden/>
              </w:rPr>
              <w:fldChar w:fldCharType="separate"/>
            </w:r>
            <w:r>
              <w:rPr>
                <w:noProof/>
                <w:webHidden/>
              </w:rPr>
              <w:t>86</w:t>
            </w:r>
            <w:r>
              <w:rPr>
                <w:noProof/>
                <w:webHidden/>
              </w:rPr>
              <w:fldChar w:fldCharType="end"/>
            </w:r>
          </w:hyperlink>
        </w:p>
        <w:p w14:paraId="563F18DD" w14:textId="731145D5" w:rsidR="007A5FFC" w:rsidRDefault="007A5FFC">
          <w:pPr>
            <w:pStyle w:val="TOC1"/>
            <w:tabs>
              <w:tab w:val="right" w:leader="dot" w:pos="9350"/>
            </w:tabs>
            <w:rPr>
              <w:noProof/>
            </w:rPr>
          </w:pPr>
          <w:hyperlink w:anchor="_Toc223511209" w:history="1">
            <w:r w:rsidRPr="0026690D">
              <w:rPr>
                <w:rStyle w:val="Hyperlink"/>
                <w:noProof/>
              </w:rPr>
              <w:t>10. Remembrance</w:t>
            </w:r>
            <w:r>
              <w:rPr>
                <w:noProof/>
                <w:webHidden/>
              </w:rPr>
              <w:tab/>
            </w:r>
            <w:r>
              <w:rPr>
                <w:noProof/>
                <w:webHidden/>
              </w:rPr>
              <w:fldChar w:fldCharType="begin"/>
            </w:r>
            <w:r>
              <w:rPr>
                <w:noProof/>
                <w:webHidden/>
              </w:rPr>
              <w:instrText xml:space="preserve"> PAGEREF _Toc223511209 \h </w:instrText>
            </w:r>
            <w:r>
              <w:rPr>
                <w:noProof/>
                <w:webHidden/>
              </w:rPr>
            </w:r>
            <w:r>
              <w:rPr>
                <w:noProof/>
                <w:webHidden/>
              </w:rPr>
              <w:fldChar w:fldCharType="separate"/>
            </w:r>
            <w:r>
              <w:rPr>
                <w:noProof/>
                <w:webHidden/>
              </w:rPr>
              <w:t>91</w:t>
            </w:r>
            <w:r>
              <w:rPr>
                <w:noProof/>
                <w:webHidden/>
              </w:rPr>
              <w:fldChar w:fldCharType="end"/>
            </w:r>
          </w:hyperlink>
        </w:p>
        <w:p w14:paraId="4DA9B871" w14:textId="378C20AD" w:rsidR="007A5FFC" w:rsidRDefault="007A5FFC">
          <w:pPr>
            <w:pStyle w:val="TOC1"/>
            <w:tabs>
              <w:tab w:val="right" w:leader="dot" w:pos="9350"/>
            </w:tabs>
            <w:rPr>
              <w:noProof/>
            </w:rPr>
          </w:pPr>
          <w:hyperlink w:anchor="_Toc223511210" w:history="1">
            <w:r w:rsidRPr="0026690D">
              <w:rPr>
                <w:rStyle w:val="Hyperlink"/>
                <w:noProof/>
              </w:rPr>
              <w:t>11. Reflection</w:t>
            </w:r>
            <w:r>
              <w:rPr>
                <w:noProof/>
                <w:webHidden/>
              </w:rPr>
              <w:tab/>
            </w:r>
            <w:r>
              <w:rPr>
                <w:noProof/>
                <w:webHidden/>
              </w:rPr>
              <w:fldChar w:fldCharType="begin"/>
            </w:r>
            <w:r>
              <w:rPr>
                <w:noProof/>
                <w:webHidden/>
              </w:rPr>
              <w:instrText xml:space="preserve"> PAGEREF _Toc223511210 \h </w:instrText>
            </w:r>
            <w:r>
              <w:rPr>
                <w:noProof/>
                <w:webHidden/>
              </w:rPr>
            </w:r>
            <w:r>
              <w:rPr>
                <w:noProof/>
                <w:webHidden/>
              </w:rPr>
              <w:fldChar w:fldCharType="separate"/>
            </w:r>
            <w:r>
              <w:rPr>
                <w:noProof/>
                <w:webHidden/>
              </w:rPr>
              <w:t>99</w:t>
            </w:r>
            <w:r>
              <w:rPr>
                <w:noProof/>
                <w:webHidden/>
              </w:rPr>
              <w:fldChar w:fldCharType="end"/>
            </w:r>
          </w:hyperlink>
        </w:p>
        <w:p w14:paraId="03159EF2" w14:textId="26806B11" w:rsidR="007A5FFC" w:rsidRDefault="007A5FFC">
          <w:pPr>
            <w:pStyle w:val="TOC1"/>
            <w:tabs>
              <w:tab w:val="right" w:leader="dot" w:pos="9350"/>
            </w:tabs>
            <w:rPr>
              <w:noProof/>
            </w:rPr>
          </w:pPr>
          <w:hyperlink w:anchor="_Toc223511211" w:history="1">
            <w:r w:rsidRPr="0026690D">
              <w:rPr>
                <w:rStyle w:val="Hyperlink"/>
                <w:noProof/>
              </w:rPr>
              <w:t>12. Honoring God</w:t>
            </w:r>
            <w:r>
              <w:rPr>
                <w:noProof/>
                <w:webHidden/>
              </w:rPr>
              <w:tab/>
            </w:r>
            <w:r>
              <w:rPr>
                <w:noProof/>
                <w:webHidden/>
              </w:rPr>
              <w:fldChar w:fldCharType="begin"/>
            </w:r>
            <w:r>
              <w:rPr>
                <w:noProof/>
                <w:webHidden/>
              </w:rPr>
              <w:instrText xml:space="preserve"> PAGEREF _Toc223511211 \h </w:instrText>
            </w:r>
            <w:r>
              <w:rPr>
                <w:noProof/>
                <w:webHidden/>
              </w:rPr>
            </w:r>
            <w:r>
              <w:rPr>
                <w:noProof/>
                <w:webHidden/>
              </w:rPr>
              <w:fldChar w:fldCharType="separate"/>
            </w:r>
            <w:r>
              <w:rPr>
                <w:noProof/>
                <w:webHidden/>
              </w:rPr>
              <w:t>107</w:t>
            </w:r>
            <w:r>
              <w:rPr>
                <w:noProof/>
                <w:webHidden/>
              </w:rPr>
              <w:fldChar w:fldCharType="end"/>
            </w:r>
          </w:hyperlink>
        </w:p>
        <w:p w14:paraId="6F7F5FDC" w14:textId="125578E9" w:rsidR="007A5FFC" w:rsidRDefault="007A5FFC">
          <w:pPr>
            <w:pStyle w:val="TOC1"/>
            <w:tabs>
              <w:tab w:val="right" w:leader="dot" w:pos="9350"/>
            </w:tabs>
            <w:rPr>
              <w:noProof/>
            </w:rPr>
          </w:pPr>
          <w:hyperlink w:anchor="_Toc223511212" w:history="1">
            <w:r w:rsidRPr="0026690D">
              <w:rPr>
                <w:rStyle w:val="Hyperlink"/>
                <w:noProof/>
              </w:rPr>
              <w:t>13. Unity</w:t>
            </w:r>
            <w:r>
              <w:rPr>
                <w:noProof/>
                <w:webHidden/>
              </w:rPr>
              <w:tab/>
            </w:r>
            <w:r>
              <w:rPr>
                <w:noProof/>
                <w:webHidden/>
              </w:rPr>
              <w:fldChar w:fldCharType="begin"/>
            </w:r>
            <w:r>
              <w:rPr>
                <w:noProof/>
                <w:webHidden/>
              </w:rPr>
              <w:instrText xml:space="preserve"> PAGEREF _Toc223511212 \h </w:instrText>
            </w:r>
            <w:r>
              <w:rPr>
                <w:noProof/>
                <w:webHidden/>
              </w:rPr>
            </w:r>
            <w:r>
              <w:rPr>
                <w:noProof/>
                <w:webHidden/>
              </w:rPr>
              <w:fldChar w:fldCharType="separate"/>
            </w:r>
            <w:r>
              <w:rPr>
                <w:noProof/>
                <w:webHidden/>
              </w:rPr>
              <w:t>119</w:t>
            </w:r>
            <w:r>
              <w:rPr>
                <w:noProof/>
                <w:webHidden/>
              </w:rPr>
              <w:fldChar w:fldCharType="end"/>
            </w:r>
          </w:hyperlink>
        </w:p>
        <w:p w14:paraId="048D72BD" w14:textId="16427562" w:rsidR="007A5FFC" w:rsidRDefault="007A5FFC">
          <w:pPr>
            <w:pStyle w:val="TOC1"/>
            <w:tabs>
              <w:tab w:val="right" w:leader="dot" w:pos="9350"/>
            </w:tabs>
            <w:rPr>
              <w:noProof/>
            </w:rPr>
          </w:pPr>
          <w:hyperlink w:anchor="_Toc223511213" w:history="1">
            <w:r w:rsidRPr="0026690D">
              <w:rPr>
                <w:rStyle w:val="Hyperlink"/>
                <w:noProof/>
              </w:rPr>
              <w:t>14. From Birth to Maturity</w:t>
            </w:r>
            <w:r>
              <w:rPr>
                <w:noProof/>
                <w:webHidden/>
              </w:rPr>
              <w:tab/>
            </w:r>
            <w:r>
              <w:rPr>
                <w:noProof/>
                <w:webHidden/>
              </w:rPr>
              <w:fldChar w:fldCharType="begin"/>
            </w:r>
            <w:r>
              <w:rPr>
                <w:noProof/>
                <w:webHidden/>
              </w:rPr>
              <w:instrText xml:space="preserve"> PAGEREF _Toc223511213 \h </w:instrText>
            </w:r>
            <w:r>
              <w:rPr>
                <w:noProof/>
                <w:webHidden/>
              </w:rPr>
            </w:r>
            <w:r>
              <w:rPr>
                <w:noProof/>
                <w:webHidden/>
              </w:rPr>
              <w:fldChar w:fldCharType="separate"/>
            </w:r>
            <w:r>
              <w:rPr>
                <w:noProof/>
                <w:webHidden/>
              </w:rPr>
              <w:t>125</w:t>
            </w:r>
            <w:r>
              <w:rPr>
                <w:noProof/>
                <w:webHidden/>
              </w:rPr>
              <w:fldChar w:fldCharType="end"/>
            </w:r>
          </w:hyperlink>
        </w:p>
        <w:p w14:paraId="417771C9" w14:textId="5901B36C" w:rsidR="007A5FFC" w:rsidRDefault="007A5FFC">
          <w:pPr>
            <w:pStyle w:val="TOC1"/>
            <w:tabs>
              <w:tab w:val="right" w:leader="dot" w:pos="9350"/>
            </w:tabs>
            <w:rPr>
              <w:noProof/>
            </w:rPr>
          </w:pPr>
          <w:hyperlink w:anchor="_Toc223511214" w:history="1">
            <w:r w:rsidRPr="0026690D">
              <w:rPr>
                <w:rStyle w:val="Hyperlink"/>
                <w:noProof/>
              </w:rPr>
              <w:t>15. From Maturity to Devotion</w:t>
            </w:r>
            <w:r>
              <w:rPr>
                <w:noProof/>
                <w:webHidden/>
              </w:rPr>
              <w:tab/>
            </w:r>
            <w:r>
              <w:rPr>
                <w:noProof/>
                <w:webHidden/>
              </w:rPr>
              <w:fldChar w:fldCharType="begin"/>
            </w:r>
            <w:r>
              <w:rPr>
                <w:noProof/>
                <w:webHidden/>
              </w:rPr>
              <w:instrText xml:space="preserve"> PAGEREF _Toc223511214 \h </w:instrText>
            </w:r>
            <w:r>
              <w:rPr>
                <w:noProof/>
                <w:webHidden/>
              </w:rPr>
            </w:r>
            <w:r>
              <w:rPr>
                <w:noProof/>
                <w:webHidden/>
              </w:rPr>
              <w:fldChar w:fldCharType="separate"/>
            </w:r>
            <w:r>
              <w:rPr>
                <w:noProof/>
                <w:webHidden/>
              </w:rPr>
              <w:t>133</w:t>
            </w:r>
            <w:r>
              <w:rPr>
                <w:noProof/>
                <w:webHidden/>
              </w:rPr>
              <w:fldChar w:fldCharType="end"/>
            </w:r>
          </w:hyperlink>
        </w:p>
        <w:p w14:paraId="1E54FD8B" w14:textId="748B3947" w:rsidR="007A5FFC" w:rsidRDefault="007A5FFC">
          <w:pPr>
            <w:pStyle w:val="TOC1"/>
            <w:tabs>
              <w:tab w:val="right" w:leader="dot" w:pos="9350"/>
            </w:tabs>
            <w:rPr>
              <w:noProof/>
            </w:rPr>
          </w:pPr>
          <w:hyperlink w:anchor="_Toc223511215" w:history="1">
            <w:r w:rsidRPr="0026690D">
              <w:rPr>
                <w:rStyle w:val="Hyperlink"/>
                <w:noProof/>
              </w:rPr>
              <w:t>16. The Private Self</w:t>
            </w:r>
            <w:r>
              <w:rPr>
                <w:noProof/>
                <w:webHidden/>
              </w:rPr>
              <w:tab/>
            </w:r>
            <w:r>
              <w:rPr>
                <w:noProof/>
                <w:webHidden/>
              </w:rPr>
              <w:fldChar w:fldCharType="begin"/>
            </w:r>
            <w:r>
              <w:rPr>
                <w:noProof/>
                <w:webHidden/>
              </w:rPr>
              <w:instrText xml:space="preserve"> PAGEREF _Toc223511215 \h </w:instrText>
            </w:r>
            <w:r>
              <w:rPr>
                <w:noProof/>
                <w:webHidden/>
              </w:rPr>
            </w:r>
            <w:r>
              <w:rPr>
                <w:noProof/>
                <w:webHidden/>
              </w:rPr>
              <w:fldChar w:fldCharType="separate"/>
            </w:r>
            <w:r>
              <w:rPr>
                <w:noProof/>
                <w:webHidden/>
              </w:rPr>
              <w:t>141</w:t>
            </w:r>
            <w:r>
              <w:rPr>
                <w:noProof/>
                <w:webHidden/>
              </w:rPr>
              <w:fldChar w:fldCharType="end"/>
            </w:r>
          </w:hyperlink>
        </w:p>
        <w:p w14:paraId="3D8F88F3" w14:textId="45E18613" w:rsidR="007A5FFC" w:rsidRDefault="007A5FFC">
          <w:pPr>
            <w:pStyle w:val="TOC1"/>
            <w:tabs>
              <w:tab w:val="right" w:leader="dot" w:pos="9350"/>
            </w:tabs>
            <w:rPr>
              <w:noProof/>
            </w:rPr>
          </w:pPr>
          <w:hyperlink w:anchor="_Toc223511216" w:history="1">
            <w:r w:rsidRPr="0026690D">
              <w:rPr>
                <w:rStyle w:val="Hyperlink"/>
                <w:noProof/>
              </w:rPr>
              <w:t>17. The Constructive Social Life</w:t>
            </w:r>
            <w:r>
              <w:rPr>
                <w:noProof/>
                <w:webHidden/>
              </w:rPr>
              <w:tab/>
            </w:r>
            <w:r>
              <w:rPr>
                <w:noProof/>
                <w:webHidden/>
              </w:rPr>
              <w:fldChar w:fldCharType="begin"/>
            </w:r>
            <w:r>
              <w:rPr>
                <w:noProof/>
                <w:webHidden/>
              </w:rPr>
              <w:instrText xml:space="preserve"> PAGEREF _Toc223511216 \h </w:instrText>
            </w:r>
            <w:r>
              <w:rPr>
                <w:noProof/>
                <w:webHidden/>
              </w:rPr>
            </w:r>
            <w:r>
              <w:rPr>
                <w:noProof/>
                <w:webHidden/>
              </w:rPr>
              <w:fldChar w:fldCharType="separate"/>
            </w:r>
            <w:r>
              <w:rPr>
                <w:noProof/>
                <w:webHidden/>
              </w:rPr>
              <w:t>153</w:t>
            </w:r>
            <w:r>
              <w:rPr>
                <w:noProof/>
                <w:webHidden/>
              </w:rPr>
              <w:fldChar w:fldCharType="end"/>
            </w:r>
          </w:hyperlink>
        </w:p>
        <w:p w14:paraId="4685A8BF" w14:textId="1BB0D18D" w:rsidR="007A5FFC" w:rsidRDefault="007A5FFC">
          <w:pPr>
            <w:pStyle w:val="TOC1"/>
            <w:tabs>
              <w:tab w:val="right" w:leader="dot" w:pos="9350"/>
            </w:tabs>
            <w:rPr>
              <w:noProof/>
            </w:rPr>
          </w:pPr>
          <w:hyperlink w:anchor="_Toc223511217" w:history="1">
            <w:r w:rsidRPr="0026690D">
              <w:rPr>
                <w:rStyle w:val="Hyperlink"/>
                <w:noProof/>
              </w:rPr>
              <w:t>18. The Protective Social Life</w:t>
            </w:r>
            <w:r>
              <w:rPr>
                <w:noProof/>
                <w:webHidden/>
              </w:rPr>
              <w:tab/>
            </w:r>
            <w:r>
              <w:rPr>
                <w:noProof/>
                <w:webHidden/>
              </w:rPr>
              <w:fldChar w:fldCharType="begin"/>
            </w:r>
            <w:r>
              <w:rPr>
                <w:noProof/>
                <w:webHidden/>
              </w:rPr>
              <w:instrText xml:space="preserve"> PAGEREF _Toc223511217 \h </w:instrText>
            </w:r>
            <w:r>
              <w:rPr>
                <w:noProof/>
                <w:webHidden/>
              </w:rPr>
            </w:r>
            <w:r>
              <w:rPr>
                <w:noProof/>
                <w:webHidden/>
              </w:rPr>
              <w:fldChar w:fldCharType="separate"/>
            </w:r>
            <w:r>
              <w:rPr>
                <w:noProof/>
                <w:webHidden/>
              </w:rPr>
              <w:t>159</w:t>
            </w:r>
            <w:r>
              <w:rPr>
                <w:noProof/>
                <w:webHidden/>
              </w:rPr>
              <w:fldChar w:fldCharType="end"/>
            </w:r>
          </w:hyperlink>
        </w:p>
        <w:p w14:paraId="10A77265" w14:textId="36F8D470" w:rsidR="007A5FFC" w:rsidRDefault="007A5FFC">
          <w:pPr>
            <w:pStyle w:val="TOC1"/>
            <w:tabs>
              <w:tab w:val="right" w:leader="dot" w:pos="9350"/>
            </w:tabs>
            <w:rPr>
              <w:noProof/>
            </w:rPr>
          </w:pPr>
          <w:hyperlink w:anchor="_Toc223511218" w:history="1">
            <w:r w:rsidRPr="0026690D">
              <w:rPr>
                <w:rStyle w:val="Hyperlink"/>
                <w:noProof/>
              </w:rPr>
              <w:t>19. Affectionate Relationships</w:t>
            </w:r>
            <w:r>
              <w:rPr>
                <w:noProof/>
                <w:webHidden/>
              </w:rPr>
              <w:tab/>
            </w:r>
            <w:r>
              <w:rPr>
                <w:noProof/>
                <w:webHidden/>
              </w:rPr>
              <w:fldChar w:fldCharType="begin"/>
            </w:r>
            <w:r>
              <w:rPr>
                <w:noProof/>
                <w:webHidden/>
              </w:rPr>
              <w:instrText xml:space="preserve"> PAGEREF _Toc223511218 \h </w:instrText>
            </w:r>
            <w:r>
              <w:rPr>
                <w:noProof/>
                <w:webHidden/>
              </w:rPr>
            </w:r>
            <w:r>
              <w:rPr>
                <w:noProof/>
                <w:webHidden/>
              </w:rPr>
              <w:fldChar w:fldCharType="separate"/>
            </w:r>
            <w:r>
              <w:rPr>
                <w:noProof/>
                <w:webHidden/>
              </w:rPr>
              <w:t>169</w:t>
            </w:r>
            <w:r>
              <w:rPr>
                <w:noProof/>
                <w:webHidden/>
              </w:rPr>
              <w:fldChar w:fldCharType="end"/>
            </w:r>
          </w:hyperlink>
        </w:p>
        <w:p w14:paraId="02DC395A" w14:textId="61528310" w:rsidR="007A5FFC" w:rsidRDefault="007A5FFC">
          <w:pPr>
            <w:pStyle w:val="TOC1"/>
            <w:tabs>
              <w:tab w:val="right" w:leader="dot" w:pos="9350"/>
            </w:tabs>
            <w:rPr>
              <w:noProof/>
            </w:rPr>
          </w:pPr>
          <w:hyperlink w:anchor="_Toc223511219" w:history="1">
            <w:r w:rsidRPr="0026690D">
              <w:rPr>
                <w:rStyle w:val="Hyperlink"/>
                <w:noProof/>
              </w:rPr>
              <w:t>20. Trusteeship</w:t>
            </w:r>
            <w:r>
              <w:rPr>
                <w:noProof/>
                <w:webHidden/>
              </w:rPr>
              <w:tab/>
            </w:r>
            <w:r>
              <w:rPr>
                <w:noProof/>
                <w:webHidden/>
              </w:rPr>
              <w:fldChar w:fldCharType="begin"/>
            </w:r>
            <w:r>
              <w:rPr>
                <w:noProof/>
                <w:webHidden/>
              </w:rPr>
              <w:instrText xml:space="preserve"> PAGEREF _Toc223511219 \h </w:instrText>
            </w:r>
            <w:r>
              <w:rPr>
                <w:noProof/>
                <w:webHidden/>
              </w:rPr>
            </w:r>
            <w:r>
              <w:rPr>
                <w:noProof/>
                <w:webHidden/>
              </w:rPr>
              <w:fldChar w:fldCharType="separate"/>
            </w:r>
            <w:r>
              <w:rPr>
                <w:noProof/>
                <w:webHidden/>
              </w:rPr>
              <w:t>180</w:t>
            </w:r>
            <w:r>
              <w:rPr>
                <w:noProof/>
                <w:webHidden/>
              </w:rPr>
              <w:fldChar w:fldCharType="end"/>
            </w:r>
          </w:hyperlink>
        </w:p>
        <w:p w14:paraId="5590EF10" w14:textId="476F4BFA" w:rsidR="007A5FFC" w:rsidRDefault="007A5FFC">
          <w:pPr>
            <w:pStyle w:val="TOC1"/>
            <w:tabs>
              <w:tab w:val="right" w:leader="dot" w:pos="9350"/>
            </w:tabs>
            <w:rPr>
              <w:noProof/>
            </w:rPr>
          </w:pPr>
          <w:hyperlink w:anchor="_Toc223511220" w:history="1">
            <w:r w:rsidRPr="0026690D">
              <w:rPr>
                <w:rStyle w:val="Hyperlink"/>
                <w:noProof/>
              </w:rPr>
              <w:t>21. Consultation</w:t>
            </w:r>
            <w:r>
              <w:rPr>
                <w:noProof/>
                <w:webHidden/>
              </w:rPr>
              <w:tab/>
            </w:r>
            <w:r>
              <w:rPr>
                <w:noProof/>
                <w:webHidden/>
              </w:rPr>
              <w:fldChar w:fldCharType="begin"/>
            </w:r>
            <w:r>
              <w:rPr>
                <w:noProof/>
                <w:webHidden/>
              </w:rPr>
              <w:instrText xml:space="preserve"> PAGEREF _Toc223511220 \h </w:instrText>
            </w:r>
            <w:r>
              <w:rPr>
                <w:noProof/>
                <w:webHidden/>
              </w:rPr>
            </w:r>
            <w:r>
              <w:rPr>
                <w:noProof/>
                <w:webHidden/>
              </w:rPr>
              <w:fldChar w:fldCharType="separate"/>
            </w:r>
            <w:r>
              <w:rPr>
                <w:noProof/>
                <w:webHidden/>
              </w:rPr>
              <w:t>194</w:t>
            </w:r>
            <w:r>
              <w:rPr>
                <w:noProof/>
                <w:webHidden/>
              </w:rPr>
              <w:fldChar w:fldCharType="end"/>
            </w:r>
          </w:hyperlink>
        </w:p>
        <w:p w14:paraId="34300997" w14:textId="2A44B59C" w:rsidR="007A5FFC" w:rsidRDefault="007A5FFC">
          <w:pPr>
            <w:pStyle w:val="TOC1"/>
            <w:tabs>
              <w:tab w:val="right" w:leader="dot" w:pos="9350"/>
            </w:tabs>
            <w:rPr>
              <w:noProof/>
            </w:rPr>
          </w:pPr>
          <w:hyperlink w:anchor="_Toc223511221" w:history="1">
            <w:r w:rsidRPr="0026690D">
              <w:rPr>
                <w:rStyle w:val="Hyperlink"/>
                <w:noProof/>
              </w:rPr>
              <w:t>22. Houses of Justice</w:t>
            </w:r>
            <w:r>
              <w:rPr>
                <w:noProof/>
                <w:webHidden/>
              </w:rPr>
              <w:tab/>
            </w:r>
            <w:r>
              <w:rPr>
                <w:noProof/>
                <w:webHidden/>
              </w:rPr>
              <w:fldChar w:fldCharType="begin"/>
            </w:r>
            <w:r>
              <w:rPr>
                <w:noProof/>
                <w:webHidden/>
              </w:rPr>
              <w:instrText xml:space="preserve"> PAGEREF _Toc223511221 \h </w:instrText>
            </w:r>
            <w:r>
              <w:rPr>
                <w:noProof/>
                <w:webHidden/>
              </w:rPr>
            </w:r>
            <w:r>
              <w:rPr>
                <w:noProof/>
                <w:webHidden/>
              </w:rPr>
              <w:fldChar w:fldCharType="separate"/>
            </w:r>
            <w:r>
              <w:rPr>
                <w:noProof/>
                <w:webHidden/>
              </w:rPr>
              <w:t>200</w:t>
            </w:r>
            <w:r>
              <w:rPr>
                <w:noProof/>
                <w:webHidden/>
              </w:rPr>
              <w:fldChar w:fldCharType="end"/>
            </w:r>
          </w:hyperlink>
        </w:p>
        <w:p w14:paraId="31ECA8FE" w14:textId="4C2B05C1" w:rsidR="007A5FFC" w:rsidRDefault="007A5FFC">
          <w:pPr>
            <w:pStyle w:val="TOC1"/>
            <w:tabs>
              <w:tab w:val="right" w:leader="dot" w:pos="9350"/>
            </w:tabs>
            <w:rPr>
              <w:noProof/>
            </w:rPr>
          </w:pPr>
          <w:hyperlink w:anchor="_Toc223511222" w:history="1">
            <w:r w:rsidRPr="0026690D">
              <w:rPr>
                <w:rStyle w:val="Hyperlink"/>
                <w:noProof/>
              </w:rPr>
              <w:t>23. Political Leadership</w:t>
            </w:r>
            <w:r>
              <w:rPr>
                <w:noProof/>
                <w:webHidden/>
              </w:rPr>
              <w:tab/>
            </w:r>
            <w:r>
              <w:rPr>
                <w:noProof/>
                <w:webHidden/>
              </w:rPr>
              <w:fldChar w:fldCharType="begin"/>
            </w:r>
            <w:r>
              <w:rPr>
                <w:noProof/>
                <w:webHidden/>
              </w:rPr>
              <w:instrText xml:space="preserve"> PAGEREF _Toc223511222 \h </w:instrText>
            </w:r>
            <w:r>
              <w:rPr>
                <w:noProof/>
                <w:webHidden/>
              </w:rPr>
            </w:r>
            <w:r>
              <w:rPr>
                <w:noProof/>
                <w:webHidden/>
              </w:rPr>
              <w:fldChar w:fldCharType="separate"/>
            </w:r>
            <w:r>
              <w:rPr>
                <w:noProof/>
                <w:webHidden/>
              </w:rPr>
              <w:t>212</w:t>
            </w:r>
            <w:r>
              <w:rPr>
                <w:noProof/>
                <w:webHidden/>
              </w:rPr>
              <w:fldChar w:fldCharType="end"/>
            </w:r>
          </w:hyperlink>
        </w:p>
        <w:p w14:paraId="5F1BE885" w14:textId="777007AE" w:rsidR="007A5FFC" w:rsidRDefault="007A5FFC">
          <w:pPr>
            <w:pStyle w:val="TOC1"/>
            <w:tabs>
              <w:tab w:val="right" w:leader="dot" w:pos="9350"/>
            </w:tabs>
            <w:rPr>
              <w:noProof/>
            </w:rPr>
          </w:pPr>
          <w:hyperlink w:anchor="_Toc223511223" w:history="1">
            <w:r w:rsidRPr="0026690D">
              <w:rPr>
                <w:rStyle w:val="Hyperlink"/>
                <w:noProof/>
              </w:rPr>
              <w:t>24. Spiritual Leadership</w:t>
            </w:r>
            <w:r>
              <w:rPr>
                <w:noProof/>
                <w:webHidden/>
              </w:rPr>
              <w:tab/>
            </w:r>
            <w:r>
              <w:rPr>
                <w:noProof/>
                <w:webHidden/>
              </w:rPr>
              <w:fldChar w:fldCharType="begin"/>
            </w:r>
            <w:r>
              <w:rPr>
                <w:noProof/>
                <w:webHidden/>
              </w:rPr>
              <w:instrText xml:space="preserve"> PAGEREF _Toc223511223 \h </w:instrText>
            </w:r>
            <w:r>
              <w:rPr>
                <w:noProof/>
                <w:webHidden/>
              </w:rPr>
            </w:r>
            <w:r>
              <w:rPr>
                <w:noProof/>
                <w:webHidden/>
              </w:rPr>
              <w:fldChar w:fldCharType="separate"/>
            </w:r>
            <w:r>
              <w:rPr>
                <w:noProof/>
                <w:webHidden/>
              </w:rPr>
              <w:t>224</w:t>
            </w:r>
            <w:r>
              <w:rPr>
                <w:noProof/>
                <w:webHidden/>
              </w:rPr>
              <w:fldChar w:fldCharType="end"/>
            </w:r>
          </w:hyperlink>
        </w:p>
        <w:p w14:paraId="4CB424C3" w14:textId="7AE4F2CE" w:rsidR="007A5FFC" w:rsidRDefault="007A5FFC">
          <w:pPr>
            <w:pStyle w:val="TOC1"/>
            <w:tabs>
              <w:tab w:val="right" w:leader="dot" w:pos="9350"/>
            </w:tabs>
            <w:rPr>
              <w:noProof/>
            </w:rPr>
          </w:pPr>
          <w:hyperlink w:anchor="_Toc223511224" w:history="1">
            <w:r w:rsidRPr="0026690D">
              <w:rPr>
                <w:rStyle w:val="Hyperlink"/>
                <w:noProof/>
              </w:rPr>
              <w:t>25. Spiritual Successorship</w:t>
            </w:r>
            <w:r>
              <w:rPr>
                <w:noProof/>
                <w:webHidden/>
              </w:rPr>
              <w:tab/>
            </w:r>
            <w:r>
              <w:rPr>
                <w:noProof/>
                <w:webHidden/>
              </w:rPr>
              <w:fldChar w:fldCharType="begin"/>
            </w:r>
            <w:r>
              <w:rPr>
                <w:noProof/>
                <w:webHidden/>
              </w:rPr>
              <w:instrText xml:space="preserve"> PAGEREF _Toc223511224 \h </w:instrText>
            </w:r>
            <w:r>
              <w:rPr>
                <w:noProof/>
                <w:webHidden/>
              </w:rPr>
            </w:r>
            <w:r>
              <w:rPr>
                <w:noProof/>
                <w:webHidden/>
              </w:rPr>
              <w:fldChar w:fldCharType="separate"/>
            </w:r>
            <w:r>
              <w:rPr>
                <w:noProof/>
                <w:webHidden/>
              </w:rPr>
              <w:t>232</w:t>
            </w:r>
            <w:r>
              <w:rPr>
                <w:noProof/>
                <w:webHidden/>
              </w:rPr>
              <w:fldChar w:fldCharType="end"/>
            </w:r>
          </w:hyperlink>
        </w:p>
        <w:p w14:paraId="35F31CA4" w14:textId="0EBDFF62" w:rsidR="007A5FFC" w:rsidRDefault="007A5FFC">
          <w:pPr>
            <w:pStyle w:val="TOC1"/>
            <w:tabs>
              <w:tab w:val="right" w:leader="dot" w:pos="9350"/>
            </w:tabs>
            <w:rPr>
              <w:noProof/>
            </w:rPr>
          </w:pPr>
          <w:hyperlink w:anchor="_Toc223511225" w:history="1">
            <w:r w:rsidRPr="0026690D">
              <w:rPr>
                <w:rStyle w:val="Hyperlink"/>
                <w:noProof/>
              </w:rPr>
              <w:t>26. Peace</w:t>
            </w:r>
            <w:r>
              <w:rPr>
                <w:noProof/>
                <w:webHidden/>
              </w:rPr>
              <w:tab/>
            </w:r>
            <w:r>
              <w:rPr>
                <w:noProof/>
                <w:webHidden/>
              </w:rPr>
              <w:fldChar w:fldCharType="begin"/>
            </w:r>
            <w:r>
              <w:rPr>
                <w:noProof/>
                <w:webHidden/>
              </w:rPr>
              <w:instrText xml:space="preserve"> PAGEREF _Toc223511225 \h </w:instrText>
            </w:r>
            <w:r>
              <w:rPr>
                <w:noProof/>
                <w:webHidden/>
              </w:rPr>
            </w:r>
            <w:r>
              <w:rPr>
                <w:noProof/>
                <w:webHidden/>
              </w:rPr>
              <w:fldChar w:fldCharType="separate"/>
            </w:r>
            <w:r>
              <w:rPr>
                <w:noProof/>
                <w:webHidden/>
              </w:rPr>
              <w:t>242</w:t>
            </w:r>
            <w:r>
              <w:rPr>
                <w:noProof/>
                <w:webHidden/>
              </w:rPr>
              <w:fldChar w:fldCharType="end"/>
            </w:r>
          </w:hyperlink>
        </w:p>
        <w:p w14:paraId="4A9E8436" w14:textId="1CC92E97" w:rsidR="007A5FFC" w:rsidRDefault="007A5FFC">
          <w:pPr>
            <w:pStyle w:val="TOC1"/>
            <w:tabs>
              <w:tab w:val="right" w:leader="dot" w:pos="9350"/>
            </w:tabs>
            <w:rPr>
              <w:noProof/>
            </w:rPr>
          </w:pPr>
          <w:hyperlink w:anchor="_Toc223511226" w:history="1">
            <w:r w:rsidRPr="0026690D">
              <w:rPr>
                <w:rStyle w:val="Hyperlink"/>
                <w:noProof/>
              </w:rPr>
              <w:t>27. Serving the Cause</w:t>
            </w:r>
            <w:r>
              <w:rPr>
                <w:noProof/>
                <w:webHidden/>
              </w:rPr>
              <w:tab/>
            </w:r>
            <w:r>
              <w:rPr>
                <w:noProof/>
                <w:webHidden/>
              </w:rPr>
              <w:fldChar w:fldCharType="begin"/>
            </w:r>
            <w:r>
              <w:rPr>
                <w:noProof/>
                <w:webHidden/>
              </w:rPr>
              <w:instrText xml:space="preserve"> PAGEREF _Toc223511226 \h </w:instrText>
            </w:r>
            <w:r>
              <w:rPr>
                <w:noProof/>
                <w:webHidden/>
              </w:rPr>
            </w:r>
            <w:r>
              <w:rPr>
                <w:noProof/>
                <w:webHidden/>
              </w:rPr>
              <w:fldChar w:fldCharType="separate"/>
            </w:r>
            <w:r>
              <w:rPr>
                <w:noProof/>
                <w:webHidden/>
              </w:rPr>
              <w:t>249</w:t>
            </w:r>
            <w:r>
              <w:rPr>
                <w:noProof/>
                <w:webHidden/>
              </w:rPr>
              <w:fldChar w:fldCharType="end"/>
            </w:r>
          </w:hyperlink>
        </w:p>
        <w:p w14:paraId="3E42F425" w14:textId="283E1175" w:rsidR="007A5FFC" w:rsidRDefault="007A5FFC">
          <w:pPr>
            <w:pStyle w:val="TOC1"/>
            <w:tabs>
              <w:tab w:val="right" w:leader="dot" w:pos="9350"/>
            </w:tabs>
            <w:rPr>
              <w:noProof/>
            </w:rPr>
          </w:pPr>
          <w:hyperlink w:anchor="_Toc223511227" w:history="1">
            <w:r w:rsidRPr="0026690D">
              <w:rPr>
                <w:rStyle w:val="Hyperlink"/>
                <w:noProof/>
              </w:rPr>
              <w:t>28. Appendix 1: Names of God</w:t>
            </w:r>
            <w:r>
              <w:rPr>
                <w:noProof/>
                <w:webHidden/>
              </w:rPr>
              <w:tab/>
            </w:r>
            <w:r>
              <w:rPr>
                <w:noProof/>
                <w:webHidden/>
              </w:rPr>
              <w:fldChar w:fldCharType="begin"/>
            </w:r>
            <w:r>
              <w:rPr>
                <w:noProof/>
                <w:webHidden/>
              </w:rPr>
              <w:instrText xml:space="preserve"> PAGEREF _Toc223511227 \h </w:instrText>
            </w:r>
            <w:r>
              <w:rPr>
                <w:noProof/>
                <w:webHidden/>
              </w:rPr>
            </w:r>
            <w:r>
              <w:rPr>
                <w:noProof/>
                <w:webHidden/>
              </w:rPr>
              <w:fldChar w:fldCharType="separate"/>
            </w:r>
            <w:r>
              <w:rPr>
                <w:noProof/>
                <w:webHidden/>
              </w:rPr>
              <w:t>254</w:t>
            </w:r>
            <w:r>
              <w:rPr>
                <w:noProof/>
                <w:webHidden/>
              </w:rPr>
              <w:fldChar w:fldCharType="end"/>
            </w:r>
          </w:hyperlink>
        </w:p>
        <w:p w14:paraId="299CF1D4" w14:textId="107C85B7" w:rsidR="007A5FFC" w:rsidRDefault="007A5FFC">
          <w:pPr>
            <w:pStyle w:val="TOC1"/>
            <w:tabs>
              <w:tab w:val="right" w:leader="dot" w:pos="9350"/>
            </w:tabs>
            <w:rPr>
              <w:noProof/>
            </w:rPr>
          </w:pPr>
          <w:hyperlink w:anchor="_Toc223511228" w:history="1">
            <w:r w:rsidRPr="0026690D">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_Toc223511228 \h </w:instrText>
            </w:r>
            <w:r>
              <w:rPr>
                <w:noProof/>
                <w:webHidden/>
              </w:rPr>
            </w:r>
            <w:r>
              <w:rPr>
                <w:noProof/>
                <w:webHidden/>
              </w:rPr>
              <w:fldChar w:fldCharType="separate"/>
            </w:r>
            <w:r>
              <w:rPr>
                <w:noProof/>
                <w:webHidden/>
              </w:rPr>
              <w:t>255</w:t>
            </w:r>
            <w:r>
              <w:rPr>
                <w:noProof/>
                <w:webHidden/>
              </w:rPr>
              <w:fldChar w:fldCharType="end"/>
            </w:r>
          </w:hyperlink>
        </w:p>
        <w:p w14:paraId="04F62950" w14:textId="09512D4C" w:rsidR="007A5FFC" w:rsidRDefault="007A5FFC">
          <w:pPr>
            <w:pStyle w:val="TOC1"/>
            <w:tabs>
              <w:tab w:val="right" w:leader="dot" w:pos="9350"/>
            </w:tabs>
            <w:rPr>
              <w:noProof/>
            </w:rPr>
          </w:pPr>
          <w:hyperlink w:anchor="_Toc223511229" w:history="1">
            <w:r w:rsidRPr="0026690D">
              <w:rPr>
                <w:rStyle w:val="Hyperlink"/>
                <w:noProof/>
              </w:rPr>
              <w:t>30. Appendix 10: The Bayanic Calendar</w:t>
            </w:r>
            <w:r>
              <w:rPr>
                <w:noProof/>
                <w:webHidden/>
              </w:rPr>
              <w:tab/>
            </w:r>
            <w:r>
              <w:rPr>
                <w:noProof/>
                <w:webHidden/>
              </w:rPr>
              <w:fldChar w:fldCharType="begin"/>
            </w:r>
            <w:r>
              <w:rPr>
                <w:noProof/>
                <w:webHidden/>
              </w:rPr>
              <w:instrText xml:space="preserve"> PAGEREF _Toc223511229 \h </w:instrText>
            </w:r>
            <w:r>
              <w:rPr>
                <w:noProof/>
                <w:webHidden/>
              </w:rPr>
            </w:r>
            <w:r>
              <w:rPr>
                <w:noProof/>
                <w:webHidden/>
              </w:rPr>
              <w:fldChar w:fldCharType="separate"/>
            </w:r>
            <w:r>
              <w:rPr>
                <w:noProof/>
                <w:webHidden/>
              </w:rPr>
              <w:t>256</w:t>
            </w:r>
            <w:r>
              <w:rPr>
                <w:noProof/>
                <w:webHidden/>
              </w:rPr>
              <w:fldChar w:fldCharType="end"/>
            </w:r>
          </w:hyperlink>
        </w:p>
        <w:p w14:paraId="729B86A0" w14:textId="5B436A3A" w:rsidR="007A5FFC" w:rsidRDefault="007A5FFC">
          <w:pPr>
            <w:pStyle w:val="TOC1"/>
            <w:tabs>
              <w:tab w:val="right" w:leader="dot" w:pos="9350"/>
            </w:tabs>
            <w:rPr>
              <w:noProof/>
            </w:rPr>
          </w:pPr>
          <w:hyperlink w:anchor="_Toc223511230" w:history="1">
            <w:r w:rsidRPr="0026690D">
              <w:rPr>
                <w:rStyle w:val="Hyperlink"/>
                <w:noProof/>
              </w:rPr>
              <w:t>31. Appendix 2: Spiritual Practices</w:t>
            </w:r>
            <w:r>
              <w:rPr>
                <w:noProof/>
                <w:webHidden/>
              </w:rPr>
              <w:tab/>
            </w:r>
            <w:r>
              <w:rPr>
                <w:noProof/>
                <w:webHidden/>
              </w:rPr>
              <w:fldChar w:fldCharType="begin"/>
            </w:r>
            <w:r>
              <w:rPr>
                <w:noProof/>
                <w:webHidden/>
              </w:rPr>
              <w:instrText xml:space="preserve"> PAGEREF _Toc223511230 \h </w:instrText>
            </w:r>
            <w:r>
              <w:rPr>
                <w:noProof/>
                <w:webHidden/>
              </w:rPr>
            </w:r>
            <w:r>
              <w:rPr>
                <w:noProof/>
                <w:webHidden/>
              </w:rPr>
              <w:fldChar w:fldCharType="separate"/>
            </w:r>
            <w:r>
              <w:rPr>
                <w:noProof/>
                <w:webHidden/>
              </w:rPr>
              <w:t>259</w:t>
            </w:r>
            <w:r>
              <w:rPr>
                <w:noProof/>
                <w:webHidden/>
              </w:rPr>
              <w:fldChar w:fldCharType="end"/>
            </w:r>
          </w:hyperlink>
        </w:p>
        <w:p w14:paraId="53889A8A" w14:textId="2ADF7397" w:rsidR="007A5FFC" w:rsidRDefault="007A5FFC">
          <w:pPr>
            <w:pStyle w:val="TOC1"/>
            <w:tabs>
              <w:tab w:val="right" w:leader="dot" w:pos="9350"/>
            </w:tabs>
            <w:rPr>
              <w:noProof/>
            </w:rPr>
          </w:pPr>
          <w:hyperlink w:anchor="_Toc223511231" w:history="1">
            <w:r w:rsidRPr="0026690D">
              <w:rPr>
                <w:rStyle w:val="Hyperlink"/>
                <w:noProof/>
              </w:rPr>
              <w:t>32. Appendix 3: Virtues</w:t>
            </w:r>
            <w:r>
              <w:rPr>
                <w:noProof/>
                <w:webHidden/>
              </w:rPr>
              <w:tab/>
            </w:r>
            <w:r>
              <w:rPr>
                <w:noProof/>
                <w:webHidden/>
              </w:rPr>
              <w:fldChar w:fldCharType="begin"/>
            </w:r>
            <w:r>
              <w:rPr>
                <w:noProof/>
                <w:webHidden/>
              </w:rPr>
              <w:instrText xml:space="preserve"> PAGEREF _Toc223511231 \h </w:instrText>
            </w:r>
            <w:r>
              <w:rPr>
                <w:noProof/>
                <w:webHidden/>
              </w:rPr>
            </w:r>
            <w:r>
              <w:rPr>
                <w:noProof/>
                <w:webHidden/>
              </w:rPr>
              <w:fldChar w:fldCharType="separate"/>
            </w:r>
            <w:r>
              <w:rPr>
                <w:noProof/>
                <w:webHidden/>
              </w:rPr>
              <w:t>261</w:t>
            </w:r>
            <w:r>
              <w:rPr>
                <w:noProof/>
                <w:webHidden/>
              </w:rPr>
              <w:fldChar w:fldCharType="end"/>
            </w:r>
          </w:hyperlink>
        </w:p>
        <w:p w14:paraId="3A9D880F" w14:textId="26827DBD" w:rsidR="007A5FFC" w:rsidRDefault="007A5FFC">
          <w:pPr>
            <w:pStyle w:val="TOC1"/>
            <w:tabs>
              <w:tab w:val="right" w:leader="dot" w:pos="9350"/>
            </w:tabs>
            <w:rPr>
              <w:noProof/>
            </w:rPr>
          </w:pPr>
          <w:hyperlink w:anchor="_Toc223511232" w:history="1">
            <w:r w:rsidRPr="0026690D">
              <w:rPr>
                <w:rStyle w:val="Hyperlink"/>
                <w:noProof/>
              </w:rPr>
              <w:t>33. Appendix 4: The Bayanic Mithqal</w:t>
            </w:r>
            <w:r>
              <w:rPr>
                <w:noProof/>
                <w:webHidden/>
              </w:rPr>
              <w:tab/>
            </w:r>
            <w:r>
              <w:rPr>
                <w:noProof/>
                <w:webHidden/>
              </w:rPr>
              <w:fldChar w:fldCharType="begin"/>
            </w:r>
            <w:r>
              <w:rPr>
                <w:noProof/>
                <w:webHidden/>
              </w:rPr>
              <w:instrText xml:space="preserve"> PAGEREF _Toc223511232 \h </w:instrText>
            </w:r>
            <w:r>
              <w:rPr>
                <w:noProof/>
                <w:webHidden/>
              </w:rPr>
            </w:r>
            <w:r>
              <w:rPr>
                <w:noProof/>
                <w:webHidden/>
              </w:rPr>
              <w:fldChar w:fldCharType="separate"/>
            </w:r>
            <w:r>
              <w:rPr>
                <w:noProof/>
                <w:webHidden/>
              </w:rPr>
              <w:t>263</w:t>
            </w:r>
            <w:r>
              <w:rPr>
                <w:noProof/>
                <w:webHidden/>
              </w:rPr>
              <w:fldChar w:fldCharType="end"/>
            </w:r>
          </w:hyperlink>
        </w:p>
        <w:p w14:paraId="48797ED1" w14:textId="68D63E24" w:rsidR="007A5FFC" w:rsidRDefault="007A5FFC">
          <w:pPr>
            <w:pStyle w:val="TOC1"/>
            <w:tabs>
              <w:tab w:val="right" w:leader="dot" w:pos="9350"/>
            </w:tabs>
            <w:rPr>
              <w:noProof/>
            </w:rPr>
          </w:pPr>
          <w:hyperlink w:anchor="_Toc223511233" w:history="1">
            <w:r w:rsidRPr="0026690D">
              <w:rPr>
                <w:rStyle w:val="Hyperlink"/>
                <w:noProof/>
              </w:rPr>
              <w:t>34. Appendix 5: Letters and Meanings</w:t>
            </w:r>
            <w:r>
              <w:rPr>
                <w:noProof/>
                <w:webHidden/>
              </w:rPr>
              <w:tab/>
            </w:r>
            <w:r>
              <w:rPr>
                <w:noProof/>
                <w:webHidden/>
              </w:rPr>
              <w:fldChar w:fldCharType="begin"/>
            </w:r>
            <w:r>
              <w:rPr>
                <w:noProof/>
                <w:webHidden/>
              </w:rPr>
              <w:instrText xml:space="preserve"> PAGEREF _Toc223511233 \h </w:instrText>
            </w:r>
            <w:r>
              <w:rPr>
                <w:noProof/>
                <w:webHidden/>
              </w:rPr>
            </w:r>
            <w:r>
              <w:rPr>
                <w:noProof/>
                <w:webHidden/>
              </w:rPr>
              <w:fldChar w:fldCharType="separate"/>
            </w:r>
            <w:r>
              <w:rPr>
                <w:noProof/>
                <w:webHidden/>
              </w:rPr>
              <w:t>264</w:t>
            </w:r>
            <w:r>
              <w:rPr>
                <w:noProof/>
                <w:webHidden/>
              </w:rPr>
              <w:fldChar w:fldCharType="end"/>
            </w:r>
          </w:hyperlink>
        </w:p>
        <w:p w14:paraId="7802E9D2" w14:textId="6451B96C" w:rsidR="007A5FFC" w:rsidRDefault="007A5FFC">
          <w:pPr>
            <w:pStyle w:val="TOC1"/>
            <w:tabs>
              <w:tab w:val="right" w:leader="dot" w:pos="9350"/>
            </w:tabs>
            <w:rPr>
              <w:noProof/>
            </w:rPr>
          </w:pPr>
          <w:hyperlink w:anchor="_Toc223511234" w:history="1">
            <w:r w:rsidRPr="0026690D">
              <w:rPr>
                <w:rStyle w:val="Hyperlink"/>
                <w:noProof/>
              </w:rPr>
              <w:t>35. Appendix 6: Child Development Model</w:t>
            </w:r>
            <w:r>
              <w:rPr>
                <w:noProof/>
                <w:webHidden/>
              </w:rPr>
              <w:tab/>
            </w:r>
            <w:r>
              <w:rPr>
                <w:noProof/>
                <w:webHidden/>
              </w:rPr>
              <w:fldChar w:fldCharType="begin"/>
            </w:r>
            <w:r>
              <w:rPr>
                <w:noProof/>
                <w:webHidden/>
              </w:rPr>
              <w:instrText xml:space="preserve"> PAGEREF _Toc223511234 \h </w:instrText>
            </w:r>
            <w:r>
              <w:rPr>
                <w:noProof/>
                <w:webHidden/>
              </w:rPr>
            </w:r>
            <w:r>
              <w:rPr>
                <w:noProof/>
                <w:webHidden/>
              </w:rPr>
              <w:fldChar w:fldCharType="separate"/>
            </w:r>
            <w:r>
              <w:rPr>
                <w:noProof/>
                <w:webHidden/>
              </w:rPr>
              <w:t>268</w:t>
            </w:r>
            <w:r>
              <w:rPr>
                <w:noProof/>
                <w:webHidden/>
              </w:rPr>
              <w:fldChar w:fldCharType="end"/>
            </w:r>
          </w:hyperlink>
        </w:p>
        <w:p w14:paraId="22D10B96" w14:textId="649A319B" w:rsidR="007A5FFC" w:rsidRDefault="007A5FFC">
          <w:pPr>
            <w:pStyle w:val="TOC1"/>
            <w:tabs>
              <w:tab w:val="right" w:leader="dot" w:pos="9350"/>
            </w:tabs>
            <w:rPr>
              <w:noProof/>
            </w:rPr>
          </w:pPr>
          <w:hyperlink w:anchor="_Toc223511235" w:history="1">
            <w:r w:rsidRPr="0026690D">
              <w:rPr>
                <w:rStyle w:val="Hyperlink"/>
                <w:noProof/>
              </w:rPr>
              <w:t>36. Appendix 7: Political Leaders in 1873</w:t>
            </w:r>
            <w:r>
              <w:rPr>
                <w:noProof/>
                <w:webHidden/>
              </w:rPr>
              <w:tab/>
            </w:r>
            <w:r>
              <w:rPr>
                <w:noProof/>
                <w:webHidden/>
              </w:rPr>
              <w:fldChar w:fldCharType="begin"/>
            </w:r>
            <w:r>
              <w:rPr>
                <w:noProof/>
                <w:webHidden/>
              </w:rPr>
              <w:instrText xml:space="preserve"> PAGEREF _Toc223511235 \h </w:instrText>
            </w:r>
            <w:r>
              <w:rPr>
                <w:noProof/>
                <w:webHidden/>
              </w:rPr>
            </w:r>
            <w:r>
              <w:rPr>
                <w:noProof/>
                <w:webHidden/>
              </w:rPr>
              <w:fldChar w:fldCharType="separate"/>
            </w:r>
            <w:r>
              <w:rPr>
                <w:noProof/>
                <w:webHidden/>
              </w:rPr>
              <w:t>271</w:t>
            </w:r>
            <w:r>
              <w:rPr>
                <w:noProof/>
                <w:webHidden/>
              </w:rPr>
              <w:fldChar w:fldCharType="end"/>
            </w:r>
          </w:hyperlink>
        </w:p>
        <w:p w14:paraId="48B63B5B" w14:textId="3942C85A" w:rsidR="007A5FFC" w:rsidRDefault="007A5FFC">
          <w:pPr>
            <w:pStyle w:val="TOC1"/>
            <w:tabs>
              <w:tab w:val="right" w:leader="dot" w:pos="9350"/>
            </w:tabs>
            <w:rPr>
              <w:noProof/>
            </w:rPr>
          </w:pPr>
          <w:hyperlink w:anchor="_Toc223511236" w:history="1">
            <w:r w:rsidRPr="0026690D">
              <w:rPr>
                <w:rStyle w:val="Hyperlink"/>
                <w:noProof/>
              </w:rPr>
              <w:t>37. Appendix 8: Trusteeship Levels and Roles</w:t>
            </w:r>
            <w:r>
              <w:rPr>
                <w:noProof/>
                <w:webHidden/>
              </w:rPr>
              <w:tab/>
            </w:r>
            <w:r>
              <w:rPr>
                <w:noProof/>
                <w:webHidden/>
              </w:rPr>
              <w:fldChar w:fldCharType="begin"/>
            </w:r>
            <w:r>
              <w:rPr>
                <w:noProof/>
                <w:webHidden/>
              </w:rPr>
              <w:instrText xml:space="preserve"> PAGEREF _Toc223511236 \h </w:instrText>
            </w:r>
            <w:r>
              <w:rPr>
                <w:noProof/>
                <w:webHidden/>
              </w:rPr>
            </w:r>
            <w:r>
              <w:rPr>
                <w:noProof/>
                <w:webHidden/>
              </w:rPr>
              <w:fldChar w:fldCharType="separate"/>
            </w:r>
            <w:r>
              <w:rPr>
                <w:noProof/>
                <w:webHidden/>
              </w:rPr>
              <w:t>274</w:t>
            </w:r>
            <w:r>
              <w:rPr>
                <w:noProof/>
                <w:webHidden/>
              </w:rPr>
              <w:fldChar w:fldCharType="end"/>
            </w:r>
          </w:hyperlink>
        </w:p>
        <w:p w14:paraId="120FDEF0" w14:textId="77777777" w:rsidR="0048737C" w:rsidRDefault="00000000">
          <w:r>
            <w:fldChar w:fldCharType="end"/>
          </w:r>
        </w:p>
      </w:sdtContent>
    </w:sdt>
    <w:p w14:paraId="05E85E9B" w14:textId="77777777" w:rsidR="0048737C" w:rsidRDefault="00000000">
      <w:pPr>
        <w:pStyle w:val="Heading1"/>
      </w:pPr>
      <w:bookmarkStart w:id="0" w:name="sec-cover"/>
      <w:bookmarkStart w:id="1" w:name="_Toc223511198"/>
      <w:r>
        <w:lastRenderedPageBreak/>
        <w:t>Cover</w:t>
      </w:r>
      <w:bookmarkEnd w:id="1"/>
    </w:p>
    <w:p w14:paraId="3E820360" w14:textId="77777777" w:rsidR="0048737C" w:rsidRDefault="00000000">
      <w:pPr>
        <w:pStyle w:val="CaptionedFigure"/>
      </w:pPr>
      <w:r>
        <w:rPr>
          <w:noProof/>
        </w:rPr>
        <w:lastRenderedPageBreak/>
        <w:drawing>
          <wp:inline distT="0" distB="0" distL="0" distR="0" wp14:anchorId="2ACB90E6" wp14:editId="5E82964E">
            <wp:extent cx="5943600" cy="8915400"/>
            <wp:effectExtent l="0" t="0" r="0" b="0"/>
            <wp:docPr id="21" name="Picture" descr="Generated using ChatGPT 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1CC85404" w14:textId="77777777" w:rsidR="0048737C" w:rsidRDefault="00000000">
      <w:pPr>
        <w:pStyle w:val="ImageCaption"/>
      </w:pPr>
      <w:r>
        <w:lastRenderedPageBreak/>
        <w:t>Generated using ChatGPT 5.2</w:t>
      </w:r>
    </w:p>
    <w:p w14:paraId="4C4BE4A2" w14:textId="77777777" w:rsidR="0048737C" w:rsidRDefault="00000000">
      <w:r>
        <w:br w:type="page"/>
      </w:r>
    </w:p>
    <w:p w14:paraId="168F0A1F" w14:textId="77777777" w:rsidR="0048737C" w:rsidRDefault="00000000">
      <w:pPr>
        <w:pStyle w:val="Heading1"/>
      </w:pPr>
      <w:bookmarkStart w:id="2" w:name="sec-introduction"/>
      <w:bookmarkStart w:id="3" w:name="_Toc223511199"/>
      <w:bookmarkEnd w:id="0"/>
      <w:r>
        <w:lastRenderedPageBreak/>
        <w:t>Introduction</w:t>
      </w:r>
      <w:bookmarkEnd w:id="3"/>
    </w:p>
    <w:p w14:paraId="088416FD" w14:textId="77777777" w:rsidR="0048737C" w:rsidRDefault="00000000">
      <w:pPr>
        <w:pStyle w:val="FirstParagraph"/>
      </w:pPr>
      <w:r>
        <w:t>Praise be to God, the Creator of and Source of all inspiration, knowledge, and wisdom!</w:t>
      </w:r>
    </w:p>
    <w:p w14:paraId="4E72A593" w14:textId="77777777" w:rsidR="0048737C" w:rsidRDefault="00000000">
      <w:pPr>
        <w:pStyle w:val="BodyText"/>
      </w:pPr>
      <w:r>
        <w:t>Allah’u’abha!</w:t>
      </w:r>
    </w:p>
    <w:p w14:paraId="1F46E50D" w14:textId="77777777" w:rsidR="0048737C"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7DCDE5BB" w14:textId="77777777" w:rsidR="0048737C"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5EF3381C" w14:textId="77777777" w:rsidR="0048737C"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33BC69B5" w14:textId="77777777" w:rsidR="0048737C"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5E300EEE" w14:textId="77777777" w:rsidR="0048737C"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74B9B9EB" w14:textId="77777777" w:rsidR="0048737C"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141E5712" w14:textId="77777777" w:rsidR="0048737C"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6AFF1A30" w14:textId="77777777" w:rsidR="0048737C"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579C9CAC" w14:textId="77777777" w:rsidR="0048737C"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2E33486E" w14:textId="77777777" w:rsidR="0048737C" w:rsidRDefault="00000000">
      <w:r>
        <w:br w:type="page"/>
      </w:r>
    </w:p>
    <w:p w14:paraId="006E648E" w14:textId="77777777" w:rsidR="0048737C" w:rsidRDefault="00000000">
      <w:pPr>
        <w:pStyle w:val="Heading1"/>
      </w:pPr>
      <w:bookmarkStart w:id="4" w:name="belief-in-god"/>
      <w:bookmarkStart w:id="5" w:name="_Toc223511200"/>
      <w:bookmarkEnd w:id="2"/>
      <w:r>
        <w:lastRenderedPageBreak/>
        <w:t>1. Belief in God</w:t>
      </w:r>
      <w:bookmarkEnd w:id="5"/>
    </w:p>
    <w:p w14:paraId="26143EBB" w14:textId="77777777" w:rsidR="0048737C" w:rsidRDefault="00000000">
      <w:pPr>
        <w:pStyle w:val="Heading2"/>
      </w:pPr>
      <w:bookmarkStart w:id="6" w:name="chapter-introduction"/>
      <w:r>
        <w:t>1.1 Chapter Introduction</w:t>
      </w:r>
    </w:p>
    <w:p w14:paraId="71B746AD" w14:textId="77777777" w:rsidR="0048737C"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1F1F4FC7" w14:textId="77777777" w:rsidR="0048737C" w:rsidRDefault="00000000">
      <w:pPr>
        <w:pStyle w:val="Heading2"/>
      </w:pPr>
      <w:bookmarkStart w:id="7" w:name="groups-of-names-and-attributes"/>
      <w:bookmarkEnd w:id="6"/>
      <w:r>
        <w:t>1.2 19 Groups of Names and Attributes</w:t>
      </w:r>
    </w:p>
    <w:p w14:paraId="0F4436F9" w14:textId="77777777" w:rsidR="0048737C" w:rsidRDefault="00000000">
      <w:pPr>
        <w:pStyle w:val="Heading3"/>
      </w:pPr>
      <w:bookmarkStart w:id="8" w:name="subtlety-2"/>
      <w:r>
        <w:t>1.2.1 Subtlety (2)</w:t>
      </w:r>
    </w:p>
    <w:p w14:paraId="46FDB258" w14:textId="77777777" w:rsidR="0048737C"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0DAFA32D" w14:textId="77777777" w:rsidR="0048737C"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2613BA95" w14:textId="77777777" w:rsidR="0048737C" w:rsidRDefault="00000000">
      <w:pPr>
        <w:pStyle w:val="BodyText"/>
      </w:pPr>
      <w:r>
        <w:t>The next 18 groups include the quality of Subtlety.</w:t>
      </w:r>
    </w:p>
    <w:p w14:paraId="5DE9B9AC" w14:textId="77777777" w:rsidR="0048737C" w:rsidRDefault="00000000">
      <w:pPr>
        <w:pStyle w:val="Heading3"/>
      </w:pPr>
      <w:bookmarkStart w:id="9" w:name="manifestation-2"/>
      <w:bookmarkEnd w:id="8"/>
      <w:r>
        <w:t>1.2.2 Manifestation (2)</w:t>
      </w:r>
    </w:p>
    <w:p w14:paraId="6A84E9A0" w14:textId="77777777" w:rsidR="0048737C"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08039FC8" w14:textId="77777777" w:rsidR="0048737C"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0E156A6A" w14:textId="77777777" w:rsidR="0048737C"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66A0252B" w14:textId="77777777" w:rsidR="0048737C" w:rsidRDefault="00000000">
      <w:pPr>
        <w:pStyle w:val="BodyText"/>
      </w:pPr>
      <w:r>
        <w:t>The next 17 groups include the quality of Manifestation.</w:t>
      </w:r>
    </w:p>
    <w:p w14:paraId="28BED976" w14:textId="77777777" w:rsidR="0048737C" w:rsidRDefault="00000000">
      <w:pPr>
        <w:pStyle w:val="Heading3"/>
      </w:pPr>
      <w:bookmarkStart w:id="10" w:name="knowledge-46"/>
      <w:bookmarkEnd w:id="9"/>
      <w:r>
        <w:t>1.2.3 Knowledge (46)</w:t>
      </w:r>
    </w:p>
    <w:p w14:paraId="3CA93A7E" w14:textId="77777777" w:rsidR="0048737C"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4335B736" w14:textId="77777777" w:rsidR="0048737C"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7EC2585F" w14:textId="77777777" w:rsidR="0048737C"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00C538D7" w14:textId="77777777" w:rsidR="0048737C" w:rsidRDefault="00000000">
      <w:pPr>
        <w:pStyle w:val="BodyText"/>
      </w:pPr>
      <w:r>
        <w:t>The next 16 groups include the quality of Knowledge.</w:t>
      </w:r>
    </w:p>
    <w:p w14:paraId="29223B31" w14:textId="77777777" w:rsidR="0048737C" w:rsidRDefault="00000000">
      <w:pPr>
        <w:pStyle w:val="Heading3"/>
      </w:pPr>
      <w:bookmarkStart w:id="11" w:name="creation-6"/>
      <w:bookmarkEnd w:id="10"/>
      <w:r>
        <w:t>1.2.4 Creation (6)</w:t>
      </w:r>
    </w:p>
    <w:p w14:paraId="21458B4A" w14:textId="77777777" w:rsidR="0048737C"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03FD559D" w14:textId="77777777" w:rsidR="0048737C"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28CA1AF3" w14:textId="77777777" w:rsidR="0048737C"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6C78B33B" w14:textId="77777777" w:rsidR="0048737C" w:rsidRDefault="00000000">
      <w:pPr>
        <w:pStyle w:val="BodyText"/>
      </w:pPr>
      <w:r>
        <w:t>The next 15 groups include the quality of Creation.</w:t>
      </w:r>
    </w:p>
    <w:p w14:paraId="6D80C38C" w14:textId="77777777" w:rsidR="0048737C" w:rsidRDefault="00000000">
      <w:pPr>
        <w:pStyle w:val="Heading3"/>
      </w:pPr>
      <w:bookmarkStart w:id="12" w:name="power-36"/>
      <w:bookmarkEnd w:id="11"/>
      <w:r>
        <w:t>1.2.5 Power (36)</w:t>
      </w:r>
    </w:p>
    <w:p w14:paraId="7FDAC3AC" w14:textId="77777777" w:rsidR="0048737C"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06919A65" w14:textId="77777777" w:rsidR="0048737C"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1ADCC061" w14:textId="77777777" w:rsidR="0048737C"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21CCF8BF" w14:textId="77777777" w:rsidR="0048737C"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4F6F7102" w14:textId="77777777" w:rsidR="0048737C" w:rsidRDefault="00000000">
      <w:pPr>
        <w:pStyle w:val="BodyText"/>
      </w:pPr>
      <w:r>
        <w:t>The next 14 groups include the quality of Power.</w:t>
      </w:r>
    </w:p>
    <w:p w14:paraId="014F275B" w14:textId="77777777" w:rsidR="0048737C" w:rsidRDefault="00000000">
      <w:pPr>
        <w:pStyle w:val="Heading3"/>
      </w:pPr>
      <w:bookmarkStart w:id="13" w:name="lordship-51"/>
      <w:bookmarkEnd w:id="12"/>
      <w:r>
        <w:t>1.2.6 Lordship (51)</w:t>
      </w:r>
    </w:p>
    <w:p w14:paraId="54A5886D" w14:textId="77777777" w:rsidR="0048737C"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6D6FAA8B" w14:textId="77777777" w:rsidR="0048737C"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6FEE7FD8" w14:textId="77777777" w:rsidR="0048737C" w:rsidRDefault="00000000">
      <w:pPr>
        <w:pStyle w:val="BodyText"/>
      </w:pPr>
      <w:r>
        <w:t>The next 13 groups include the quality of Lordship.</w:t>
      </w:r>
    </w:p>
    <w:p w14:paraId="2BAB6A4C" w14:textId="77777777" w:rsidR="0048737C" w:rsidRDefault="00000000">
      <w:pPr>
        <w:pStyle w:val="Heading3"/>
      </w:pPr>
      <w:bookmarkStart w:id="14" w:name="justice-6"/>
      <w:bookmarkEnd w:id="13"/>
      <w:r>
        <w:t>1.2.7 Justice (6)</w:t>
      </w:r>
    </w:p>
    <w:p w14:paraId="6A199D94" w14:textId="77777777" w:rsidR="0048737C"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73BF2AE7" w14:textId="77777777" w:rsidR="0048737C"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07DDCE97" w14:textId="77777777" w:rsidR="0048737C"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634B3545" w14:textId="77777777" w:rsidR="0048737C" w:rsidRDefault="00000000">
      <w:pPr>
        <w:pStyle w:val="BodyText"/>
      </w:pPr>
      <w:r>
        <w:lastRenderedPageBreak/>
        <w:t>The next 12 groups include the quality of Justice.</w:t>
      </w:r>
    </w:p>
    <w:p w14:paraId="57477DAB" w14:textId="77777777" w:rsidR="0048737C" w:rsidRDefault="00000000">
      <w:pPr>
        <w:pStyle w:val="Heading3"/>
      </w:pPr>
      <w:bookmarkStart w:id="15" w:name="exaltation-9"/>
      <w:bookmarkEnd w:id="14"/>
      <w:r>
        <w:t>1.2.8 Exaltation (9)</w:t>
      </w:r>
    </w:p>
    <w:p w14:paraId="6CACEEA6" w14:textId="77777777" w:rsidR="0048737C"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414C34DD" w14:textId="77777777" w:rsidR="0048737C"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2394E51E" w14:textId="77777777" w:rsidR="0048737C"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222679C8" w14:textId="77777777" w:rsidR="0048737C" w:rsidRDefault="00000000">
      <w:pPr>
        <w:pStyle w:val="BodyText"/>
      </w:pPr>
      <w:r>
        <w:t>The next 11 groups include the quality of Exaltation.</w:t>
      </w:r>
    </w:p>
    <w:p w14:paraId="391AA4E1" w14:textId="77777777" w:rsidR="0048737C" w:rsidRDefault="00000000">
      <w:pPr>
        <w:pStyle w:val="Heading3"/>
      </w:pPr>
      <w:bookmarkStart w:id="16" w:name="independence-9"/>
      <w:bookmarkEnd w:id="15"/>
      <w:r>
        <w:t>1.2.9 Independence (9)</w:t>
      </w:r>
    </w:p>
    <w:p w14:paraId="4E34208E" w14:textId="77777777" w:rsidR="0048737C"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40D1D91A" w14:textId="77777777" w:rsidR="0048737C"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4D829B67" w14:textId="77777777" w:rsidR="0048737C" w:rsidRDefault="00000000">
      <w:pPr>
        <w:pStyle w:val="BodyText"/>
      </w:pPr>
      <w:r>
        <w:t>The next 10 groups include the quality of Independence.</w:t>
      </w:r>
    </w:p>
    <w:p w14:paraId="269099E8" w14:textId="77777777" w:rsidR="0048737C" w:rsidRDefault="00000000">
      <w:pPr>
        <w:pStyle w:val="Heading3"/>
      </w:pPr>
      <w:bookmarkStart w:id="17" w:name="command-6"/>
      <w:bookmarkEnd w:id="16"/>
      <w:r>
        <w:t>1.2.10 Command (6)</w:t>
      </w:r>
    </w:p>
    <w:p w14:paraId="146D2ACE" w14:textId="77777777" w:rsidR="0048737C"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3B0FEC4A" w14:textId="77777777" w:rsidR="0048737C"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6CE8A959" w14:textId="77777777" w:rsidR="0048737C"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34B5ACB3" w14:textId="77777777" w:rsidR="0048737C" w:rsidRDefault="00000000">
      <w:pPr>
        <w:pStyle w:val="BodyText"/>
      </w:pPr>
      <w:r>
        <w:t>The next 9 groups include the quality of Command.</w:t>
      </w:r>
    </w:p>
    <w:p w14:paraId="38AF2220" w14:textId="77777777" w:rsidR="0048737C" w:rsidRDefault="00000000">
      <w:pPr>
        <w:pStyle w:val="Heading3"/>
      </w:pPr>
      <w:bookmarkStart w:id="18" w:name="counsel-6"/>
      <w:bookmarkEnd w:id="17"/>
      <w:r>
        <w:t>1.2.11 Counsel (6)</w:t>
      </w:r>
    </w:p>
    <w:p w14:paraId="31BCE9F6" w14:textId="77777777" w:rsidR="0048737C"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37684F05" w14:textId="77777777" w:rsidR="0048737C"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37AC45B0" w14:textId="77777777" w:rsidR="0048737C"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66FA46BA" w14:textId="77777777" w:rsidR="0048737C" w:rsidRDefault="00000000">
      <w:pPr>
        <w:pStyle w:val="BodyText"/>
      </w:pPr>
      <w:r>
        <w:t>The next 8 groups include the quality Counsel.</w:t>
      </w:r>
    </w:p>
    <w:p w14:paraId="2A784CF3" w14:textId="77777777" w:rsidR="0048737C" w:rsidRDefault="00000000">
      <w:pPr>
        <w:pStyle w:val="Heading3"/>
      </w:pPr>
      <w:bookmarkStart w:id="19" w:name="faithfulness-3"/>
      <w:bookmarkEnd w:id="18"/>
      <w:r>
        <w:t>1.2.12 Faithfulness (3)</w:t>
      </w:r>
    </w:p>
    <w:p w14:paraId="642CD806" w14:textId="77777777" w:rsidR="0048737C"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27683E8A" w14:textId="77777777" w:rsidR="0048737C"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6533FE3C" w14:textId="77777777" w:rsidR="0048737C"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16AD364A" w14:textId="77777777" w:rsidR="0048737C"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0E087D58" w14:textId="77777777" w:rsidR="0048737C" w:rsidRDefault="00000000">
      <w:pPr>
        <w:pStyle w:val="BodyText"/>
      </w:pPr>
      <w:r>
        <w:t>The next 7 groups include the quality Faithfulness.</w:t>
      </w:r>
    </w:p>
    <w:p w14:paraId="76BD3EE1" w14:textId="77777777" w:rsidR="0048737C" w:rsidRDefault="00000000">
      <w:pPr>
        <w:pStyle w:val="Heading3"/>
      </w:pPr>
      <w:bookmarkStart w:id="20" w:name="praise-4"/>
      <w:bookmarkEnd w:id="19"/>
      <w:r>
        <w:t>1.2.13 Praise (4)</w:t>
      </w:r>
    </w:p>
    <w:p w14:paraId="55223A7E" w14:textId="77777777" w:rsidR="0048737C"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1D2ADE40" w14:textId="77777777" w:rsidR="0048737C"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109CF500" w14:textId="77777777" w:rsidR="0048737C" w:rsidRDefault="00000000">
      <w:pPr>
        <w:pStyle w:val="BodyText"/>
      </w:pPr>
      <w:r>
        <w:t>The next 6 groups include the quality of Praise.</w:t>
      </w:r>
    </w:p>
    <w:p w14:paraId="706FB9DE" w14:textId="77777777" w:rsidR="0048737C" w:rsidRDefault="00000000">
      <w:pPr>
        <w:pStyle w:val="Heading3"/>
      </w:pPr>
      <w:bookmarkStart w:id="21" w:name="love-11"/>
      <w:bookmarkEnd w:id="20"/>
      <w:r>
        <w:t>1.2.14 Love (11)</w:t>
      </w:r>
    </w:p>
    <w:p w14:paraId="093A74AF" w14:textId="77777777" w:rsidR="0048737C"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229B1AF1" w14:textId="77777777" w:rsidR="0048737C"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33656053" w14:textId="77777777" w:rsidR="0048737C"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532D22A6" w14:textId="77777777" w:rsidR="0048737C"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059713A0" w14:textId="77777777" w:rsidR="0048737C"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0FD88206" w14:textId="77777777" w:rsidR="0048737C" w:rsidRDefault="00000000">
      <w:pPr>
        <w:pStyle w:val="BodyText"/>
      </w:pPr>
      <w:r>
        <w:t>The next 5 groups include the quality of Love.</w:t>
      </w:r>
    </w:p>
    <w:p w14:paraId="0000C9B2" w14:textId="77777777" w:rsidR="0048737C" w:rsidRDefault="00000000">
      <w:pPr>
        <w:pStyle w:val="Heading3"/>
      </w:pPr>
      <w:bookmarkStart w:id="22" w:name="forgiveness-15"/>
      <w:bookmarkEnd w:id="21"/>
      <w:r>
        <w:t>1.2.15 Forgiveness (15)</w:t>
      </w:r>
    </w:p>
    <w:p w14:paraId="394656E7" w14:textId="77777777" w:rsidR="0048737C"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5A80C052" w14:textId="77777777" w:rsidR="0048737C"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185F00B4" w14:textId="77777777" w:rsidR="0048737C" w:rsidRDefault="00000000">
      <w:pPr>
        <w:pStyle w:val="BodyText"/>
      </w:pPr>
      <w:r>
        <w:t>The next 4 groups include the quality of Forgiveness.</w:t>
      </w:r>
    </w:p>
    <w:p w14:paraId="0FAAB6FC" w14:textId="77777777" w:rsidR="0048737C" w:rsidRDefault="00000000">
      <w:pPr>
        <w:pStyle w:val="Heading3"/>
      </w:pPr>
      <w:bookmarkStart w:id="23" w:name="mercy-29"/>
      <w:bookmarkEnd w:id="22"/>
      <w:r>
        <w:t>1.2.16 Mercy (29)</w:t>
      </w:r>
    </w:p>
    <w:p w14:paraId="233AA0DD" w14:textId="77777777" w:rsidR="0048737C"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1B3A046C" w14:textId="77777777" w:rsidR="0048737C"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1BC85750" w14:textId="77777777" w:rsidR="0048737C"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6FCA54C0" w14:textId="77777777" w:rsidR="0048737C" w:rsidRDefault="00000000">
      <w:pPr>
        <w:pStyle w:val="BodyText"/>
      </w:pPr>
      <w:r>
        <w:t>The next 3 groups include the quality of Mercy.</w:t>
      </w:r>
    </w:p>
    <w:p w14:paraId="40224EE6" w14:textId="77777777" w:rsidR="0048737C" w:rsidRDefault="00000000">
      <w:pPr>
        <w:pStyle w:val="Heading3"/>
      </w:pPr>
      <w:bookmarkStart w:id="24" w:name="generosity-22"/>
      <w:bookmarkEnd w:id="23"/>
      <w:r>
        <w:t>1.2.17 Generosity (22)</w:t>
      </w:r>
    </w:p>
    <w:p w14:paraId="7F399ED9" w14:textId="77777777" w:rsidR="0048737C"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608FEE1B" w14:textId="77777777" w:rsidR="0048737C"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0CAE64A4" w14:textId="77777777" w:rsidR="0048737C" w:rsidRDefault="00000000">
      <w:pPr>
        <w:pStyle w:val="BodyText"/>
      </w:pPr>
      <w:r>
        <w:t>The next 2 groups include generosity.</w:t>
      </w:r>
    </w:p>
    <w:p w14:paraId="1957B176" w14:textId="77777777" w:rsidR="0048737C" w:rsidRDefault="00000000">
      <w:pPr>
        <w:pStyle w:val="Heading3"/>
      </w:pPr>
      <w:bookmarkStart w:id="25" w:name="sovereignty-4"/>
      <w:bookmarkEnd w:id="24"/>
      <w:r>
        <w:t>1.2.18 Sovereignty (4)</w:t>
      </w:r>
    </w:p>
    <w:p w14:paraId="543FB317" w14:textId="77777777" w:rsidR="0048737C"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2AC64E2D" w14:textId="77777777" w:rsidR="0048737C"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14B1DF81" w14:textId="77777777" w:rsidR="0048737C" w:rsidRDefault="00000000">
      <w:pPr>
        <w:pStyle w:val="BodyText"/>
      </w:pPr>
      <w:r>
        <w:t>Recognizing God’s sovereignty crowns this progression, affirming His ultimate control over all realms.</w:t>
      </w:r>
    </w:p>
    <w:p w14:paraId="06D81276" w14:textId="77777777" w:rsidR="0048737C" w:rsidRDefault="00000000">
      <w:pPr>
        <w:pStyle w:val="Heading3"/>
      </w:pPr>
      <w:bookmarkStart w:id="26" w:name="purity-9"/>
      <w:bookmarkEnd w:id="25"/>
      <w:r>
        <w:t>1.2.19 Purity (9)</w:t>
      </w:r>
    </w:p>
    <w:p w14:paraId="2A48EDFE" w14:textId="77777777" w:rsidR="0048737C"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4ADEFACC" w14:textId="77777777" w:rsidR="0048737C"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67482F8F" w14:textId="77777777" w:rsidR="0048737C" w:rsidRDefault="00000000">
      <w:pPr>
        <w:pStyle w:val="Compact"/>
        <w:numPr>
          <w:ilvl w:val="0"/>
          <w:numId w:val="13"/>
        </w:numPr>
      </w:pPr>
      <w:r>
        <w:t>Belief in God’s Oneness without belief in God’s Subtlety might view God as being remote, causing a possible agnostic or deistic perspective.</w:t>
      </w:r>
    </w:p>
    <w:p w14:paraId="57557DC7" w14:textId="77777777" w:rsidR="0048737C" w:rsidRDefault="00000000">
      <w:pPr>
        <w:pStyle w:val="Compact"/>
        <w:numPr>
          <w:ilvl w:val="0"/>
          <w:numId w:val="13"/>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05C72CAA" w14:textId="77777777" w:rsidR="0048737C" w:rsidRDefault="00000000">
      <w:pPr>
        <w:pStyle w:val="Compact"/>
        <w:numPr>
          <w:ilvl w:val="0"/>
          <w:numId w:val="13"/>
        </w:numPr>
      </w:pPr>
      <w:r>
        <w:t>Belief in God’s Oneness without belief in God’s Knowledge causes one to feel God lacks wisdom and His rulings imperfect and arbitrary. This could cause a fatalistic or impersonal view of God where He is not aware of individual lives.</w:t>
      </w:r>
    </w:p>
    <w:p w14:paraId="4509226A" w14:textId="77777777" w:rsidR="0048737C" w:rsidRDefault="00000000">
      <w:pPr>
        <w:pStyle w:val="Compact"/>
        <w:numPr>
          <w:ilvl w:val="0"/>
          <w:numId w:val="13"/>
        </w:numPr>
      </w:pPr>
      <w:r>
        <w:t>Belief in God’s Oneness without belief in God as Creator would remove God’s role as the source of existence. This would lead to pantheism or atheism.</w:t>
      </w:r>
    </w:p>
    <w:p w14:paraId="0A7A203E" w14:textId="77777777" w:rsidR="0048737C" w:rsidRDefault="00000000">
      <w:pPr>
        <w:pStyle w:val="Compact"/>
        <w:numPr>
          <w:ilvl w:val="0"/>
          <w:numId w:val="13"/>
        </w:numPr>
      </w:pPr>
      <w:r>
        <w:t>Belief in God’s Oneness without belief in God’s Power means His oneness is meaningless as He cannot act. This could lead to polytheism or dualism where other forces compete with God’s will.</w:t>
      </w:r>
    </w:p>
    <w:p w14:paraId="0A3394F0" w14:textId="77777777" w:rsidR="0048737C" w:rsidRDefault="00000000">
      <w:pPr>
        <w:pStyle w:val="Compact"/>
        <w:numPr>
          <w:ilvl w:val="0"/>
          <w:numId w:val="13"/>
        </w:numPr>
      </w:pPr>
      <w:r>
        <w:t>Belief in God’s Oneness without belief in God’s Lordship would mean God is unable to sustain or guide His creation. This could lead to nihilism.</w:t>
      </w:r>
    </w:p>
    <w:p w14:paraId="77E56751" w14:textId="77777777" w:rsidR="0048737C" w:rsidRDefault="00000000">
      <w:pPr>
        <w:pStyle w:val="Compact"/>
        <w:numPr>
          <w:ilvl w:val="0"/>
          <w:numId w:val="13"/>
        </w:numPr>
      </w:pPr>
      <w:r>
        <w:t>Belief in God’s Oneness without Justice might make it seem God is unconcerned with fairness or morality. This could lead to tyranny, cruelty, or oppressive religious views where oneness is used as the justification.</w:t>
      </w:r>
    </w:p>
    <w:p w14:paraId="36B98E1B" w14:textId="77777777" w:rsidR="0048737C" w:rsidRDefault="00000000">
      <w:pPr>
        <w:pStyle w:val="Compact"/>
        <w:numPr>
          <w:ilvl w:val="0"/>
          <w:numId w:val="13"/>
        </w:numPr>
      </w:pPr>
      <w:r>
        <w:t>Belief in God’s Oneness without Exaltation might make God seem too human, leading to anthropomorphism where God is viewed as a human-like figure.</w:t>
      </w:r>
    </w:p>
    <w:p w14:paraId="078D6912" w14:textId="77777777" w:rsidR="0048737C" w:rsidRDefault="00000000">
      <w:pPr>
        <w:pStyle w:val="Compact"/>
        <w:numPr>
          <w:ilvl w:val="0"/>
          <w:numId w:val="13"/>
        </w:numPr>
      </w:pPr>
      <w:r>
        <w:t>Belief in God’s Oneness without Independence would cause belief God needs something to exist, leading to a belief in paganism where others share divine authority.</w:t>
      </w:r>
    </w:p>
    <w:p w14:paraId="5704810C" w14:textId="77777777" w:rsidR="0048737C" w:rsidRDefault="00000000">
      <w:pPr>
        <w:pStyle w:val="Compact"/>
        <w:numPr>
          <w:ilvl w:val="0"/>
          <w:numId w:val="13"/>
        </w:numPr>
      </w:pPr>
      <w:r>
        <w:t>Belief in God’s Oneness without belief in His Command would lead to moral relativism where there are no consequences or ultimate justice, possibly no right or wrong.</w:t>
      </w:r>
    </w:p>
    <w:p w14:paraId="62D79B53" w14:textId="77777777" w:rsidR="0048737C" w:rsidRDefault="00000000">
      <w:pPr>
        <w:pStyle w:val="Compact"/>
        <w:numPr>
          <w:ilvl w:val="0"/>
          <w:numId w:val="13"/>
        </w:numPr>
      </w:pPr>
      <w:r>
        <w:t>Belief in God’s Oneness without His Counsel would have one believe there is no divine wisdom guiding human affairs, leading to despair or confusion and potentially directionless.</w:t>
      </w:r>
    </w:p>
    <w:p w14:paraId="046EA38F" w14:textId="77777777" w:rsidR="0048737C" w:rsidRDefault="00000000">
      <w:pPr>
        <w:pStyle w:val="Compact"/>
        <w:numPr>
          <w:ilvl w:val="0"/>
          <w:numId w:val="13"/>
        </w:numPr>
      </w:pPr>
      <w:r>
        <w:t>Belief in God’s Oneness without His Faithfulness could make God seem fickle and unreliable in fulfilling promises. This would lead to distrust in religion and a fear God is not dependable.</w:t>
      </w:r>
    </w:p>
    <w:p w14:paraId="238567B6" w14:textId="77777777" w:rsidR="0048737C" w:rsidRDefault="00000000">
      <w:pPr>
        <w:pStyle w:val="Compact"/>
        <w:numPr>
          <w:ilvl w:val="0"/>
          <w:numId w:val="13"/>
        </w:numPr>
      </w:pPr>
      <w:r>
        <w:t>Belief in Oneness but not belief in God’s praiseworthiness would mean worship has no meaning. God would not inspire love or devotion, leading to spiritual emptiness.</w:t>
      </w:r>
    </w:p>
    <w:p w14:paraId="4FE884E3" w14:textId="77777777" w:rsidR="0048737C" w:rsidRDefault="00000000">
      <w:pPr>
        <w:pStyle w:val="Compact"/>
        <w:numPr>
          <w:ilvl w:val="0"/>
          <w:numId w:val="13"/>
        </w:numPr>
      </w:pPr>
      <w:r>
        <w:t>Belief in Oneness with belief in God’s love makes oneness cold and rigid. It leads to fear-based religion, where obedience is motivated by dread.</w:t>
      </w:r>
    </w:p>
    <w:p w14:paraId="263ED527" w14:textId="77777777" w:rsidR="0048737C" w:rsidRDefault="00000000">
      <w:pPr>
        <w:pStyle w:val="Compact"/>
        <w:numPr>
          <w:ilvl w:val="0"/>
          <w:numId w:val="13"/>
        </w:numPr>
      </w:pPr>
      <w:r>
        <w:lastRenderedPageBreak/>
        <w:t>Belief in God’s Oneness without His forgiveness make God seem unapproachable and terrifying. This would lead to a legalistic religion where perfection is the only goal to prevent eternal condemnation.</w:t>
      </w:r>
    </w:p>
    <w:p w14:paraId="53840718" w14:textId="77777777" w:rsidR="0048737C" w:rsidRDefault="00000000">
      <w:pPr>
        <w:pStyle w:val="Compact"/>
        <w:numPr>
          <w:ilvl w:val="0"/>
          <w:numId w:val="13"/>
        </w:numPr>
      </w:pPr>
      <w:r>
        <w:t>Belief in God’s Oneness without His Mercy is rigid and oppressive, leading to hopelessness and possibly depression, where a sinner may feel there is no way back to God or salvation.</w:t>
      </w:r>
    </w:p>
    <w:p w14:paraId="0B10F9F7" w14:textId="77777777" w:rsidR="0048737C" w:rsidRDefault="00000000">
      <w:pPr>
        <w:pStyle w:val="Compact"/>
        <w:numPr>
          <w:ilvl w:val="0"/>
          <w:numId w:val="13"/>
        </w:numPr>
      </w:pPr>
      <w:r>
        <w:t>Belief in God’s Oneness without His generosity is a belief where creation is an accident and good things are merely a matter of luck. This could lead to pessimism where people believe God does not care about their well-being.</w:t>
      </w:r>
    </w:p>
    <w:p w14:paraId="25522ED5" w14:textId="77777777" w:rsidR="0048737C" w:rsidRDefault="00000000">
      <w:pPr>
        <w:pStyle w:val="Compact"/>
        <w:numPr>
          <w:ilvl w:val="0"/>
          <w:numId w:val="13"/>
        </w:numPr>
      </w:pPr>
      <w:r>
        <w:t>Belief in God’s Oneness without His sovereignty could mean God has no impact and other forces could challenge Him. This also could lead to polytheism or deism where God’s rule is questioned, challenged, or replaced by others.</w:t>
      </w:r>
    </w:p>
    <w:p w14:paraId="5CDB5A66" w14:textId="77777777" w:rsidR="0048737C"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6627DDA9" w14:textId="77777777" w:rsidR="0048737C"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226F77BC" w14:textId="77777777" w:rsidR="0048737C" w:rsidRDefault="00000000">
      <w:pPr>
        <w:pStyle w:val="BodyText"/>
      </w:pPr>
      <w:r>
        <w:rPr>
          <w:i/>
          <w:iCs/>
        </w:rPr>
        <w:t>Reflection: Which name or attribute felt most real to you, and which felt most distant?</w:t>
      </w:r>
    </w:p>
    <w:p w14:paraId="29512AE2" w14:textId="77777777" w:rsidR="0048737C" w:rsidRDefault="00000000">
      <w:pPr>
        <w:pStyle w:val="BodyText"/>
      </w:pPr>
      <w:r>
        <w:t>These names teach us who God is, but they also point beyond themselves, toward the purpose behind what has been revealed.</w:t>
      </w:r>
    </w:p>
    <w:p w14:paraId="29E6F3CC" w14:textId="77777777" w:rsidR="0048737C" w:rsidRDefault="00000000">
      <w:pPr>
        <w:pStyle w:val="Heading2"/>
      </w:pPr>
      <w:bookmarkStart w:id="27" w:name="the-purpose-of-god"/>
      <w:bookmarkEnd w:id="7"/>
      <w:bookmarkEnd w:id="26"/>
      <w:r>
        <w:t>1.3 The Purpose of God</w:t>
      </w:r>
    </w:p>
    <w:p w14:paraId="1C23AED4" w14:textId="77777777" w:rsidR="0048737C"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1FF6CD10" w14:textId="77777777" w:rsidR="0048737C"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5A25B4AE" w14:textId="77777777" w:rsidR="0048737C" w:rsidRDefault="00000000">
      <w:pPr>
        <w:pStyle w:val="BodyText"/>
      </w:pPr>
      <w:r>
        <w:rPr>
          <w:i/>
          <w:iCs/>
        </w:rPr>
        <w:t>Reflection: If the purpose is to recognize God in all things, what is one place in your life you rarely look for Him?</w:t>
      </w:r>
    </w:p>
    <w:p w14:paraId="73915731" w14:textId="77777777" w:rsidR="0048737C" w:rsidRDefault="00000000">
      <w:pPr>
        <w:pStyle w:val="BodyText"/>
      </w:pPr>
      <w:r>
        <w:t>The purpose of God is not merely stated, it is carried, and one way it is carried is through what Bahá’u’lláh calls the Breath of God.</w:t>
      </w:r>
    </w:p>
    <w:p w14:paraId="29CAE6CB" w14:textId="77777777" w:rsidR="0048737C" w:rsidRDefault="00000000">
      <w:pPr>
        <w:pStyle w:val="Heading2"/>
      </w:pPr>
      <w:bookmarkStart w:id="28" w:name="the-breath-of-god"/>
      <w:bookmarkEnd w:id="27"/>
      <w:r>
        <w:t>1.4 The Breath of God</w:t>
      </w:r>
    </w:p>
    <w:p w14:paraId="6804B41D" w14:textId="77777777" w:rsidR="0048737C"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177EA97C" w14:textId="77777777" w:rsidR="0048737C"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7138B191" w14:textId="77777777" w:rsidR="0048737C" w:rsidRDefault="00000000">
      <w:pPr>
        <w:pStyle w:val="BodyText"/>
      </w:pPr>
      <w:r>
        <w:rPr>
          <w:i/>
          <w:iCs/>
        </w:rPr>
        <w:t>Reflection: What in your life feels like fragrance and movement, and what feels like dead air?</w:t>
      </w:r>
    </w:p>
    <w:p w14:paraId="2700F85F" w14:textId="77777777" w:rsidR="0048737C" w:rsidRDefault="00000000">
      <w:pPr>
        <w:pStyle w:val="BodyText"/>
      </w:pPr>
      <w:r>
        <w:t>The Breath of God describes God’s influence, and the covenant describes our relationship to that influence, and what it asks of us.</w:t>
      </w:r>
    </w:p>
    <w:p w14:paraId="6B450F2E" w14:textId="77777777" w:rsidR="0048737C" w:rsidRDefault="00000000">
      <w:pPr>
        <w:pStyle w:val="Heading2"/>
      </w:pPr>
      <w:bookmarkStart w:id="29" w:name="covenant-of-god"/>
      <w:bookmarkEnd w:id="28"/>
      <w:r>
        <w:lastRenderedPageBreak/>
        <w:t>1.5 Covenant of God</w:t>
      </w:r>
    </w:p>
    <w:p w14:paraId="53643A2A" w14:textId="77777777" w:rsidR="0048737C"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4718512C" w14:textId="77777777" w:rsidR="0048737C" w:rsidRDefault="00000000">
      <w:pPr>
        <w:pStyle w:val="BodyText"/>
      </w:pPr>
      <w:r>
        <w:rPr>
          <w:i/>
          <w:iCs/>
        </w:rPr>
        <w:t>Reflection: If God is faithful, what is one act of faithfulness you can offer in return?</w:t>
      </w:r>
    </w:p>
    <w:p w14:paraId="0AEEDEC1" w14:textId="77777777" w:rsidR="0048737C" w:rsidRDefault="00000000">
      <w:pPr>
        <w:pStyle w:val="BodyText"/>
      </w:pPr>
      <w:r>
        <w:t>With these foundations set, we can now gather the thread of this chapter before turning toward the soul.</w:t>
      </w:r>
    </w:p>
    <w:p w14:paraId="08E43675" w14:textId="77777777" w:rsidR="0048737C" w:rsidRDefault="00000000">
      <w:pPr>
        <w:pStyle w:val="Heading2"/>
      </w:pPr>
      <w:bookmarkStart w:id="30" w:name="chapter-summary"/>
      <w:bookmarkEnd w:id="29"/>
      <w:r>
        <w:t>1.6 Chapter Summary</w:t>
      </w:r>
    </w:p>
    <w:p w14:paraId="3609DDA7" w14:textId="77777777" w:rsidR="0048737C"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33891D85" w14:textId="77777777" w:rsidR="0048737C" w:rsidRDefault="00000000">
      <w:r>
        <w:br w:type="page"/>
      </w:r>
    </w:p>
    <w:p w14:paraId="2E3E4698" w14:textId="77777777" w:rsidR="0048737C" w:rsidRDefault="00000000">
      <w:pPr>
        <w:pStyle w:val="Heading1"/>
      </w:pPr>
      <w:bookmarkStart w:id="31" w:name="belief-in-the-human-soul"/>
      <w:bookmarkStart w:id="32" w:name="_Toc223511201"/>
      <w:bookmarkEnd w:id="4"/>
      <w:bookmarkEnd w:id="30"/>
      <w:r>
        <w:lastRenderedPageBreak/>
        <w:t>2. Belief in the Human Soul</w:t>
      </w:r>
      <w:bookmarkEnd w:id="32"/>
    </w:p>
    <w:p w14:paraId="2626EF71" w14:textId="77777777" w:rsidR="0048737C" w:rsidRDefault="00000000">
      <w:pPr>
        <w:pStyle w:val="Heading2"/>
      </w:pPr>
      <w:bookmarkStart w:id="33" w:name="chapter-introduction-1"/>
      <w:r>
        <w:t>2.1 Chapter Introduction</w:t>
      </w:r>
    </w:p>
    <w:p w14:paraId="3EBC7AB2" w14:textId="77777777" w:rsidR="0048737C"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5FBBE4CA" w14:textId="77777777" w:rsidR="0048737C"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46450953" w14:textId="77777777" w:rsidR="0048737C"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61839D3A" w14:textId="77777777" w:rsidR="0048737C"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11339F60" w14:textId="77777777" w:rsidR="0048737C" w:rsidRDefault="00000000">
      <w:pPr>
        <w:pStyle w:val="Heading2"/>
      </w:pPr>
      <w:bookmarkStart w:id="34" w:name="the-reality-of-the-human-soul"/>
      <w:bookmarkEnd w:id="33"/>
      <w:r>
        <w:t>2.2 The Reality of the Human Soul</w:t>
      </w:r>
    </w:p>
    <w:p w14:paraId="0475EF89" w14:textId="77777777" w:rsidR="0048737C"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3B72FD16" w14:textId="77777777" w:rsidR="0048737C"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4564162D" w14:textId="77777777" w:rsidR="0048737C"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2BB38661" w14:textId="77777777" w:rsidR="0048737C"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2136FC66" w14:textId="77777777" w:rsidR="0048737C"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557DA1A1" w14:textId="77777777" w:rsidR="0048737C"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4FAE8FC1" w14:textId="77777777" w:rsidR="0048737C" w:rsidRDefault="00000000">
      <w:pPr>
        <w:pStyle w:val="Heading2"/>
      </w:pPr>
      <w:bookmarkStart w:id="35" w:name="the-unique-nature-of-the-soul"/>
      <w:bookmarkEnd w:id="34"/>
      <w:r>
        <w:t>2.3 The Unique Nature of the Soul</w:t>
      </w:r>
    </w:p>
    <w:p w14:paraId="76CDB906" w14:textId="77777777" w:rsidR="0048737C"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4D401A2F" w14:textId="77777777" w:rsidR="0048737C"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2F39526B" w14:textId="77777777" w:rsidR="0048737C"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451BA870" w14:textId="77777777" w:rsidR="0048737C"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5119BB29" w14:textId="77777777" w:rsidR="0048737C" w:rsidRDefault="00000000">
      <w:pPr>
        <w:pStyle w:val="BodyText"/>
      </w:pPr>
      <w:r>
        <w:rPr>
          <w:i/>
          <w:iCs/>
        </w:rPr>
        <w:t>Reflection: What inner habit most often steals your freedom—fear, suspicion, or pride?</w:t>
      </w:r>
    </w:p>
    <w:p w14:paraId="632DF201" w14:textId="77777777" w:rsidR="0048737C" w:rsidRDefault="00000000">
      <w:pPr>
        <w:pStyle w:val="BodyText"/>
      </w:pPr>
      <w:r>
        <w:lastRenderedPageBreak/>
        <w:t>Once the soul’s potential is clear, we can be honest about the conflicts that dim it.</w:t>
      </w:r>
    </w:p>
    <w:p w14:paraId="74A9EF98" w14:textId="77777777" w:rsidR="0048737C" w:rsidRDefault="00000000">
      <w:pPr>
        <w:pStyle w:val="Heading2"/>
      </w:pPr>
      <w:bookmarkStart w:id="36" w:name="the-inner-struggles-of-the-soul"/>
      <w:bookmarkEnd w:id="35"/>
      <w:r>
        <w:t>2.4 The Inner Struggles of the Soul</w:t>
      </w:r>
    </w:p>
    <w:p w14:paraId="36599540" w14:textId="77777777" w:rsidR="0048737C"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25BF9BFB" w14:textId="77777777" w:rsidR="0048737C"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42CFBCF5" w14:textId="77777777" w:rsidR="0048737C"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3690D580" w14:textId="77777777" w:rsidR="0048737C"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6D5B68D0" w14:textId="77777777" w:rsidR="0048737C"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66D0E12E" w14:textId="77777777" w:rsidR="0048737C" w:rsidRDefault="00000000">
      <w:pPr>
        <w:pStyle w:val="BodyText"/>
      </w:pPr>
      <w:r>
        <w:rPr>
          <w:i/>
          <w:iCs/>
        </w:rPr>
        <w:t>Reflection: In your recent moments of doubt, was your reason acting as a lamp to find the truth, or an idol to justify your own whim?</w:t>
      </w:r>
    </w:p>
    <w:p w14:paraId="765B9805" w14:textId="77777777" w:rsidR="0048737C" w:rsidRDefault="00000000">
      <w:pPr>
        <w:pStyle w:val="BodyText"/>
      </w:pPr>
      <w:r>
        <w:lastRenderedPageBreak/>
        <w:t>From struggle, the chapter turns to the question every soul eventually faces: its departure and destination.</w:t>
      </w:r>
    </w:p>
    <w:p w14:paraId="32E3F0C0" w14:textId="77777777" w:rsidR="0048737C" w:rsidRDefault="00000000">
      <w:pPr>
        <w:pStyle w:val="Heading2"/>
      </w:pPr>
      <w:bookmarkStart w:id="37" w:name="the-fate-of-the-soul"/>
      <w:bookmarkEnd w:id="36"/>
      <w:r>
        <w:t>2.5 The Fate of the Soul</w:t>
      </w:r>
    </w:p>
    <w:p w14:paraId="6D97D62E" w14:textId="77777777" w:rsidR="0048737C"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75009A25" w14:textId="77777777" w:rsidR="0048737C"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33266BF6" w14:textId="77777777" w:rsidR="0048737C"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64089335" w14:textId="77777777" w:rsidR="0048737C" w:rsidRDefault="00000000">
      <w:pPr>
        <w:pStyle w:val="BodyText"/>
      </w:pPr>
      <w:r>
        <w:rPr>
          <w:i/>
          <w:iCs/>
        </w:rPr>
        <w:t>Reflection: If death is certain, what would it mean to live as if your soul is preparing for flight?</w:t>
      </w:r>
    </w:p>
    <w:p w14:paraId="38044619" w14:textId="77777777" w:rsidR="0048737C"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170211DD" w14:textId="77777777" w:rsidR="0048737C" w:rsidRDefault="00000000">
      <w:pPr>
        <w:pStyle w:val="BodyText"/>
      </w:pPr>
      <w:r>
        <w:t>The next chapter will discuss the potential destinations of the soul, the worlds of God.</w:t>
      </w:r>
    </w:p>
    <w:p w14:paraId="45740A86" w14:textId="77777777" w:rsidR="0048737C" w:rsidRDefault="00000000">
      <w:r>
        <w:br w:type="page"/>
      </w:r>
    </w:p>
    <w:p w14:paraId="0FC49C36" w14:textId="77777777" w:rsidR="0048737C" w:rsidRDefault="00000000">
      <w:pPr>
        <w:pStyle w:val="Heading1"/>
      </w:pPr>
      <w:bookmarkStart w:id="38" w:name="belief-in-the-worlds-of-god"/>
      <w:bookmarkStart w:id="39" w:name="_Toc223511202"/>
      <w:bookmarkEnd w:id="31"/>
      <w:bookmarkEnd w:id="37"/>
      <w:r>
        <w:lastRenderedPageBreak/>
        <w:t>3. Belief in the Worlds of God</w:t>
      </w:r>
      <w:bookmarkEnd w:id="39"/>
    </w:p>
    <w:p w14:paraId="04A97BD1" w14:textId="77777777" w:rsidR="0048737C" w:rsidRDefault="00000000">
      <w:pPr>
        <w:pStyle w:val="Heading2"/>
      </w:pPr>
      <w:bookmarkStart w:id="40" w:name="introduction"/>
      <w:r>
        <w:t>3.1 Introduction</w:t>
      </w:r>
    </w:p>
    <w:p w14:paraId="74FFBD3D" w14:textId="77777777" w:rsidR="0048737C"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120BD5D5" w14:textId="77777777" w:rsidR="0048737C" w:rsidRDefault="00000000">
      <w:pPr>
        <w:pStyle w:val="Heading2"/>
      </w:pPr>
      <w:bookmarkStart w:id="41" w:name="nature-of-the-worlds"/>
      <w:bookmarkEnd w:id="40"/>
      <w:r>
        <w:t>3.2 Nature of the Worlds</w:t>
      </w:r>
    </w:p>
    <w:p w14:paraId="6B170BD7" w14:textId="77777777" w:rsidR="0048737C"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6E2E3189" w14:textId="77777777" w:rsidR="0048737C"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7D2F4D7A" w14:textId="77777777" w:rsidR="0048737C"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1ABC3324" w14:textId="77777777" w:rsidR="0048737C"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41029C42" w14:textId="77777777" w:rsidR="0048737C"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1C3161F3" w14:textId="77777777" w:rsidR="0048737C"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2D87762E" w14:textId="77777777" w:rsidR="0048737C" w:rsidRDefault="00000000">
      <w:pPr>
        <w:pStyle w:val="Heading3"/>
      </w:pPr>
      <w:bookmarkStart w:id="42" w:name="kingdoms-within-the-worlds"/>
      <w:r>
        <w:t>3.2.1 Kingdoms Within the Worlds</w:t>
      </w:r>
    </w:p>
    <w:p w14:paraId="40CD8074" w14:textId="77777777" w:rsidR="0048737C"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26C5AF65" w14:textId="77777777" w:rsidR="0048737C" w:rsidRDefault="00000000">
      <w:pPr>
        <w:pStyle w:val="Heading3"/>
      </w:pPr>
      <w:bookmarkStart w:id="43" w:name="cities-and-schools-within-the-kingdoms"/>
      <w:bookmarkEnd w:id="42"/>
      <w:r>
        <w:t>3.2.2 Cities and Schools Within the Kingdoms</w:t>
      </w:r>
    </w:p>
    <w:p w14:paraId="08E67396" w14:textId="77777777" w:rsidR="0048737C"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0BECF652" w14:textId="77777777" w:rsidR="0048737C"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1CB25D71" w14:textId="77777777" w:rsidR="0048737C"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01B76DA1" w14:textId="77777777" w:rsidR="0048737C" w:rsidRDefault="00000000">
      <w:pPr>
        <w:pStyle w:val="BodyText"/>
      </w:pPr>
      <w:r>
        <w:rPr>
          <w:i/>
          <w:iCs/>
        </w:rPr>
        <w:t>Reflection: If you imagined your next trial as a lesson in a “School,” what virtue would you hope you are being taught?</w:t>
      </w:r>
    </w:p>
    <w:p w14:paraId="74F56817" w14:textId="77777777" w:rsidR="0048737C" w:rsidRDefault="00000000">
      <w:pPr>
        <w:pStyle w:val="BodyText"/>
      </w:pPr>
      <w:r>
        <w:t>With the structure of worlds, kingdoms, cities, and schools in view, we can now ask what all of this is for, and what the soul is meant to become.</w:t>
      </w:r>
    </w:p>
    <w:p w14:paraId="05A739D1" w14:textId="77777777" w:rsidR="0048737C" w:rsidRDefault="00000000">
      <w:pPr>
        <w:pStyle w:val="Heading2"/>
      </w:pPr>
      <w:bookmarkStart w:id="44" w:name="the-souls-purpose-within-these-worlds"/>
      <w:bookmarkEnd w:id="41"/>
      <w:bookmarkEnd w:id="43"/>
      <w:r>
        <w:t>3.3 The Soul’s Purpose Within These Worlds</w:t>
      </w:r>
    </w:p>
    <w:p w14:paraId="7B61A9EA" w14:textId="77777777" w:rsidR="0048737C"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6CC06F8A" w14:textId="77777777" w:rsidR="0048737C"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2D83F2F3" w14:textId="77777777" w:rsidR="0048737C"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3A0C2AD2" w14:textId="77777777" w:rsidR="0048737C"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7FD38C42" w14:textId="77777777" w:rsidR="0048737C"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71B8B53D" w14:textId="77777777" w:rsidR="0048737C" w:rsidRDefault="00000000">
      <w:pPr>
        <w:pStyle w:val="BodyText"/>
      </w:pPr>
      <w:r>
        <w:rPr>
          <w:i/>
          <w:iCs/>
        </w:rPr>
        <w:t>Reflection: If Heaven can be a condition of nearness, what would “one step nearer” look like in your inner life today?</w:t>
      </w:r>
    </w:p>
    <w:p w14:paraId="560DC957" w14:textId="77777777" w:rsidR="0048737C" w:rsidRDefault="00000000">
      <w:pPr>
        <w:pStyle w:val="BodyText"/>
      </w:pPr>
      <w:r>
        <w:t>To see how the worlds of God are not empty space but living reality, we now turn to who dwells in them and how they aid the soul.</w:t>
      </w:r>
    </w:p>
    <w:p w14:paraId="69F1E2E6" w14:textId="77777777" w:rsidR="0048737C" w:rsidRDefault="00000000">
      <w:pPr>
        <w:pStyle w:val="Heading2"/>
      </w:pPr>
      <w:bookmarkStart w:id="45" w:name="inhabitants-of-the-greater-worlds"/>
      <w:bookmarkEnd w:id="44"/>
      <w:r>
        <w:t>3.4 Inhabitants of the Greater Worlds</w:t>
      </w:r>
    </w:p>
    <w:p w14:paraId="7F9A78A7" w14:textId="77777777" w:rsidR="0048737C"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64139C78" w14:textId="77777777" w:rsidR="0048737C"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5F66A6E5" w14:textId="77777777" w:rsidR="0048737C"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001D9056" w14:textId="77777777" w:rsidR="0048737C"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0936F15D" w14:textId="77777777" w:rsidR="0048737C" w:rsidRDefault="00000000">
      <w:pPr>
        <w:pStyle w:val="BodyText"/>
      </w:pPr>
      <w:r>
        <w:rPr>
          <w:i/>
          <w:iCs/>
        </w:rPr>
        <w:t>Reflection: If unseen beings can aid a soul, what kind of help would you be willing to receive without controlling how it arrives?</w:t>
      </w:r>
    </w:p>
    <w:p w14:paraId="1BD62028" w14:textId="77777777" w:rsidR="0048737C" w:rsidRDefault="00000000">
      <w:pPr>
        <w:pStyle w:val="BodyText"/>
      </w:pPr>
      <w:r>
        <w:t>To make sense of how the worlds touch, and how divine assistance can cross their boundary, we now turn to the image of the Sidrat al-Muntahá.</w:t>
      </w:r>
    </w:p>
    <w:p w14:paraId="009C5633" w14:textId="77777777" w:rsidR="0048737C" w:rsidRDefault="00000000">
      <w:pPr>
        <w:pStyle w:val="Heading2"/>
      </w:pPr>
      <w:bookmarkStart w:id="46" w:name="sidrat-al-muntahá"/>
      <w:bookmarkEnd w:id="45"/>
      <w:r>
        <w:t>3.5 Sidrat al-Muntahá</w:t>
      </w:r>
    </w:p>
    <w:p w14:paraId="08A3852F" w14:textId="77777777" w:rsidR="0048737C"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04392313" w14:textId="77777777" w:rsidR="0048737C"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1F033FB5" w14:textId="77777777" w:rsidR="0048737C"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5AAFD83F" w14:textId="77777777" w:rsidR="0048737C"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2707CC65" w14:textId="77777777" w:rsidR="0048737C"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7138FA8E" w14:textId="77777777" w:rsidR="0048737C"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31F11ECF" w14:textId="77777777" w:rsidR="0048737C" w:rsidRDefault="00000000">
      <w:pPr>
        <w:pStyle w:val="BodyText"/>
      </w:pPr>
      <w:r>
        <w:rPr>
          <w:i/>
          <w:iCs/>
        </w:rPr>
        <w:t>Reflection: Where do you sense the “horizon” in your own life, the place where reason reaches its limit and the soul must learn trust?</w:t>
      </w:r>
    </w:p>
    <w:p w14:paraId="0A37C38B" w14:textId="77777777" w:rsidR="0048737C" w:rsidRDefault="00000000">
      <w:pPr>
        <w:pStyle w:val="BodyText"/>
      </w:pPr>
      <w:r>
        <w:t>Having looked at the worlds themselves, their inhabitants, and the point where worlds meet, we can now gather what this belief changes in the life of the soul.</w:t>
      </w:r>
    </w:p>
    <w:p w14:paraId="185564E5" w14:textId="77777777" w:rsidR="0048737C" w:rsidRDefault="00000000">
      <w:pPr>
        <w:pStyle w:val="Heading2"/>
      </w:pPr>
      <w:bookmarkStart w:id="47" w:name="summary"/>
      <w:bookmarkEnd w:id="46"/>
      <w:r>
        <w:t>3.6 Summary</w:t>
      </w:r>
    </w:p>
    <w:p w14:paraId="1F0C5DEA" w14:textId="77777777" w:rsidR="0048737C"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387BA0BE" w14:textId="77777777" w:rsidR="0048737C"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79D25E7B" w14:textId="77777777" w:rsidR="0048737C"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167F7D23" w14:textId="77777777" w:rsidR="0048737C" w:rsidRDefault="00000000">
      <w:r>
        <w:lastRenderedPageBreak/>
        <w:br w:type="page"/>
      </w:r>
    </w:p>
    <w:p w14:paraId="33F06349" w14:textId="77777777" w:rsidR="0048737C" w:rsidRDefault="00000000">
      <w:pPr>
        <w:pStyle w:val="Heading1"/>
      </w:pPr>
      <w:bookmarkStart w:id="48" w:name="belief-in-the-day-of-resurrection"/>
      <w:bookmarkStart w:id="49" w:name="_Toc223511203"/>
      <w:bookmarkEnd w:id="38"/>
      <w:bookmarkEnd w:id="47"/>
      <w:r>
        <w:lastRenderedPageBreak/>
        <w:t>4. Belief in the Day of Resurrection</w:t>
      </w:r>
      <w:bookmarkEnd w:id="49"/>
    </w:p>
    <w:p w14:paraId="281DAA82" w14:textId="77777777" w:rsidR="0048737C" w:rsidRDefault="00000000">
      <w:pPr>
        <w:pStyle w:val="Heading2"/>
      </w:pPr>
      <w:bookmarkStart w:id="50" w:name="introduction-1"/>
      <w:r>
        <w:t>4.1 Introduction</w:t>
      </w:r>
    </w:p>
    <w:p w14:paraId="1522FF8B" w14:textId="77777777" w:rsidR="0048737C"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7AB22174" w14:textId="77777777" w:rsidR="0048737C"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1EBA548E" w14:textId="77777777" w:rsidR="0048737C" w:rsidRDefault="00000000">
      <w:pPr>
        <w:pStyle w:val="Heading2"/>
      </w:pPr>
      <w:bookmarkStart w:id="51" w:name="moses-and-jesus"/>
      <w:bookmarkEnd w:id="50"/>
      <w:r>
        <w:t>4.2 Moses and Jesus</w:t>
      </w:r>
    </w:p>
    <w:p w14:paraId="6D4A9756" w14:textId="77777777" w:rsidR="0048737C"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619CB095" w14:textId="77777777" w:rsidR="0048737C"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532F2529" w14:textId="77777777" w:rsidR="0048737C"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52B17859" w14:textId="77777777" w:rsidR="0048737C" w:rsidRDefault="00000000">
      <w:pPr>
        <w:pStyle w:val="BodyText"/>
      </w:pPr>
      <w:r>
        <w:rPr>
          <w:i/>
          <w:iCs/>
        </w:rPr>
        <w:t>Reflection: When a new Day dawns, what changes in the way we understand past Revelation?</w:t>
      </w:r>
    </w:p>
    <w:p w14:paraId="7D62E218" w14:textId="77777777" w:rsidR="0048737C" w:rsidRDefault="00000000">
      <w:pPr>
        <w:pStyle w:val="BodyText"/>
      </w:pPr>
      <w:r>
        <w:t>From these images of reunion, we now turn to the promise behind reunion, which is the Covenant itself.</w:t>
      </w:r>
    </w:p>
    <w:p w14:paraId="5588A4E9" w14:textId="77777777" w:rsidR="0048737C" w:rsidRDefault="00000000">
      <w:pPr>
        <w:pStyle w:val="Heading2"/>
      </w:pPr>
      <w:bookmarkStart w:id="52" w:name="the-covenant"/>
      <w:bookmarkEnd w:id="51"/>
      <w:r>
        <w:t>4.3 The Covenant</w:t>
      </w:r>
    </w:p>
    <w:p w14:paraId="762B5196" w14:textId="77777777" w:rsidR="0048737C"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76E5EA9D" w14:textId="77777777" w:rsidR="0048737C"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6D668471" w14:textId="77777777" w:rsidR="0048737C" w:rsidRDefault="00000000">
      <w:pPr>
        <w:pStyle w:val="BodyText"/>
      </w:pPr>
      <w:r>
        <w:rPr>
          <w:i/>
          <w:iCs/>
        </w:rPr>
        <w:t>Reflection: If the promise of return echoes across religions, what would fulfillment feel like when it arrives?</w:t>
      </w:r>
    </w:p>
    <w:p w14:paraId="10F3C330" w14:textId="77777777" w:rsidR="0048737C" w:rsidRDefault="00000000">
      <w:pPr>
        <w:pStyle w:val="BodyText"/>
      </w:pPr>
      <w:r>
        <w:t>Next, we look at how Bahá’u’lláh describes the shaking of forms that happens when the promise becomes present.</w:t>
      </w:r>
    </w:p>
    <w:p w14:paraId="7293BDB5" w14:textId="77777777" w:rsidR="0048737C" w:rsidRDefault="00000000">
      <w:pPr>
        <w:pStyle w:val="Heading2"/>
      </w:pPr>
      <w:bookmarkStart w:id="53" w:name="fulfillment"/>
      <w:bookmarkEnd w:id="52"/>
      <w:r>
        <w:lastRenderedPageBreak/>
        <w:t>4.4 Fulfillment</w:t>
      </w:r>
    </w:p>
    <w:p w14:paraId="28E1CE94" w14:textId="77777777" w:rsidR="0048737C"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79BEC71F" w14:textId="77777777" w:rsidR="0048737C"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26E9FBC8" w14:textId="77777777" w:rsidR="0048737C"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796CE385" w14:textId="77777777" w:rsidR="0048737C" w:rsidRDefault="00000000">
      <w:pPr>
        <w:pStyle w:val="BodyText"/>
      </w:pPr>
      <w:r>
        <w:rPr>
          <w:i/>
          <w:iCs/>
        </w:rPr>
        <w:t>Reflection: If the Day shakes inherited forms, what is the soul supposed to do with that shaking?</w:t>
      </w:r>
    </w:p>
    <w:p w14:paraId="61616A8A" w14:textId="77777777" w:rsidR="0048737C" w:rsidRDefault="00000000">
      <w:pPr>
        <w:pStyle w:val="BodyText"/>
      </w:pPr>
      <w:r>
        <w:t>Bahá’u’lláh answers by calling the believer to act, not to watch.</w:t>
      </w:r>
    </w:p>
    <w:p w14:paraId="71410878" w14:textId="77777777" w:rsidR="0048737C" w:rsidRDefault="00000000">
      <w:pPr>
        <w:pStyle w:val="Heading2"/>
      </w:pPr>
      <w:bookmarkStart w:id="54" w:name="seize-the-day"/>
      <w:bookmarkEnd w:id="53"/>
      <w:r>
        <w:t>4.5 Seize the Day</w:t>
      </w:r>
    </w:p>
    <w:p w14:paraId="66EEE9B7" w14:textId="77777777" w:rsidR="0048737C"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7688F0B6" w14:textId="77777777" w:rsidR="0048737C"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7E877125" w14:textId="77777777" w:rsidR="0048737C" w:rsidRDefault="00000000">
      <w:pPr>
        <w:pStyle w:val="BodyText"/>
      </w:pPr>
      <w:r>
        <w:rPr>
          <w:i/>
          <w:iCs/>
        </w:rPr>
        <w:t>Reflection: If belief is meant to be active, what does the Day reveal about God’s character?</w:t>
      </w:r>
    </w:p>
    <w:p w14:paraId="2D0CA289" w14:textId="77777777" w:rsidR="0048737C" w:rsidRDefault="00000000">
      <w:pPr>
        <w:pStyle w:val="BodyText"/>
      </w:pPr>
      <w:r>
        <w:t>To answer, we now return to the Names and attributes from Chapter 1 and see how the Day makes them visible.</w:t>
      </w:r>
    </w:p>
    <w:p w14:paraId="58C4329E" w14:textId="77777777" w:rsidR="0048737C" w:rsidRDefault="00000000">
      <w:pPr>
        <w:pStyle w:val="Heading2"/>
      </w:pPr>
      <w:bookmarkStart w:id="55" w:name="Xa78b400f5835a52ad02771782a525aae431bb56"/>
      <w:bookmarkEnd w:id="54"/>
      <w:r>
        <w:t>4.6 The Day Manifests God’s Names and Attributes</w:t>
      </w:r>
    </w:p>
    <w:p w14:paraId="79D6B0DC" w14:textId="77777777" w:rsidR="0048737C" w:rsidRDefault="00000000">
      <w:pPr>
        <w:pStyle w:val="FirstParagraph"/>
      </w:pPr>
      <w:r>
        <w:t>The Day of Resurrection exemplifies and magnifies God’s names and attributes. The following demonstrates how any believer can explore this connection using the framework established in Chapter 1.</w:t>
      </w:r>
    </w:p>
    <w:p w14:paraId="3C4BE37B" w14:textId="77777777" w:rsidR="0048737C" w:rsidRDefault="00000000">
      <w:pPr>
        <w:pStyle w:val="Heading3"/>
      </w:pPr>
      <w:bookmarkStart w:id="56" w:name="the-day-as-unveiling"/>
      <w:r>
        <w:t>4.6.1 The Day as Unveiling</w:t>
      </w:r>
    </w:p>
    <w:p w14:paraId="4662AD64" w14:textId="77777777" w:rsidR="0048737C"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52A2A8A6" w14:textId="77777777" w:rsidR="0048737C"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452CC18B" w14:textId="77777777" w:rsidR="0048737C"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6109D825" w14:textId="77777777" w:rsidR="0048737C"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51B5FDCC" w14:textId="77777777" w:rsidR="0048737C"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4DD66CB3" w14:textId="77777777" w:rsidR="0048737C" w:rsidRDefault="00000000">
      <w:pPr>
        <w:pStyle w:val="Heading3"/>
      </w:pPr>
      <w:bookmarkStart w:id="57" w:name="the-day-as-judgment-and-renewal"/>
      <w:bookmarkEnd w:id="56"/>
      <w:r>
        <w:t>4.6.2 The Day as Judgment and Renewal</w:t>
      </w:r>
    </w:p>
    <w:p w14:paraId="3614F6F4" w14:textId="77777777" w:rsidR="0048737C"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5D52C601" w14:textId="77777777" w:rsidR="0048737C"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4B830C9F" w14:textId="77777777" w:rsidR="0048737C"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7D881E0D" w14:textId="77777777" w:rsidR="0048737C"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69F5E74F" w14:textId="77777777" w:rsidR="0048737C"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19B7B504" w14:textId="77777777" w:rsidR="0048737C"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37A822D6" w14:textId="77777777" w:rsidR="0048737C" w:rsidRDefault="00000000">
      <w:pPr>
        <w:pStyle w:val="Heading3"/>
      </w:pPr>
      <w:bookmarkStart w:id="58" w:name="the-day-as-mercy-and-fulfillment"/>
      <w:bookmarkEnd w:id="57"/>
      <w:r>
        <w:t>4.6.3 The Day as Mercy and Fulfillment</w:t>
      </w:r>
    </w:p>
    <w:p w14:paraId="484D310D" w14:textId="77777777" w:rsidR="0048737C"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545F9A3C" w14:textId="77777777" w:rsidR="0048737C"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72ACD9D1" w14:textId="77777777" w:rsidR="0048737C"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6C2D27F3" w14:textId="77777777" w:rsidR="0048737C"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1B628D64" w14:textId="77777777" w:rsidR="0048737C"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2ED6EF66" w14:textId="77777777" w:rsidR="0048737C"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06AAED22" w14:textId="77777777" w:rsidR="0048737C"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6657D2FE" w14:textId="77777777" w:rsidR="0048737C"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52464977" w14:textId="77777777" w:rsidR="0048737C" w:rsidRDefault="00000000">
      <w:pPr>
        <w:pStyle w:val="BodyText"/>
      </w:pPr>
      <w:r>
        <w:t>The Day is therefore historical through the appearance of a new Manifestation, and it is inward through the resurrection and transformation of the soul.</w:t>
      </w:r>
    </w:p>
    <w:p w14:paraId="6D7D4959" w14:textId="77777777" w:rsidR="0048737C" w:rsidRDefault="00000000">
      <w:pPr>
        <w:pStyle w:val="BodyText"/>
      </w:pPr>
      <w:r>
        <w:rPr>
          <w:i/>
          <w:iCs/>
        </w:rPr>
        <w:t>Reflection: If the Day transforms both the world and the soul, how does the soul move through the worlds of God when it recognizes the Day?</w:t>
      </w:r>
    </w:p>
    <w:p w14:paraId="7A73C37B" w14:textId="77777777" w:rsidR="0048737C" w:rsidRDefault="00000000">
      <w:pPr>
        <w:pStyle w:val="BodyText"/>
      </w:pPr>
      <w:r>
        <w:t>We now return to the worlds described in Chapter 3 and describe the Day as a migration of the soul.</w:t>
      </w:r>
    </w:p>
    <w:p w14:paraId="461F321B" w14:textId="77777777" w:rsidR="0048737C" w:rsidRDefault="00000000">
      <w:pPr>
        <w:pStyle w:val="Heading2"/>
      </w:pPr>
      <w:bookmarkStart w:id="59" w:name="Xafbcf3ca554297666bd58c9bc1c8fe273e4244c"/>
      <w:bookmarkEnd w:id="55"/>
      <w:bookmarkEnd w:id="58"/>
      <w:r>
        <w:t>4.7 The Day as the Soul’s Migration through the Worlds</w:t>
      </w:r>
    </w:p>
    <w:p w14:paraId="35D2095B" w14:textId="77777777" w:rsidR="0048737C"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55BDAFD7" w14:textId="77777777" w:rsidR="0048737C"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690FA564" w14:textId="77777777" w:rsidR="0048737C" w:rsidRDefault="00000000">
      <w:pPr>
        <w:pStyle w:val="BodyText"/>
      </w:pPr>
      <w:r>
        <w:rPr>
          <w:i/>
          <w:iCs/>
        </w:rPr>
        <w:t>Reflection: If the first law of the Kitáb-i-Aqdas begins with recognition, what does that recognition complete?</w:t>
      </w:r>
    </w:p>
    <w:p w14:paraId="1848E8D0" w14:textId="77777777" w:rsidR="0048737C" w:rsidRDefault="00000000">
      <w:pPr>
        <w:pStyle w:val="Heading2"/>
      </w:pPr>
      <w:bookmarkStart w:id="60" w:name="the-first-paragraph-of-the-kitab-i-aqdas"/>
      <w:bookmarkEnd w:id="59"/>
      <w:r>
        <w:t>4.8 The First Paragraph of the Kitab-i-Aqdas</w:t>
      </w:r>
    </w:p>
    <w:p w14:paraId="4018343A" w14:textId="77777777" w:rsidR="0048737C" w:rsidRDefault="00000000">
      <w:pPr>
        <w:pStyle w:val="FirstParagraph"/>
      </w:pPr>
      <w:r>
        <w:t>In the first verse of the Kitáb-i-Aqdas, Bahá’u’lláh says</w:t>
      </w:r>
    </w:p>
    <w:p w14:paraId="7B98658A" w14:textId="77777777" w:rsidR="0048737C"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207C627C" w14:textId="77777777" w:rsidR="0048737C"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5EDAF28E" w14:textId="77777777" w:rsidR="0048737C" w:rsidRDefault="00000000">
      <w:pPr>
        <w:pStyle w:val="BodyText"/>
      </w:pPr>
      <w:r>
        <w:t>Resurrection reveals the Day, Command establishes its authority, and the Manifestation makes it known.</w:t>
      </w:r>
    </w:p>
    <w:p w14:paraId="109824AE" w14:textId="77777777" w:rsidR="0048737C" w:rsidRDefault="00000000">
      <w:r>
        <w:br w:type="page"/>
      </w:r>
    </w:p>
    <w:p w14:paraId="37C3DAB0" w14:textId="77777777" w:rsidR="0048737C" w:rsidRDefault="00000000">
      <w:pPr>
        <w:pStyle w:val="Heading1"/>
      </w:pPr>
      <w:bookmarkStart w:id="61" w:name="belief-in-the-commands-of-god"/>
      <w:bookmarkStart w:id="62" w:name="_Toc223511204"/>
      <w:bookmarkEnd w:id="48"/>
      <w:bookmarkEnd w:id="60"/>
      <w:r>
        <w:lastRenderedPageBreak/>
        <w:t>5. Belief in the Commands of God</w:t>
      </w:r>
      <w:bookmarkEnd w:id="62"/>
    </w:p>
    <w:p w14:paraId="6FA9639B" w14:textId="77777777" w:rsidR="0048737C" w:rsidRDefault="00000000">
      <w:pPr>
        <w:pStyle w:val="Heading2"/>
      </w:pPr>
      <w:bookmarkStart w:id="63" w:name="X61dbd320c46dd9e49c35b7eea79ea92e5aeba3d"/>
      <w:r>
        <w:t>5.1 Introduction: The Divine Command as the Source of Order</w:t>
      </w:r>
    </w:p>
    <w:p w14:paraId="505F3110" w14:textId="77777777" w:rsidR="0048737C"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6EEA011C" w14:textId="77777777" w:rsidR="0048737C" w:rsidRDefault="00000000">
      <w:pPr>
        <w:pStyle w:val="Heading2"/>
      </w:pPr>
      <w:bookmarkStart w:id="64" w:name="command-of-god-before-and-after"/>
      <w:bookmarkEnd w:id="63"/>
      <w:r>
        <w:t>5.2 Command of God Before and After</w:t>
      </w:r>
    </w:p>
    <w:p w14:paraId="22398842" w14:textId="77777777" w:rsidR="0048737C"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142D13D6" w14:textId="77777777" w:rsidR="0048737C"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205EB3A3" w14:textId="77777777" w:rsidR="0048737C"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6C1E4536" w14:textId="77777777" w:rsidR="0048737C" w:rsidRDefault="00000000">
      <w:pPr>
        <w:pStyle w:val="Heading3"/>
      </w:pPr>
      <w:bookmarkStart w:id="65" w:name="revelation"/>
      <w:r>
        <w:t>5.2.1 Revelation</w:t>
      </w:r>
    </w:p>
    <w:p w14:paraId="60521004" w14:textId="77777777" w:rsidR="0048737C"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473D5CC5" w14:textId="77777777" w:rsidR="0048737C"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181CB9F3" w14:textId="77777777" w:rsidR="0048737C"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21166497" w14:textId="77777777" w:rsidR="0048737C" w:rsidRDefault="00000000">
      <w:pPr>
        <w:pStyle w:val="Heading3"/>
      </w:pPr>
      <w:bookmarkStart w:id="66" w:name="the-book"/>
      <w:bookmarkEnd w:id="65"/>
      <w:r>
        <w:t>5.2.2 The Book</w:t>
      </w:r>
    </w:p>
    <w:p w14:paraId="731DA901" w14:textId="77777777" w:rsidR="0048737C"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53E97563" w14:textId="77777777" w:rsidR="0048737C"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3E4931B4" w14:textId="77777777" w:rsidR="0048737C" w:rsidRDefault="00000000">
      <w:pPr>
        <w:pStyle w:val="BodyText"/>
      </w:pPr>
      <w:r>
        <w:rPr>
          <w:i/>
          <w:iCs/>
        </w:rPr>
        <w:t>Reflection: Do I treat divine command as an intrusion, or as an expression of love that gives shape to life?</w:t>
      </w:r>
    </w:p>
    <w:p w14:paraId="19049EF5" w14:textId="77777777" w:rsidR="0048737C" w:rsidRDefault="00000000">
      <w:pPr>
        <w:pStyle w:val="BodyText"/>
      </w:pPr>
      <w:r>
        <w:lastRenderedPageBreak/>
        <w:t>To see why the Command matters now, we must first see how it has always moved through history.</w:t>
      </w:r>
    </w:p>
    <w:p w14:paraId="6152EB4D" w14:textId="77777777" w:rsidR="0048737C" w:rsidRDefault="00000000">
      <w:pPr>
        <w:pStyle w:val="Heading2"/>
      </w:pPr>
      <w:bookmarkStart w:id="67" w:name="X00691c18c60aad0e789633527fa741ceaaa8610"/>
      <w:bookmarkEnd w:id="64"/>
      <w:bookmarkEnd w:id="66"/>
      <w:r>
        <w:t>5.3 The Continuity of Divine Command Across Dispensations</w:t>
      </w:r>
    </w:p>
    <w:p w14:paraId="4519E20F" w14:textId="77777777" w:rsidR="0048737C"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0D02214F" w14:textId="77777777" w:rsidR="0048737C"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25C48E98" w14:textId="77777777" w:rsidR="0048737C" w:rsidRDefault="00000000">
      <w:pPr>
        <w:pStyle w:val="Heading3"/>
      </w:pPr>
      <w:bookmarkStart w:id="68" w:name="the-bayán-as-paradise-awaiting-its-lord"/>
      <w:r>
        <w:t>5.3.1 The Bayán as Paradise Awaiting Its Lord</w:t>
      </w:r>
    </w:p>
    <w:p w14:paraId="009F2E38" w14:textId="77777777" w:rsidR="0048737C"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75BCDB61" w14:textId="77777777" w:rsidR="0048737C"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69390B8D" w14:textId="77777777" w:rsidR="0048737C"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4C7D1A95" w14:textId="77777777" w:rsidR="0048737C"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7671915B" w14:textId="77777777" w:rsidR="0048737C" w:rsidRDefault="00000000">
      <w:pPr>
        <w:pStyle w:val="Heading3"/>
      </w:pPr>
      <w:bookmarkStart w:id="69" w:name="the-most-great-command"/>
      <w:bookmarkEnd w:id="68"/>
      <w:r>
        <w:t>5.3.2 The Most Great Command</w:t>
      </w:r>
    </w:p>
    <w:p w14:paraId="7DE237FB" w14:textId="77777777" w:rsidR="0048737C"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6A8A95FC" w14:textId="77777777" w:rsidR="0048737C" w:rsidRDefault="00000000">
      <w:pPr>
        <w:pStyle w:val="BodyText"/>
      </w:pPr>
      <w:r>
        <w:t>When the Kitáb-i-Aqdas declares that ‘the order has been disturbed by this Most Great Order’,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14:paraId="61A8E3D9" w14:textId="77777777" w:rsidR="0048737C"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2739ECFA" w14:textId="77777777" w:rsidR="0048737C"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7444F0EF" w14:textId="77777777" w:rsidR="0048737C"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13DBF0EC" w14:textId="77777777" w:rsidR="0048737C" w:rsidRDefault="00000000">
      <w:pPr>
        <w:pStyle w:val="BodyText"/>
      </w:pPr>
      <w:r>
        <w:rPr>
          <w:i/>
          <w:iCs/>
        </w:rPr>
        <w:lastRenderedPageBreak/>
        <w:t>Reflection: Do I recognize divine authority as living guidance, or do I only accept it when it agrees with what I already prefer?</w:t>
      </w:r>
    </w:p>
    <w:p w14:paraId="77B63704" w14:textId="77777777" w:rsidR="0048737C" w:rsidRDefault="00000000">
      <w:pPr>
        <w:pStyle w:val="BodyText"/>
      </w:pPr>
      <w:r>
        <w:t>If the Command is truly from God, it must also illuminate the mind and awaken understanding.</w:t>
      </w:r>
    </w:p>
    <w:p w14:paraId="246997E1" w14:textId="77777777" w:rsidR="0048737C" w:rsidRDefault="00000000">
      <w:pPr>
        <w:pStyle w:val="Heading2"/>
      </w:pPr>
      <w:bookmarkStart w:id="70" w:name="the-command-is-manifestations-of-light"/>
      <w:bookmarkEnd w:id="67"/>
      <w:bookmarkEnd w:id="69"/>
      <w:r>
        <w:t>5.4 The Command is Manifestations of Light</w:t>
      </w:r>
    </w:p>
    <w:p w14:paraId="01F45D4C" w14:textId="77777777" w:rsidR="0048737C"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16ABD5D3" w14:textId="77777777" w:rsidR="0048737C"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5936AF62" w14:textId="77777777" w:rsidR="0048737C"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21F32822" w14:textId="77777777" w:rsidR="0048737C"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0857588D" w14:textId="77777777" w:rsidR="0048737C" w:rsidRDefault="00000000">
      <w:pPr>
        <w:pStyle w:val="BodyText"/>
      </w:pPr>
      <w:r>
        <w:rPr>
          <w:i/>
          <w:iCs/>
        </w:rPr>
        <w:t>Reflection: Do I see the Command as something that forms me, or as something I merely study from a distance?</w:t>
      </w:r>
    </w:p>
    <w:p w14:paraId="19ECD58B" w14:textId="77777777" w:rsidR="0048737C" w:rsidRDefault="00000000">
      <w:pPr>
        <w:pStyle w:val="BodyText"/>
      </w:pPr>
      <w:r>
        <w:t>Light is not only meant to be seen, but to be walked in.</w:t>
      </w:r>
    </w:p>
    <w:p w14:paraId="2DC8F171" w14:textId="77777777" w:rsidR="0048737C" w:rsidRDefault="00000000">
      <w:pPr>
        <w:pStyle w:val="Heading2"/>
      </w:pPr>
      <w:bookmarkStart w:id="71" w:name="the-command-nurtures-us"/>
      <w:bookmarkEnd w:id="70"/>
      <w:r>
        <w:lastRenderedPageBreak/>
        <w:t>5.5 The Command Nurtures Us</w:t>
      </w:r>
    </w:p>
    <w:p w14:paraId="10E33B85" w14:textId="77777777" w:rsidR="0048737C"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786F0B05" w14:textId="77777777" w:rsidR="0048737C"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5706B760" w14:textId="77777777" w:rsidR="0048737C"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37B5C1C1" w14:textId="77777777" w:rsidR="0048737C"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52D6E7D2" w14:textId="77777777" w:rsidR="0048737C" w:rsidRDefault="00000000">
      <w:pPr>
        <w:pStyle w:val="BodyText"/>
      </w:pPr>
      <w:r>
        <w:lastRenderedPageBreak/>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198853E9" w14:textId="77777777" w:rsidR="0048737C"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1E07C559" w14:textId="77777777" w:rsidR="0048737C"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2B2AA78C" w14:textId="77777777" w:rsidR="0048737C" w:rsidRDefault="00000000">
      <w:pPr>
        <w:pStyle w:val="BodyText"/>
      </w:pPr>
      <w:r>
        <w:t>Belief in the commands of God is belief in the love of God. Belief in the commands of God also requires a love for God and the beauty of God’s creation.</w:t>
      </w:r>
    </w:p>
    <w:p w14:paraId="1E6A72E3" w14:textId="77777777" w:rsidR="0048737C" w:rsidRDefault="00000000">
      <w:pPr>
        <w:pStyle w:val="BodyText"/>
      </w:pPr>
      <w:r>
        <w:rPr>
          <w:i/>
          <w:iCs/>
        </w:rPr>
        <w:t>Reflection: Do I mistake freedom for the absence of restraint, or do I see freedom as the power to live with dignity and purpose?</w:t>
      </w:r>
    </w:p>
    <w:p w14:paraId="74C63DD0" w14:textId="77777777" w:rsidR="0048737C" w:rsidRDefault="00000000">
      <w:pPr>
        <w:pStyle w:val="BodyText"/>
      </w:pPr>
      <w:r>
        <w:t>To understand liberation, we must first understand what the Command is protecting.</w:t>
      </w:r>
    </w:p>
    <w:p w14:paraId="743E3C1C" w14:textId="77777777" w:rsidR="0048737C" w:rsidRDefault="00000000">
      <w:pPr>
        <w:pStyle w:val="Heading2"/>
      </w:pPr>
      <w:bookmarkStart w:id="72" w:name="the-command-provides-true-liberation"/>
      <w:bookmarkEnd w:id="71"/>
      <w:r>
        <w:lastRenderedPageBreak/>
        <w:t>5.6 The Command Provides True Liberation</w:t>
      </w:r>
    </w:p>
    <w:p w14:paraId="1294FF93" w14:textId="77777777" w:rsidR="0048737C"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791D788D" w14:textId="77777777" w:rsidR="0048737C" w:rsidRDefault="00000000">
      <w:pPr>
        <w:pStyle w:val="BodyText"/>
      </w:pPr>
      <w:r>
        <w:t>In this small sermon about freedom from the Kitáb-i-Aqdas, Bahá’u’lláh says:</w:t>
      </w:r>
    </w:p>
    <w:p w14:paraId="7AA6A45E" w14:textId="77777777" w:rsidR="0048737C"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65FCA0C2" w14:textId="77777777" w:rsidR="0048737C" w:rsidRDefault="00000000">
      <w:pPr>
        <w:pStyle w:val="BlockText"/>
      </w:pPr>
      <w:r>
        <w:t>124 Observe the people; they are like sheep, in need of a shepherd to protect them—this is indeed an absolute truth. We affirm this in certain contexts but not in others, for We are all-knowing.</w:t>
      </w:r>
    </w:p>
    <w:p w14:paraId="27B020FF" w14:textId="77777777" w:rsidR="0048737C"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2AEEAD68" w14:textId="77777777" w:rsidR="0048737C"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217F2F4C" w14:textId="77777777" w:rsidR="0048737C" w:rsidRDefault="00000000">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w:t>
      </w:r>
      <w:r>
        <w:lastRenderedPageBreak/>
        <w:t>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27463926" w14:textId="77777777" w:rsidR="0048737C"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50"/>
      </w:r>
    </w:p>
    <w:p w14:paraId="4C0B25AB" w14:textId="77777777" w:rsidR="0048737C" w:rsidRDefault="00000000">
      <w:pPr>
        <w:pStyle w:val="BodyText"/>
      </w:pPr>
      <w:r>
        <w:rPr>
          <w:i/>
          <w:iCs/>
        </w:rPr>
        <w:t>Reflection: Do I want the benefits of divine order without accepting the trust and responsibility that make it possible?</w:t>
      </w:r>
    </w:p>
    <w:p w14:paraId="62B0FA2B" w14:textId="77777777" w:rsidR="0048737C" w:rsidRDefault="00000000">
      <w:pPr>
        <w:pStyle w:val="BodyText"/>
      </w:pPr>
      <w:r>
        <w:t>To close this chapter, we can gather its images and claims into a single view of what the Command is, and why it liberates.</w:t>
      </w:r>
    </w:p>
    <w:p w14:paraId="3A7A36C9" w14:textId="77777777" w:rsidR="0048737C" w:rsidRDefault="00000000">
      <w:pPr>
        <w:pStyle w:val="Heading2"/>
      </w:pPr>
      <w:bookmarkStart w:id="73" w:name="conclusion"/>
      <w:bookmarkEnd w:id="72"/>
      <w:r>
        <w:t>5.7 Conclusion</w:t>
      </w:r>
    </w:p>
    <w:p w14:paraId="7D949DD3" w14:textId="77777777" w:rsidR="0048737C"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49779B91" w14:textId="77777777" w:rsidR="0048737C"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0C97E385" w14:textId="77777777" w:rsidR="0048737C"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3A0010A0" w14:textId="77777777" w:rsidR="0048737C" w:rsidRDefault="00000000">
      <w:r>
        <w:br w:type="page"/>
      </w:r>
    </w:p>
    <w:p w14:paraId="2F8AA384" w14:textId="77777777" w:rsidR="0048737C" w:rsidRDefault="00000000">
      <w:pPr>
        <w:pStyle w:val="Heading1"/>
      </w:pPr>
      <w:bookmarkStart w:id="74" w:name="belief-in-the-manifestation-of-god"/>
      <w:bookmarkStart w:id="75" w:name="_Toc223511205"/>
      <w:bookmarkEnd w:id="61"/>
      <w:bookmarkEnd w:id="73"/>
      <w:r>
        <w:lastRenderedPageBreak/>
        <w:t>6. Belief in the Manifestation of God</w:t>
      </w:r>
      <w:bookmarkEnd w:id="75"/>
    </w:p>
    <w:p w14:paraId="74AFCD2D" w14:textId="77777777" w:rsidR="0048737C" w:rsidRDefault="00000000">
      <w:pPr>
        <w:pStyle w:val="Heading2"/>
      </w:pPr>
      <w:bookmarkStart w:id="76" w:name="the-station-of-the-manifestation"/>
      <w:r>
        <w:t>6.1 The Station of the Manifestation</w:t>
      </w:r>
    </w:p>
    <w:p w14:paraId="175F2977" w14:textId="77777777" w:rsidR="0048737C"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38C68649" w14:textId="77777777" w:rsidR="0048737C"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331A6002" w14:textId="77777777" w:rsidR="0048737C" w:rsidRDefault="00000000">
      <w:pPr>
        <w:pStyle w:val="BodyText"/>
      </w:pPr>
      <w:r>
        <w:rPr>
          <w:i/>
          <w:iCs/>
        </w:rPr>
        <w:t>Reflection: What changes in your daily life when you treat Revelation as the place where the hidden becomes knowable?</w:t>
      </w:r>
    </w:p>
    <w:p w14:paraId="15E1FD21" w14:textId="77777777" w:rsidR="0048737C" w:rsidRDefault="00000000">
      <w:pPr>
        <w:pStyle w:val="BodyText"/>
      </w:pPr>
      <w:r>
        <w:t>This is where we step from God’s attributes into God’s appearance in history.</w:t>
      </w:r>
    </w:p>
    <w:p w14:paraId="19B88AA5" w14:textId="77777777" w:rsidR="0048737C" w:rsidRDefault="00000000">
      <w:pPr>
        <w:pStyle w:val="Heading2"/>
      </w:pPr>
      <w:bookmarkStart w:id="77" w:name="countless-adams"/>
      <w:bookmarkEnd w:id="76"/>
      <w:r>
        <w:lastRenderedPageBreak/>
        <w:t>6.2 Countless Adams</w:t>
      </w:r>
    </w:p>
    <w:p w14:paraId="57ABA37F" w14:textId="77777777" w:rsidR="0048737C"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6EAC2AE2" w14:textId="77777777" w:rsidR="0048737C" w:rsidRDefault="00000000">
      <w:pPr>
        <w:pStyle w:val="BodyText"/>
      </w:pPr>
      <w:r>
        <w:rPr>
          <w:i/>
          <w:iCs/>
        </w:rPr>
        <w:t>Reflection: When you read sacred origins, do you look for a single date, or for a single turning point in the soul of humanity?</w:t>
      </w:r>
    </w:p>
    <w:p w14:paraId="5DF60195" w14:textId="77777777" w:rsidR="0048737C" w:rsidRDefault="00000000">
      <w:pPr>
        <w:pStyle w:val="BodyText"/>
      </w:pPr>
      <w:r>
        <w:t>With that widening of history, we can return to the most immediate Dawn for our age.</w:t>
      </w:r>
    </w:p>
    <w:p w14:paraId="41A7971B" w14:textId="77777777" w:rsidR="0048737C" w:rsidRDefault="00000000">
      <w:pPr>
        <w:pStyle w:val="Heading2"/>
      </w:pPr>
      <w:bookmarkStart w:id="78" w:name="the-báb-the-primal-point"/>
      <w:bookmarkEnd w:id="77"/>
      <w:r>
        <w:t>6.3 The Báb, The Primal Point</w:t>
      </w:r>
    </w:p>
    <w:p w14:paraId="555CC8D0" w14:textId="77777777" w:rsidR="0048737C"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6390C3E1" w14:textId="77777777" w:rsidR="0048737C"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43B7734B" w14:textId="77777777" w:rsidR="0048737C"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6FCED4F1" w14:textId="77777777" w:rsidR="0048737C"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6CCC1370" w14:textId="77777777" w:rsidR="0048737C" w:rsidRDefault="00000000">
      <w:pPr>
        <w:pStyle w:val="FirstParagraph"/>
      </w:pPr>
      <w:r>
        <w:t>Even if we look at traditions which seem polytheistic, they are not. All are Manifestations of God, expressions of God’s attributes according to the needs and cultures of their time.</w:t>
      </w:r>
    </w:p>
    <w:p w14:paraId="6C12B37C" w14:textId="77777777" w:rsidR="0048737C" w:rsidRDefault="00000000">
      <w:pPr>
        <w:pStyle w:val="BodyText"/>
      </w:pPr>
      <w:r>
        <w:rPr>
          <w:i/>
          <w:iCs/>
        </w:rPr>
        <w:t>Reflection: What is the difference between a destination you possess, and a Gate that changes who you are as you pass through it?</w:t>
      </w:r>
    </w:p>
    <w:p w14:paraId="247C895F" w14:textId="77777777" w:rsidR="0048737C" w:rsidRDefault="00000000">
      <w:pPr>
        <w:pStyle w:val="BodyText"/>
      </w:pPr>
      <w:r>
        <w:t>That Gate leads directly to the pattern the Báb placed at the center of His Revelation.</w:t>
      </w:r>
    </w:p>
    <w:p w14:paraId="58AEB596" w14:textId="77777777" w:rsidR="0048737C" w:rsidRDefault="00000000">
      <w:pPr>
        <w:pStyle w:val="Heading2"/>
      </w:pPr>
      <w:bookmarkStart w:id="79" w:name="the-vahid-the-number-19"/>
      <w:bookmarkEnd w:id="78"/>
      <w:r>
        <w:t>6.4 The Vahid, The Number 19</w:t>
      </w:r>
    </w:p>
    <w:p w14:paraId="41791E8C" w14:textId="77777777" w:rsidR="0048737C"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5E95BFA4" w14:textId="77777777" w:rsidR="0048737C"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31E5EE2A" w14:textId="77777777" w:rsidR="0048737C"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5CEE9733" w14:textId="77777777" w:rsidR="0048737C" w:rsidRDefault="00000000">
      <w:pPr>
        <w:pStyle w:val="BodyText"/>
      </w:pPr>
      <w:r>
        <w:rPr>
          <w:i/>
          <w:iCs/>
        </w:rPr>
        <w:lastRenderedPageBreak/>
        <w:t>Reflection: Where in your life do you feel unity most strongly, and what pattern helps you return to it when multiplicity overwhelms you?</w:t>
      </w:r>
    </w:p>
    <w:p w14:paraId="482B667B" w14:textId="77777777" w:rsidR="0048737C" w:rsidRDefault="00000000">
      <w:pPr>
        <w:pStyle w:val="BodyText"/>
      </w:pPr>
      <w:r>
        <w:t>From the pattern of nineteen, we now turn to the Glory that fulfills it.</w:t>
      </w:r>
    </w:p>
    <w:p w14:paraId="44074630" w14:textId="77777777" w:rsidR="0048737C" w:rsidRDefault="00000000">
      <w:pPr>
        <w:pStyle w:val="Heading2"/>
      </w:pPr>
      <w:bookmarkStart w:id="80" w:name="baháulláh-the-glory-of-god"/>
      <w:bookmarkEnd w:id="79"/>
      <w:r>
        <w:t>6.5 Bahá’u’lláh, The Glory of God</w:t>
      </w:r>
    </w:p>
    <w:p w14:paraId="661C808B" w14:textId="77777777" w:rsidR="0048737C"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6E7C3DEB" w14:textId="77777777" w:rsidR="0048737C"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2F605004" w14:textId="77777777" w:rsidR="0048737C"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1CEA75CF" w14:textId="77777777" w:rsidR="0048737C"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69B63D32" w14:textId="77777777" w:rsidR="0048737C"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0F568D72" w14:textId="77777777" w:rsidR="0048737C"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067CFF92" w14:textId="77777777" w:rsidR="0048737C"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04653D83" w14:textId="77777777" w:rsidR="0048737C"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3AF58A48" w14:textId="77777777" w:rsidR="0048737C"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78C6AEC4" w14:textId="77777777" w:rsidR="0048737C"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792B8165" w14:textId="77777777" w:rsidR="0048737C"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15100AFC" w14:textId="77777777" w:rsidR="0048737C" w:rsidRDefault="00000000">
      <w:pPr>
        <w:pStyle w:val="BodyText"/>
      </w:pPr>
      <w:r>
        <w:rPr>
          <w:i/>
          <w:iCs/>
        </w:rPr>
        <w:t>Reflection: When you think of liberation, do you imagine escape from a place, or the awakening of a capacity you forgot you had?</w:t>
      </w:r>
    </w:p>
    <w:p w14:paraId="238232CD" w14:textId="77777777" w:rsidR="0048737C" w:rsidRDefault="00000000">
      <w:pPr>
        <w:pStyle w:val="BodyText"/>
      </w:pPr>
      <w:r>
        <w:t>With that mission named, we can now look at how Bahá’u’lláh describes His own roles in fulfilling it.</w:t>
      </w:r>
    </w:p>
    <w:p w14:paraId="54E3A05D" w14:textId="77777777" w:rsidR="0048737C" w:rsidRDefault="00000000">
      <w:pPr>
        <w:pStyle w:val="Heading2"/>
      </w:pPr>
      <w:bookmarkStart w:id="81" w:name="how-baháulláh-fulfills-his-mission"/>
      <w:bookmarkEnd w:id="80"/>
      <w:r>
        <w:t>6.6 How Bahá’u’lláh Fulfills His Mission</w:t>
      </w:r>
    </w:p>
    <w:p w14:paraId="3B8BEAF9" w14:textId="77777777" w:rsidR="0048737C"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01C22E79" w14:textId="77777777" w:rsidR="0048737C"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117D8D89" w14:textId="77777777" w:rsidR="0048737C" w:rsidRDefault="00000000">
      <w:pPr>
        <w:pStyle w:val="BodyText"/>
      </w:pPr>
      <w:r>
        <w:rPr>
          <w:i/>
          <w:iCs/>
        </w:rPr>
        <w:t>Reflection: What would change if you treated every command as a path toward freedom, rather than a burden placed upon you?</w:t>
      </w:r>
    </w:p>
    <w:p w14:paraId="18AB6F61" w14:textId="77777777" w:rsidR="0048737C" w:rsidRDefault="00000000">
      <w:pPr>
        <w:pStyle w:val="BodyText"/>
      </w:pPr>
      <w:r>
        <w:t>That question is why Part 1 must end not with ideas alone, but with a call to lived response.</w:t>
      </w:r>
    </w:p>
    <w:p w14:paraId="03DCA5F9" w14:textId="77777777" w:rsidR="0048737C" w:rsidRDefault="00000000">
      <w:pPr>
        <w:pStyle w:val="Heading2"/>
      </w:pPr>
      <w:bookmarkStart w:id="82" w:name="conclusion-of-part-1"/>
      <w:bookmarkEnd w:id="81"/>
      <w:r>
        <w:t>6.7 Conclusion of Part 1</w:t>
      </w:r>
    </w:p>
    <w:p w14:paraId="42D7EABE" w14:textId="77777777" w:rsidR="0048737C"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70555815" w14:textId="77777777" w:rsidR="0048737C"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15210E66" w14:textId="77777777" w:rsidR="0048737C"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303220C5" w14:textId="77777777" w:rsidR="0048737C"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0E1FE482" w14:textId="77777777" w:rsidR="0048737C"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788E18E1" w14:textId="77777777" w:rsidR="0048737C"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7E5D5EC7" w14:textId="77777777" w:rsidR="0048737C" w:rsidRDefault="00000000">
      <w:r>
        <w:br w:type="page"/>
      </w:r>
    </w:p>
    <w:p w14:paraId="5F09FFFD" w14:textId="77777777" w:rsidR="0048737C" w:rsidRDefault="00000000">
      <w:pPr>
        <w:pStyle w:val="Heading1"/>
      </w:pPr>
      <w:bookmarkStart w:id="83" w:name="foundational-virtues"/>
      <w:bookmarkStart w:id="84" w:name="_Toc223511206"/>
      <w:bookmarkEnd w:id="74"/>
      <w:bookmarkEnd w:id="82"/>
      <w:r>
        <w:lastRenderedPageBreak/>
        <w:t>7. Foundational Virtues</w:t>
      </w:r>
      <w:bookmarkEnd w:id="84"/>
    </w:p>
    <w:p w14:paraId="1DAE64F4" w14:textId="77777777" w:rsidR="0048737C" w:rsidRDefault="00000000">
      <w:pPr>
        <w:pStyle w:val="Heading2"/>
      </w:pPr>
      <w:bookmarkStart w:id="85" w:name="introduction-to-virtues"/>
      <w:r>
        <w:t>7.1 Introduction to Virtues</w:t>
      </w:r>
    </w:p>
    <w:p w14:paraId="4663A887" w14:textId="77777777" w:rsidR="0048737C" w:rsidRDefault="00000000">
      <w:pPr>
        <w:pStyle w:val="FirstParagraph"/>
      </w:pPr>
      <w:r>
        <w:t>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14:paraId="78450C3F" w14:textId="77777777" w:rsidR="0048737C" w:rsidRDefault="00000000">
      <w:pPr>
        <w:pStyle w:val="BodyText"/>
      </w:pPr>
      <w:r>
        <w:t>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14:paraId="0BF3B87D" w14:textId="77777777" w:rsidR="0048737C"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1FF94098" w14:textId="77777777" w:rsidR="0048737C"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382FCF00" w14:textId="77777777" w:rsidR="0048737C" w:rsidRDefault="00000000">
      <w:pPr>
        <w:pStyle w:val="BodyText"/>
      </w:pPr>
      <w:r>
        <w:rPr>
          <w:i/>
          <w:iCs/>
        </w:rPr>
        <w:t>Reflection: Which virtues feel like guiding stars for you today, and how do they change the way you interpret counsel as something lived rather than something enforced?</w:t>
      </w:r>
    </w:p>
    <w:p w14:paraId="1D250D4B" w14:textId="77777777" w:rsidR="0048737C" w:rsidRDefault="00000000">
      <w:pPr>
        <w:pStyle w:val="BodyText"/>
      </w:pPr>
      <w:r>
        <w:t>The next section defines the five daily practices that make the constellation usable in real life.</w:t>
      </w:r>
    </w:p>
    <w:p w14:paraId="317BA501" w14:textId="77777777" w:rsidR="0048737C" w:rsidRDefault="00000000">
      <w:pPr>
        <w:pStyle w:val="Heading2"/>
      </w:pPr>
      <w:bookmarkStart w:id="86" w:name="five-spiritual-practices"/>
      <w:bookmarkEnd w:id="85"/>
      <w:r>
        <w:lastRenderedPageBreak/>
        <w:t>7.2 Five Spiritual Practices</w:t>
      </w:r>
    </w:p>
    <w:p w14:paraId="6F75D806" w14:textId="77777777" w:rsidR="0048737C"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14:paraId="16ED5505" w14:textId="77777777" w:rsidR="0048737C" w:rsidRDefault="00000000">
      <w:pPr>
        <w:pStyle w:val="BodyText"/>
      </w:pPr>
      <w:r>
        <w:rPr>
          <w:i/>
          <w:iCs/>
        </w:rPr>
        <w:t>Reflection: If you had to choose one practice that most often gets neglected, what virtues do you think weaken first when it is missing?</w:t>
      </w:r>
    </w:p>
    <w:p w14:paraId="29E35797" w14:textId="77777777" w:rsidR="0048737C" w:rsidRDefault="00000000">
      <w:pPr>
        <w:pStyle w:val="BodyText"/>
      </w:pPr>
      <w:r>
        <w:t>To clarify what these practices restore, we begin with the virtues Bahá’u’lláh calls innate.</w:t>
      </w:r>
    </w:p>
    <w:p w14:paraId="11A40D3B" w14:textId="77777777" w:rsidR="0048737C" w:rsidRDefault="00000000">
      <w:pPr>
        <w:pStyle w:val="Heading2"/>
      </w:pPr>
      <w:bookmarkStart w:id="87" w:name="five-innate-virtues"/>
      <w:bookmarkEnd w:id="86"/>
      <w:r>
        <w:t>7.3 Five Innate Virtues</w:t>
      </w:r>
    </w:p>
    <w:p w14:paraId="5D9C4DF3" w14:textId="77777777" w:rsidR="0048737C" w:rsidRDefault="00000000">
      <w:pPr>
        <w:pStyle w:val="FirstParagraph"/>
      </w:pPr>
      <w:r>
        <w:t>There are some virtues which Bahá’u’lláh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14:paraId="506741FC" w14:textId="77777777" w:rsidR="0048737C"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245B512B" w14:textId="77777777" w:rsidR="0048737C" w:rsidRDefault="00000000">
      <w:pPr>
        <w:pStyle w:val="Heading3"/>
      </w:pPr>
      <w:bookmarkStart w:id="88" w:name="piety"/>
      <w:r>
        <w:t>7.3.1 Piety</w:t>
      </w:r>
    </w:p>
    <w:p w14:paraId="5E459252" w14:textId="77777777" w:rsidR="0048737C" w:rsidRDefault="00000000">
      <w:pPr>
        <w:pStyle w:val="FirstParagraph"/>
      </w:pPr>
      <w:r>
        <w:t>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14:paraId="2E0B3A5E" w14:textId="77777777" w:rsidR="0048737C" w:rsidRDefault="00000000">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w:t>
      </w:r>
      <w:r>
        <w:lastRenderedPageBreak/>
        <w:t>described with sincerity to describe how to do remembrance of God. In Kitáb-i-Aqdas #148, piety is paired with kindness to oppose contention and disputes.</w:t>
      </w:r>
    </w:p>
    <w:p w14:paraId="7FCAF52C" w14:textId="77777777" w:rsidR="0048737C" w:rsidRDefault="00000000">
      <w:pPr>
        <w:pStyle w:val="BodyText"/>
      </w:pPr>
      <w:r>
        <w:t>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282C8EB3" w14:textId="77777777" w:rsidR="0048737C" w:rsidRDefault="00000000">
      <w:pPr>
        <w:pStyle w:val="BodyText"/>
      </w:pPr>
      <w:r>
        <w:t>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506B2A4A" w14:textId="77777777" w:rsidR="0048737C" w:rsidRDefault="00000000">
      <w:pPr>
        <w:pStyle w:val="Heading3"/>
      </w:pPr>
      <w:bookmarkStart w:id="89" w:name="pure-truthfulness"/>
      <w:bookmarkEnd w:id="88"/>
      <w:r>
        <w:t>7.3.2 Pure Truthfulness</w:t>
      </w:r>
    </w:p>
    <w:p w14:paraId="3A423ABD" w14:textId="77777777" w:rsidR="0048737C" w:rsidRDefault="00000000">
      <w:pPr>
        <w:pStyle w:val="FirstParagraph"/>
      </w:pPr>
      <w:r>
        <w:t>The Kitáb-i-Aqdas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19D4470B" w14:textId="77777777" w:rsidR="0048737C"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7FB6376D" w14:textId="77777777" w:rsidR="0048737C" w:rsidRDefault="00000000">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t>
      </w:r>
      <w:r>
        <w:rPr>
          <w:b/>
          <w:bCs/>
          <w:i/>
          <w:iCs/>
        </w:rPr>
        <w:t>has</w:t>
      </w:r>
      <w:r>
        <w:t xml:space="preserve"> a desire to know what is true and real, while learning this in a loving and caring way. Every person deserves this respect.</w:t>
      </w:r>
    </w:p>
    <w:p w14:paraId="0C7946EA" w14:textId="77777777" w:rsidR="0048737C" w:rsidRDefault="00000000">
      <w:pPr>
        <w:pStyle w:val="Heading3"/>
      </w:pPr>
      <w:bookmarkStart w:id="90" w:name="courtesy"/>
      <w:bookmarkEnd w:id="89"/>
      <w:r>
        <w:lastRenderedPageBreak/>
        <w:t>7.3.3 Courtesy</w:t>
      </w:r>
    </w:p>
    <w:p w14:paraId="23A22B4B" w14:textId="77777777" w:rsidR="0048737C" w:rsidRDefault="00000000">
      <w:pPr>
        <w:pStyle w:val="FirstParagraph"/>
      </w:pPr>
      <w:r>
        <w:t>Bahá’u’lláh describes courtesy with dignity in opposition to freedom.</w:t>
      </w:r>
      <w:r>
        <w:rPr>
          <w:rStyle w:val="FootnoteReference"/>
        </w:rPr>
        <w:footnoteReference w:id="171"/>
      </w:r>
      <w:r>
        <w:t xml:space="preserve"> In the Lawḥ-i-Dunyá, Bahá’u’lláh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1F639D23" w14:textId="77777777" w:rsidR="0048737C"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4B9006BB" w14:textId="77777777" w:rsidR="0048737C" w:rsidRDefault="00000000">
      <w:pPr>
        <w:pStyle w:val="BodyText"/>
      </w:pPr>
      <w:r>
        <w:t>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6F5F048E" w14:textId="77777777" w:rsidR="0048737C" w:rsidRDefault="00000000">
      <w:pPr>
        <w:pStyle w:val="Heading3"/>
      </w:pPr>
      <w:bookmarkStart w:id="91" w:name="loyalty"/>
      <w:bookmarkEnd w:id="90"/>
      <w:r>
        <w:t>7.3.4 Loyalty</w:t>
      </w:r>
    </w:p>
    <w:p w14:paraId="2B3EA683" w14:textId="77777777" w:rsidR="0048737C" w:rsidRDefault="00000000">
      <w:pPr>
        <w:pStyle w:val="FirstParagraph"/>
      </w:pPr>
      <w:r>
        <w:t>Loyalty is a virtue which can purify a soul.</w:t>
      </w:r>
      <w:r>
        <w:rPr>
          <w:rStyle w:val="FootnoteReference"/>
        </w:rPr>
        <w:footnoteReference w:id="172"/>
      </w:r>
      <w:r>
        <w:t xml:space="preserve"> Bahá’u’lláh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1D86AADC" w14:textId="77777777" w:rsidR="0048737C"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14:paraId="52558766" w14:textId="77777777" w:rsidR="0048737C" w:rsidRDefault="00000000">
      <w:pPr>
        <w:pStyle w:val="BodyText"/>
      </w:pPr>
      <w:r>
        <w:lastRenderedPageBreak/>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363826DA" w14:textId="77777777" w:rsidR="0048737C" w:rsidRDefault="00000000">
      <w:pPr>
        <w:pStyle w:val="Heading3"/>
      </w:pPr>
      <w:bookmarkStart w:id="92" w:name="trustworthiness"/>
      <w:bookmarkEnd w:id="91"/>
      <w:r>
        <w:t>7.3.5 Trustworthiness</w:t>
      </w:r>
    </w:p>
    <w:p w14:paraId="23374806" w14:textId="77777777" w:rsidR="0048737C" w:rsidRDefault="00000000">
      <w:pPr>
        <w:pStyle w:val="FirstParagraph"/>
      </w:pPr>
      <w:r>
        <w:t>Bahá’u’lláh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Bahá’u’lláh joins trustworthiness with the lights of certainty, steadfastness, and tranquility.</w:t>
      </w:r>
      <w:r>
        <w:rPr>
          <w:rStyle w:val="FootnoteReference"/>
        </w:rPr>
        <w:footnoteReference w:id="178"/>
      </w:r>
    </w:p>
    <w:p w14:paraId="1AD2C4F4" w14:textId="77777777" w:rsidR="0048737C"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22DA9604" w14:textId="77777777" w:rsidR="0048737C"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36B9D4F8" w14:textId="77777777" w:rsidR="0048737C" w:rsidRDefault="00000000">
      <w:pPr>
        <w:pStyle w:val="Heading3"/>
      </w:pPr>
      <w:bookmarkStart w:id="93" w:name="manual-overrides"/>
      <w:bookmarkEnd w:id="92"/>
      <w:r>
        <w:t>7.3.6 Manual Overrides</w:t>
      </w:r>
    </w:p>
    <w:p w14:paraId="122C0CCE" w14:textId="77777777" w:rsidR="0048737C" w:rsidRDefault="00000000">
      <w:pPr>
        <w:pStyle w:val="FirstParagraph"/>
      </w:pPr>
      <w:r>
        <w:t xml:space="preserve">Manual overrides are required for a person to stop utilizing their innate virtues. These could be conscious choices we make, but they could also be imposed upon us by others. They hijack the human temple and </w:t>
      </w:r>
      <w:r>
        <w:lastRenderedPageBreak/>
        <w:t>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14:paraId="3EF40517" w14:textId="77777777" w:rsidR="0048737C" w:rsidRDefault="00000000">
      <w:pPr>
        <w:numPr>
          <w:ilvl w:val="0"/>
          <w:numId w:val="14"/>
        </w:numPr>
      </w:pPr>
      <w:r>
        <w:t>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14:paraId="32741D6C" w14:textId="77777777" w:rsidR="0048737C" w:rsidRDefault="00000000">
      <w:pPr>
        <w:numPr>
          <w:ilvl w:val="0"/>
          <w:numId w:val="14"/>
        </w:numPr>
      </w:pPr>
      <w:r>
        <w:t>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14:paraId="2B997873" w14:textId="77777777" w:rsidR="0048737C" w:rsidRDefault="00000000">
      <w:pPr>
        <w:numPr>
          <w:ilvl w:val="0"/>
          <w:numId w:val="14"/>
        </w:numPr>
      </w:pPr>
      <w:r>
        <w:t>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14:paraId="39AEA0CE" w14:textId="77777777" w:rsidR="0048737C" w:rsidRDefault="00000000">
      <w:pPr>
        <w:numPr>
          <w:ilvl w:val="0"/>
          <w:numId w:val="14"/>
        </w:numPr>
      </w:pPr>
      <w:r>
        <w:t>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14:paraId="7B5BCE2F" w14:textId="77777777" w:rsidR="0048737C" w:rsidRDefault="00000000">
      <w:pPr>
        <w:numPr>
          <w:ilvl w:val="0"/>
          <w:numId w:val="14"/>
        </w:numPr>
      </w:pPr>
      <w:r>
        <w:t>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14:paraId="0C01C8A1" w14:textId="77777777" w:rsidR="0048737C" w:rsidRDefault="00000000">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w:t>
      </w:r>
      <w:r>
        <w:lastRenderedPageBreak/>
        <w:t>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14:paraId="3B7A7D2A" w14:textId="77777777" w:rsidR="0048737C" w:rsidRDefault="00000000">
      <w:pPr>
        <w:pStyle w:val="BodyText"/>
      </w:pPr>
      <w:r>
        <w:t>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14:paraId="65208255" w14:textId="77777777" w:rsidR="0048737C" w:rsidRDefault="00000000">
      <w:pPr>
        <w:pStyle w:val="BodyText"/>
      </w:pPr>
      <w:r>
        <w:rPr>
          <w:i/>
          <w:iCs/>
        </w:rPr>
        <w:t>Reflection: Where do you recognize a manual override in yourself that does not erase an innate virtue, but temporarily clouds it and redirects it?</w:t>
      </w:r>
    </w:p>
    <w:p w14:paraId="2B34DB0F" w14:textId="77777777" w:rsidR="0048737C" w:rsidRDefault="00000000">
      <w:pPr>
        <w:pStyle w:val="BodyText"/>
      </w:pPr>
      <w:r>
        <w:t>Having named distortion, we now name the balancing principle that keeps virtue from turning into excess.</w:t>
      </w:r>
    </w:p>
    <w:p w14:paraId="25C4A2AC" w14:textId="77777777" w:rsidR="0048737C" w:rsidRDefault="00000000">
      <w:pPr>
        <w:pStyle w:val="Heading2"/>
      </w:pPr>
      <w:bookmarkStart w:id="94" w:name="moderation"/>
      <w:bookmarkEnd w:id="87"/>
      <w:bookmarkEnd w:id="93"/>
      <w:r>
        <w:t>7.4 Moderation</w:t>
      </w:r>
    </w:p>
    <w:p w14:paraId="03A15A42" w14:textId="77777777" w:rsidR="0048737C" w:rsidRDefault="00000000">
      <w:pPr>
        <w:pStyle w:val="FirstParagraph"/>
      </w:pPr>
      <w:r>
        <w:t>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14:paraId="60104B2D" w14:textId="77777777" w:rsidR="0048737C" w:rsidRDefault="00000000">
      <w:pPr>
        <w:pStyle w:val="BodyText"/>
      </w:pPr>
      <w:r>
        <w:t>Bahá’u’lláh alludes to moderation in Kitáb-i-Aqdas #43 when describing a state between despair in calamities nor excessively rejoicing in happiness. Bahá’u’lláh explicitly states “Truly, I say, moderation in all things is beloved. When it is exceeded, it leads to harm.”</w:t>
      </w:r>
      <w:r>
        <w:rPr>
          <w:rStyle w:val="FootnoteReference"/>
        </w:rPr>
        <w:footnoteReference w:id="179"/>
      </w:r>
      <w:r>
        <w:t xml:space="preserve"> Nothing is excluded within moderation.</w:t>
      </w:r>
    </w:p>
    <w:p w14:paraId="6C20D5D6" w14:textId="77777777" w:rsidR="0048737C"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14:paraId="42B86070" w14:textId="77777777" w:rsidR="0048737C"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36587F88" w14:textId="77777777" w:rsidR="0048737C" w:rsidRDefault="00000000">
      <w:pPr>
        <w:pStyle w:val="BodyText"/>
      </w:pPr>
      <w:r>
        <w:rPr>
          <w:i/>
          <w:iCs/>
        </w:rPr>
        <w:t>Reflection: When have you watched a virtue become harmful because it lost moderation and began to overpower the rest of the constellation?</w:t>
      </w:r>
    </w:p>
    <w:p w14:paraId="7C214BE2" w14:textId="77777777" w:rsidR="0048737C" w:rsidRDefault="00000000">
      <w:pPr>
        <w:pStyle w:val="BodyText"/>
      </w:pPr>
      <w:r>
        <w:lastRenderedPageBreak/>
        <w:t>With moderation established, we can now see how fear and love function as paired forces that orient the soul toward God without distortion.</w:t>
      </w:r>
    </w:p>
    <w:p w14:paraId="2469283F" w14:textId="77777777" w:rsidR="0048737C" w:rsidRDefault="00000000">
      <w:pPr>
        <w:pStyle w:val="Heading2"/>
      </w:pPr>
      <w:bookmarkStart w:id="95" w:name="the-fear-and-love-of-god"/>
      <w:bookmarkEnd w:id="94"/>
      <w:r>
        <w:t>7.5 The Fear and Love of God</w:t>
      </w:r>
    </w:p>
    <w:p w14:paraId="7139B833" w14:textId="77777777" w:rsidR="0048737C" w:rsidRDefault="00000000">
      <w:pPr>
        <w:pStyle w:val="FirstParagraph"/>
      </w:pPr>
      <w:r>
        <w:t>Bahá’u’lláh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4E5C6906" w14:textId="77777777" w:rsidR="0048737C"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4A35E59E" w14:textId="77777777" w:rsidR="0048737C"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10B6C175" w14:textId="77777777" w:rsidR="0048737C" w:rsidRDefault="00000000">
      <w:pPr>
        <w:pStyle w:val="BodyText"/>
      </w:pPr>
      <w:r>
        <w:t>How fear and love complement each other is beautifully portrayed elsewhere in the Seven Valleys.</w:t>
      </w:r>
    </w:p>
    <w:p w14:paraId="4E285DED" w14:textId="77777777" w:rsidR="0048737C"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7DA81E51" w14:textId="77777777" w:rsidR="0048737C" w:rsidRDefault="00000000">
      <w:pPr>
        <w:pStyle w:val="BlockText"/>
      </w:pPr>
      <w:r>
        <w:t>The poor man was weeping from his heart and running in fear, thinking to himself, “This watchman is my ’Azrá’íl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35A005BC" w14:textId="77777777" w:rsidR="0048737C" w:rsidRDefault="00000000">
      <w:pPr>
        <w:pStyle w:val="BlockText"/>
      </w:pPr>
      <w:r>
        <w:t xml:space="preserve">He saw his beloved holding a lantern, looking for a lost ring. When the heartbroken lover saw his heart-stealing beloved, he sighed and raised his hands in prayer, saying, “O God, grant </w:t>
      </w:r>
      <w:r>
        <w:lastRenderedPageBreak/>
        <w:t>dignity and wealth to these watchmen and preserve them, for they were like Jabrí’íl, guiding this weak soul, or like Isráfíl, giving life to this lowly one.”</w:t>
      </w:r>
    </w:p>
    <w:p w14:paraId="5708BDF5" w14:textId="77777777" w:rsidR="0048737C" w:rsidRDefault="00000000">
      <w:pPr>
        <w:pStyle w:val="FirstParagraph"/>
      </w:pPr>
      <w:r>
        <w:t>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056C56D8" w14:textId="77777777" w:rsidR="0048737C" w:rsidRDefault="00000000">
      <w:pPr>
        <w:pStyle w:val="BodyText"/>
      </w:pPr>
      <w:r>
        <w:t>Now I want to share a story of my own and thereafter, show how the virtues of the fear and love of God, plus moderation, can illuminate this story.</w:t>
      </w:r>
    </w:p>
    <w:p w14:paraId="284C5318" w14:textId="77777777" w:rsidR="0048737C" w:rsidRDefault="00000000">
      <w:pPr>
        <w:pStyle w:val="BodyText"/>
      </w:pPr>
      <w:r>
        <w:rPr>
          <w:i/>
          <w:iCs/>
        </w:rPr>
        <w:t>Reflection: In a moment of moral pressure, what helps you keep fear from becoming anxiety and love from becoming indulgence?</w:t>
      </w:r>
    </w:p>
    <w:p w14:paraId="131C8328" w14:textId="77777777" w:rsidR="0048737C" w:rsidRDefault="00000000">
      <w:pPr>
        <w:pStyle w:val="BodyText"/>
      </w:pPr>
      <w:r>
        <w:t>With these two forces in place, we can now watch them operate inside a single moment where power, truth, and responsibility collide.</w:t>
      </w:r>
    </w:p>
    <w:p w14:paraId="47E05B4A" w14:textId="77777777" w:rsidR="0048737C" w:rsidRDefault="00000000">
      <w:pPr>
        <w:pStyle w:val="Heading2"/>
      </w:pPr>
      <w:bookmarkStart w:id="96" w:name="the-unknown-sister---a-story"/>
      <w:bookmarkEnd w:id="95"/>
      <w:r>
        <w:t>7.6 The Unknown Sister - A Story</w:t>
      </w:r>
    </w:p>
    <w:p w14:paraId="051B03D9" w14:textId="77777777" w:rsidR="0048737C" w:rsidRDefault="00000000">
      <w:pPr>
        <w:pStyle w:val="FirstParagraph"/>
      </w:pPr>
      <w:r>
        <w:t>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14:paraId="786F46C3" w14:textId="77777777" w:rsidR="0048737C"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5FFAAA1D" w14:textId="77777777" w:rsidR="0048737C" w:rsidRDefault="00000000">
      <w:pPr>
        <w:pStyle w:val="BodyText"/>
      </w:pPr>
      <w:r>
        <w:t>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14:paraId="2E5CFD5E" w14:textId="77777777" w:rsidR="0048737C"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4070C907" w14:textId="77777777" w:rsidR="0048737C"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41DCEF21" w14:textId="77777777" w:rsidR="0048737C" w:rsidRDefault="00000000">
      <w:pPr>
        <w:pStyle w:val="BodyText"/>
      </w:pPr>
      <w:r>
        <w:t>Then she stopped.</w:t>
      </w:r>
    </w:p>
    <w:p w14:paraId="53CE99CE" w14:textId="77777777" w:rsidR="0048737C" w:rsidRDefault="00000000">
      <w:pPr>
        <w:pStyle w:val="BodyText"/>
      </w:pPr>
      <w:r>
        <w:t>There was a name she didn’t recognize.</w:t>
      </w:r>
    </w:p>
    <w:p w14:paraId="37EF655A" w14:textId="77777777" w:rsidR="0048737C" w:rsidRDefault="00000000">
      <w:pPr>
        <w:pStyle w:val="BodyText"/>
      </w:pPr>
      <w:r>
        <w:lastRenderedPageBreak/>
        <w:t>She went back, reading it again, slower this time. The name appeared once, then again, tied to a date of birth. Her mind did the math before she could stop it. Fourteen. Born while her parents were still married, years before her mother’s long illness had taken her.</w:t>
      </w:r>
    </w:p>
    <w:p w14:paraId="76100EA6" w14:textId="77777777" w:rsidR="0048737C" w:rsidRDefault="00000000">
      <w:pPr>
        <w:pStyle w:val="BodyText"/>
      </w:pPr>
      <w:r>
        <w:t>Her daughter leaned over and whispered, “Mama, can I have a snack?”</w:t>
      </w:r>
    </w:p>
    <w:p w14:paraId="610EF827" w14:textId="77777777" w:rsidR="0048737C" w:rsidRDefault="00000000">
      <w:pPr>
        <w:pStyle w:val="BodyText"/>
      </w:pPr>
      <w:r>
        <w:t>“In a minute,” she said softly, without looking up, trying to veil the shakiness she felt deep within her.</w:t>
      </w:r>
    </w:p>
    <w:p w14:paraId="1652E822" w14:textId="77777777" w:rsidR="0048737C" w:rsidRDefault="00000000">
      <w:pPr>
        <w:pStyle w:val="BodyText"/>
      </w:pPr>
      <w:r>
        <w:t>She continued reading. The remaining assets were to be divided into three equal parts. One to her. One to her brother. One to a sister she had never known.</w:t>
      </w:r>
    </w:p>
    <w:p w14:paraId="05A00C6A" w14:textId="77777777" w:rsidR="0048737C"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6808EA7D" w14:textId="77777777" w:rsidR="0048737C"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3918AF27" w14:textId="77777777" w:rsidR="0048737C" w:rsidRDefault="00000000">
      <w:pPr>
        <w:pStyle w:val="BodyText"/>
      </w:pPr>
      <w:r>
        <w:t>Her daughter slid off the chair and crouched on the floor, pulling a small car from her bag and rolling it back and forth beneath the table. “It’s going to the store,” she announced.</w:t>
      </w:r>
    </w:p>
    <w:p w14:paraId="03043AAC" w14:textId="77777777" w:rsidR="0048737C" w:rsidRDefault="00000000">
      <w:pPr>
        <w:pStyle w:val="BodyText"/>
      </w:pPr>
      <w:r>
        <w:t>“That’s nice,” she said, her voice calm, practiced.</w:t>
      </w:r>
    </w:p>
    <w:p w14:paraId="544B813F" w14:textId="77777777" w:rsidR="0048737C"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6FAA2088" w14:textId="77777777" w:rsidR="0048737C" w:rsidRDefault="00000000">
      <w:pPr>
        <w:pStyle w:val="BodyText"/>
      </w:pPr>
      <w:r>
        <w:t>She glanced at her brother. He gave her a small nod, the kind that said take your time, though he couldn’t possibly know what she had just read. Whatever he saw on her face, he didn’t try to interpret it. He trusted her to carry it first.</w:t>
      </w:r>
    </w:p>
    <w:p w14:paraId="6CAEFFA8" w14:textId="77777777" w:rsidR="0048737C" w:rsidRDefault="00000000">
      <w:pPr>
        <w:pStyle w:val="BodyText"/>
      </w:pPr>
      <w:r>
        <w:t>The air in the room felt thick now, as if the coolness had been replaced by something denser.</w:t>
      </w:r>
    </w:p>
    <w:p w14:paraId="1092D2C9" w14:textId="77777777" w:rsidR="0048737C"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6BAD1B25" w14:textId="77777777" w:rsidR="0048737C" w:rsidRDefault="00000000">
      <w:pPr>
        <w:pStyle w:val="BodyText"/>
      </w:pPr>
      <w:r>
        <w:t>“Are we done?” her daughter asked.</w:t>
      </w:r>
    </w:p>
    <w:p w14:paraId="6AF74822" w14:textId="77777777" w:rsidR="0048737C" w:rsidRDefault="00000000">
      <w:pPr>
        <w:pStyle w:val="BodyText"/>
      </w:pPr>
      <w:r>
        <w:t>“Almost,” she said.</w:t>
      </w:r>
    </w:p>
    <w:p w14:paraId="2B973D8F" w14:textId="77777777" w:rsidR="0048737C"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14:paraId="64215E81" w14:textId="77777777" w:rsidR="0048737C" w:rsidRDefault="00000000">
      <w:pPr>
        <w:pStyle w:val="BodyText"/>
      </w:pPr>
      <w:r>
        <w:lastRenderedPageBreak/>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6F33669C" w14:textId="77777777" w:rsidR="0048737C" w:rsidRDefault="00000000">
      <w:pPr>
        <w:pStyle w:val="BodyText"/>
      </w:pPr>
      <w:r>
        <w:rPr>
          <w:i/>
          <w:iCs/>
        </w:rPr>
        <w:t>Reflection: When a truth places power in your hands, what inner posture helps you keep responsibility from turning into control or avoidance?</w:t>
      </w:r>
    </w:p>
    <w:p w14:paraId="21F45028" w14:textId="77777777" w:rsidR="0048737C" w:rsidRDefault="00000000">
      <w:pPr>
        <w:pStyle w:val="BodyText"/>
      </w:pPr>
      <w:r>
        <w:t>To see how virtues illuminate action, we now return to the same moment and observe it through fear, love, and moderation.</w:t>
      </w:r>
    </w:p>
    <w:p w14:paraId="34B3CE25" w14:textId="77777777" w:rsidR="0048737C" w:rsidRDefault="00000000">
      <w:pPr>
        <w:pStyle w:val="Heading2"/>
      </w:pPr>
      <w:bookmarkStart w:id="97" w:name="Xe7406ddac38034f9311d34fc51dacefbad12e26"/>
      <w:bookmarkEnd w:id="96"/>
      <w:r>
        <w:t>7.7 Illuminations of the Unknown Sister - Foundational Virtues</w:t>
      </w:r>
    </w:p>
    <w:p w14:paraId="70F84372" w14:textId="77777777" w:rsidR="0048737C" w:rsidRDefault="00000000">
      <w:pPr>
        <w:pStyle w:val="Heading3"/>
      </w:pPr>
      <w:bookmarkStart w:id="98" w:name="fear-of-god"/>
      <w:r>
        <w:t>7.7.1 Fear of God</w:t>
      </w:r>
    </w:p>
    <w:p w14:paraId="7F405CBA" w14:textId="77777777" w:rsidR="0048737C"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p w14:paraId="6332568F" w14:textId="77777777" w:rsidR="0048737C" w:rsidRDefault="00000000">
      <w:pPr>
        <w:pStyle w:val="Heading3"/>
      </w:pPr>
      <w:bookmarkStart w:id="99" w:name="love-of-god"/>
      <w:bookmarkEnd w:id="98"/>
      <w:r>
        <w:t>7.7.2 Love of God</w:t>
      </w:r>
    </w:p>
    <w:p w14:paraId="1D2FAA0E" w14:textId="77777777" w:rsidR="0048737C"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489BA976" w14:textId="77777777" w:rsidR="0048737C" w:rsidRDefault="00000000">
      <w:pPr>
        <w:pStyle w:val="Heading3"/>
      </w:pPr>
      <w:bookmarkStart w:id="100" w:name="moderation-1"/>
      <w:bookmarkEnd w:id="99"/>
      <w:r>
        <w:t>7.7.3 Moderation</w:t>
      </w:r>
    </w:p>
    <w:p w14:paraId="16C0ED8F" w14:textId="77777777" w:rsidR="0048737C" w:rsidRDefault="00000000">
      <w:pPr>
        <w:pStyle w:val="FirstParagraph"/>
      </w:pPr>
      <w:r>
        <w:t>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02664AB0" w14:textId="77777777" w:rsidR="0048737C" w:rsidRDefault="00000000">
      <w:pPr>
        <w:pStyle w:val="BodyText"/>
      </w:pPr>
      <w:r>
        <w:rPr>
          <w:i/>
          <w:iCs/>
        </w:rPr>
        <w:t>Reflection: Which virtue in this illumination feels most difficult to embody when your emotions are loud and the consequences are real?</w:t>
      </w:r>
    </w:p>
    <w:p w14:paraId="294BFD35" w14:textId="77777777" w:rsidR="0048737C" w:rsidRDefault="00000000">
      <w:pPr>
        <w:pStyle w:val="BodyText"/>
      </w:pPr>
      <w:r>
        <w:t>To close the chapter, we now set the trajectory for how each practice in Part 2 will restore an innate virtue and help other virtues emerge.</w:t>
      </w:r>
    </w:p>
    <w:p w14:paraId="633DA7BB" w14:textId="77777777" w:rsidR="0048737C" w:rsidRDefault="00000000">
      <w:pPr>
        <w:pStyle w:val="Heading2"/>
      </w:pPr>
      <w:bookmarkStart w:id="101" w:name="summary-1"/>
      <w:bookmarkEnd w:id="97"/>
      <w:bookmarkEnd w:id="100"/>
      <w:r>
        <w:lastRenderedPageBreak/>
        <w:t>7.8 Summary</w:t>
      </w:r>
    </w:p>
    <w:p w14:paraId="4F589ABB" w14:textId="77777777" w:rsidR="0048737C" w:rsidRDefault="00000000">
      <w:pPr>
        <w:pStyle w:val="FirstParagraph"/>
      </w:pPr>
      <w:r>
        <w:t>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 From there, each chapter will deepen the same moral moment, so that by Chapter 13 we can see unity not as an abstract ideal, but as a constellation we learn to navigate when truth arrives with weight and responsibility.</w:t>
      </w:r>
    </w:p>
    <w:p w14:paraId="1534E40F" w14:textId="77777777" w:rsidR="0048737C" w:rsidRDefault="00000000">
      <w:r>
        <w:br w:type="page"/>
      </w:r>
    </w:p>
    <w:p w14:paraId="291DCB0C" w14:textId="77777777" w:rsidR="0048737C" w:rsidRDefault="00000000">
      <w:pPr>
        <w:pStyle w:val="Heading1"/>
      </w:pPr>
      <w:bookmarkStart w:id="102" w:name="prayer"/>
      <w:bookmarkStart w:id="103" w:name="_Toc223511207"/>
      <w:bookmarkEnd w:id="83"/>
      <w:bookmarkEnd w:id="101"/>
      <w:r>
        <w:lastRenderedPageBreak/>
        <w:t>8. Prayer</w:t>
      </w:r>
      <w:bookmarkEnd w:id="103"/>
    </w:p>
    <w:p w14:paraId="77035CA7" w14:textId="77777777" w:rsidR="0048737C" w:rsidRDefault="00000000">
      <w:pPr>
        <w:pStyle w:val="Heading2"/>
      </w:pPr>
      <w:bookmarkStart w:id="104" w:name="introduction-2"/>
      <w:r>
        <w:t>8.1 Introduction</w:t>
      </w:r>
    </w:p>
    <w:p w14:paraId="570675F1" w14:textId="77777777" w:rsidR="0048737C" w:rsidRDefault="00000000">
      <w:pPr>
        <w:pStyle w:val="FirstParagraph"/>
      </w:pPr>
      <w:r>
        <w:t>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14:paraId="2DE78162" w14:textId="77777777" w:rsidR="0048737C" w:rsidRDefault="00000000">
      <w:pPr>
        <w:pStyle w:val="BodyText"/>
      </w:pPr>
      <w:r>
        <w:rPr>
          <w:i/>
          <w:iCs/>
        </w:rPr>
        <w:t>Reflection: When you think of prayer as daily calibration, what would change in how you approach obligation, sincerity, and freedom?</w:t>
      </w:r>
    </w:p>
    <w:p w14:paraId="255B567C" w14:textId="77777777" w:rsidR="0048737C" w:rsidRDefault="00000000">
      <w:pPr>
        <w:pStyle w:val="BodyText"/>
      </w:pPr>
      <w:r>
        <w:t>We begin by clarifying who is required to pray, because the boundaries of duty reveal the mercy within the command.</w:t>
      </w:r>
    </w:p>
    <w:p w14:paraId="3C118A45" w14:textId="77777777" w:rsidR="0048737C" w:rsidRDefault="00000000">
      <w:pPr>
        <w:pStyle w:val="Heading2"/>
      </w:pPr>
      <w:bookmarkStart w:id="105" w:name="who-is-required-to-pray"/>
      <w:bookmarkEnd w:id="104"/>
      <w:r>
        <w:t>8.2 Who is Required to Pray</w:t>
      </w:r>
    </w:p>
    <w:p w14:paraId="07F24DE4" w14:textId="77777777" w:rsidR="0048737C"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75A2C89D" w14:textId="77777777" w:rsidR="0048737C"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00F7365C" w14:textId="77777777" w:rsidR="0048737C" w:rsidRDefault="00000000">
      <w:pPr>
        <w:pStyle w:val="BodyText"/>
      </w:pPr>
      <w:r>
        <w:t>A woman who is menstruating does not have to perform obligatory prayer nor fast</w:t>
      </w:r>
      <w:r>
        <w:rPr>
          <w:rStyle w:val="FootnoteReference"/>
        </w:rPr>
        <w:footnoteReference w:id="186"/>
      </w:r>
      <w:r>
        <w:t>. She is to perform the ablutions and repeat the phrase “Glory be to God, the Lord of Splendor and Beauty” 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26ED1CB3" w14:textId="77777777" w:rsidR="0048737C" w:rsidRDefault="00000000">
      <w:pPr>
        <w:pStyle w:val="BodyText"/>
      </w:pPr>
      <w:r>
        <w:rPr>
          <w:i/>
          <w:iCs/>
        </w:rPr>
        <w:lastRenderedPageBreak/>
        <w:t>Reflection: Where do you see mercy operating inside religious duty, especially where life stages and bodily realities make devotion more demanding?</w:t>
      </w:r>
    </w:p>
    <w:p w14:paraId="7172B81F" w14:textId="77777777" w:rsidR="0048737C" w:rsidRDefault="00000000">
      <w:pPr>
        <w:pStyle w:val="BodyText"/>
      </w:pPr>
      <w:r>
        <w:t>With duty clarified, we can now look at how prayer begins, not with complexity, but with simple preparation.</w:t>
      </w:r>
    </w:p>
    <w:p w14:paraId="590E7256" w14:textId="77777777" w:rsidR="0048737C" w:rsidRDefault="00000000">
      <w:pPr>
        <w:pStyle w:val="Heading2"/>
      </w:pPr>
      <w:bookmarkStart w:id="106" w:name="preparation-for-obligatory-prayer"/>
      <w:bookmarkEnd w:id="105"/>
      <w:r>
        <w:t>8.3 Preparation for Obligatory Prayer</w:t>
      </w:r>
    </w:p>
    <w:p w14:paraId="1A453339" w14:textId="77777777" w:rsidR="0048737C"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14:paraId="6BCACD59" w14:textId="77777777" w:rsidR="0048737C"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There should be no pressure to pray with others.</w:t>
      </w:r>
    </w:p>
    <w:p w14:paraId="5E34BFA6" w14:textId="77777777" w:rsidR="0048737C" w:rsidRDefault="00000000">
      <w:pPr>
        <w:pStyle w:val="BodyText"/>
      </w:pPr>
      <w:r>
        <w:t>For personal prayer, ablutions do not need to be performed although you could if you want to.</w:t>
      </w:r>
    </w:p>
    <w:p w14:paraId="28A927EF" w14:textId="77777777" w:rsidR="0048737C" w:rsidRDefault="00000000">
      <w:pPr>
        <w:pStyle w:val="BodyText"/>
      </w:pPr>
      <w:r>
        <w:rPr>
          <w:i/>
          <w:iCs/>
        </w:rPr>
        <w:t>Reflection: What would it look like to treat ablutions as a symbol of inner cleansing rather than as a test of outward perfection?</w:t>
      </w:r>
    </w:p>
    <w:p w14:paraId="7C6DD37D" w14:textId="77777777" w:rsidR="0048737C" w:rsidRDefault="00000000">
      <w:pPr>
        <w:pStyle w:val="BodyText"/>
      </w:pPr>
      <w:r>
        <w:t>Once preparation is simple, the next question becomes practical: how long must prayer be, and how long may it be?</w:t>
      </w:r>
    </w:p>
    <w:p w14:paraId="1C57502F" w14:textId="77777777" w:rsidR="0048737C" w:rsidRDefault="00000000">
      <w:pPr>
        <w:pStyle w:val="Heading2"/>
      </w:pPr>
      <w:bookmarkStart w:id="107" w:name="length-of-prayer"/>
      <w:bookmarkEnd w:id="106"/>
      <w:r>
        <w:t>8.4 Length of Prayer</w:t>
      </w:r>
    </w:p>
    <w:p w14:paraId="5CABD298" w14:textId="77777777" w:rsidR="0048737C" w:rsidRDefault="00000000">
      <w:pPr>
        <w:pStyle w:val="FirstParagraph"/>
      </w:pPr>
      <w:r>
        <w:t>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46BB01E9" w14:textId="77777777" w:rsidR="0048737C" w:rsidRDefault="00000000">
      <w:pPr>
        <w:pStyle w:val="BodyText"/>
      </w:pPr>
      <w:r>
        <w:t xml:space="preserve">For individualized non obligatory prayer, the length does not matter. I feel the obligatory prayer, while designed to stand alone without other prayers, can be a great way to lead into personal prayer. Personal </w:t>
      </w:r>
      <w:r>
        <w:lastRenderedPageBreak/>
        <w:t>prayer is where you say what is within your heart to God. The obligatory prayer can help set the stage in establishing sincerity, detachment, and other spiritual qualities. Still, pray whenever you feel like it.</w:t>
      </w:r>
    </w:p>
    <w:p w14:paraId="0F4528AE" w14:textId="77777777" w:rsidR="0048737C" w:rsidRDefault="00000000">
      <w:pPr>
        <w:pStyle w:val="BodyText"/>
      </w:pPr>
      <w:r>
        <w:rPr>
          <w:i/>
          <w:iCs/>
        </w:rPr>
        <w:t>Reflection: If prayer is a daily foundation, how do you keep flexibility from becoming neglect, and discipline from becoming burden?</w:t>
      </w:r>
    </w:p>
    <w:p w14:paraId="6B36574D" w14:textId="77777777" w:rsidR="0048737C" w:rsidRDefault="00000000">
      <w:pPr>
        <w:pStyle w:val="BodyText"/>
      </w:pPr>
      <w:r>
        <w:t>After length, the next practical question is timing, because daily rhythm shapes what devotion becomes over time.</w:t>
      </w:r>
    </w:p>
    <w:p w14:paraId="1EC018BD" w14:textId="77777777" w:rsidR="0048737C" w:rsidRDefault="00000000">
      <w:pPr>
        <w:pStyle w:val="Heading2"/>
      </w:pPr>
      <w:bookmarkStart w:id="108" w:name="time-of-day"/>
      <w:bookmarkEnd w:id="107"/>
      <w:r>
        <w:t>8.5 Time of Day</w:t>
      </w:r>
    </w:p>
    <w:p w14:paraId="4A81D690" w14:textId="77777777" w:rsidR="0048737C"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14:paraId="72112C39" w14:textId="77777777" w:rsidR="0048737C" w:rsidRDefault="00000000">
      <w:pPr>
        <w:pStyle w:val="BodyText"/>
      </w:pPr>
      <w:r>
        <w:t>The small prayer is to be performed at noon, which is from noon until sunset. The great prayer is to be performed anytime in the 24 hour period.</w:t>
      </w:r>
    </w:p>
    <w:p w14:paraId="17DA85B7" w14:textId="77777777" w:rsidR="0048737C"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14:paraId="35486C76" w14:textId="77777777" w:rsidR="0048737C" w:rsidRDefault="00000000">
      <w:pPr>
        <w:pStyle w:val="BodyText"/>
      </w:pPr>
      <w:r>
        <w:t>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14:paraId="3675C070" w14:textId="77777777" w:rsidR="0048737C"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14:paraId="5E644CCC" w14:textId="77777777" w:rsidR="0048737C" w:rsidRDefault="00000000">
      <w:pPr>
        <w:pStyle w:val="BodyText"/>
      </w:pPr>
      <w:r>
        <w:t>No matter what, the important aspect is that prayer is done at least once per day.</w:t>
      </w:r>
    </w:p>
    <w:p w14:paraId="48E30C38" w14:textId="77777777" w:rsidR="0048737C" w:rsidRDefault="00000000">
      <w:pPr>
        <w:pStyle w:val="BodyText"/>
      </w:pPr>
      <w:r>
        <w:rPr>
          <w:i/>
          <w:iCs/>
        </w:rPr>
        <w:lastRenderedPageBreak/>
        <w:t>Reflection: When time becomes irregular, how do you preserve the spirit of daily prayer without turning it into a scheduling anxiety?</w:t>
      </w:r>
    </w:p>
    <w:p w14:paraId="49589F94" w14:textId="77777777" w:rsidR="0048737C" w:rsidRDefault="00000000">
      <w:pPr>
        <w:pStyle w:val="BodyText"/>
      </w:pPr>
      <w:r>
        <w:t>Once timing is understood, we can now consider orientation, because direction becomes a physical reminder of what the heart is turning toward.</w:t>
      </w:r>
    </w:p>
    <w:p w14:paraId="67EEC56F" w14:textId="77777777" w:rsidR="0048737C" w:rsidRDefault="00000000">
      <w:pPr>
        <w:pStyle w:val="Heading2"/>
      </w:pPr>
      <w:bookmarkStart w:id="109" w:name="direction-of-prayer"/>
      <w:bookmarkEnd w:id="108"/>
      <w:r>
        <w:t>8.6 Direction of Prayer</w:t>
      </w:r>
    </w:p>
    <w:p w14:paraId="4E1916E7" w14:textId="77777777" w:rsidR="0048737C" w:rsidRDefault="00000000">
      <w:pPr>
        <w:pStyle w:val="FirstParagraph"/>
      </w:pPr>
      <w:r>
        <w:t>The direction of obligatory prayer is called the Qiblih, or the point of adoration. As the point is currently the point where the Sun of Truth and Explanation had set, this would be the mansion of Bahjí in present day Acre, Israel.</w:t>
      </w:r>
    </w:p>
    <w:p w14:paraId="3390851E" w14:textId="77777777" w:rsidR="0048737C" w:rsidRDefault="00000000">
      <w:pPr>
        <w:pStyle w:val="BodyText"/>
      </w:pPr>
      <w:r>
        <w:t>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4A4FAAA3" w14:textId="77777777" w:rsidR="0048737C" w:rsidRDefault="00000000">
      <w:pPr>
        <w:pStyle w:val="BodyText"/>
      </w:pPr>
      <w:r>
        <w:t>Although we are mirrors and prayer helps us reflect the names and attributes of God, we must not be thinking of any particular name or attribute of God during prayer. The Báb says this in the Persian Bayán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6D5207C7" w14:textId="77777777" w:rsidR="0048737C" w:rsidRDefault="00000000">
      <w:pPr>
        <w:pStyle w:val="BodyText"/>
      </w:pPr>
      <w:r>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7F0151F4" w14:textId="77777777" w:rsidR="0048737C"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14:paraId="70B1F6CC" w14:textId="77777777" w:rsidR="0048737C" w:rsidRDefault="00000000">
      <w:pPr>
        <w:pStyle w:val="BodyText"/>
      </w:pPr>
      <w:r>
        <w:rPr>
          <w:i/>
          <w:iCs/>
        </w:rPr>
        <w:t>Reflection: When you physically turn toward the Qiblih, what inner turning do you most need in that same moment?</w:t>
      </w:r>
    </w:p>
    <w:p w14:paraId="7655E55F" w14:textId="77777777" w:rsidR="0048737C" w:rsidRDefault="00000000">
      <w:pPr>
        <w:pStyle w:val="BodyText"/>
      </w:pPr>
      <w:r>
        <w:t>With direction established, we can now see why prayer is protected from hierarchy, so that worship remains addressed to God alone.</w:t>
      </w:r>
    </w:p>
    <w:p w14:paraId="584D51B1" w14:textId="77777777" w:rsidR="0048737C" w:rsidRDefault="00000000">
      <w:pPr>
        <w:pStyle w:val="Heading2"/>
      </w:pPr>
      <w:bookmarkStart w:id="110" w:name="congregational-prayer"/>
      <w:bookmarkEnd w:id="109"/>
      <w:r>
        <w:lastRenderedPageBreak/>
        <w:t>8.7 Congregational Prayer</w:t>
      </w:r>
    </w:p>
    <w:p w14:paraId="2943C799" w14:textId="77777777" w:rsidR="0048737C" w:rsidRDefault="00000000">
      <w:pPr>
        <w:pStyle w:val="FirstParagraph"/>
      </w:pPr>
      <w:r>
        <w:t>The Báb had prohibited congregational prayer except for the prayer for the deceased.</w:t>
      </w:r>
      <w:r>
        <w:rPr>
          <w:rStyle w:val="FootnoteReference"/>
        </w:rPr>
        <w:footnoteReference w:id="191"/>
      </w:r>
      <w:r>
        <w:t xml:space="preserve"> 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284CF952" w14:textId="77777777" w:rsidR="0048737C" w:rsidRDefault="00000000">
      <w:pPr>
        <w:pStyle w:val="BodyText"/>
      </w:pPr>
      <w:r>
        <w:t>Bahá’u’lláh continues the prohibition in the Kitáb-i-Aqdas.</w:t>
      </w:r>
      <w:r>
        <w:rPr>
          <w:rStyle w:val="FootnoteReference"/>
        </w:rPr>
        <w:footnoteReference w:id="192"/>
      </w:r>
      <w:r>
        <w:t xml:space="preserve"> He provides some changes to the Prayer of the Dead.</w:t>
      </w:r>
    </w:p>
    <w:p w14:paraId="2C05963B" w14:textId="77777777" w:rsidR="0048737C" w:rsidRDefault="00000000">
      <w:pPr>
        <w:pStyle w:val="BodyText"/>
      </w:pPr>
      <w:r>
        <w:rPr>
          <w:i/>
          <w:iCs/>
        </w:rPr>
        <w:t>Reflection: What changes in your own prayer when there is no religious hierarchy between you and God?</w:t>
      </w:r>
      <w:r>
        <w:t xml:space="preserve"> With congregational prayer limited, the one exception becomes a window into how a community can honor a soul with unity and humility.</w:t>
      </w:r>
    </w:p>
    <w:p w14:paraId="6D612E4C" w14:textId="77777777" w:rsidR="0048737C" w:rsidRDefault="00000000">
      <w:pPr>
        <w:pStyle w:val="Heading2"/>
      </w:pPr>
      <w:bookmarkStart w:id="111" w:name="the-prayer-for-the-dead"/>
      <w:bookmarkEnd w:id="110"/>
      <w:r>
        <w:t>8.8 The Prayer for the Dead</w:t>
      </w:r>
    </w:p>
    <w:p w14:paraId="443A03C8" w14:textId="77777777" w:rsidR="0048737C"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14:paraId="00AFF856" w14:textId="77777777" w:rsidR="0048737C"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79D6A533" w14:textId="77777777" w:rsidR="0048737C" w:rsidRDefault="00000000">
      <w:pPr>
        <w:pStyle w:val="BodyText"/>
      </w:pPr>
      <w:r>
        <w:t>The person should be buried with spirit and fragrance.</w:t>
      </w:r>
    </w:p>
    <w:p w14:paraId="3A8C8AF1" w14:textId="77777777" w:rsidR="0048737C" w:rsidRDefault="00000000">
      <w:pPr>
        <w:pStyle w:val="BodyText"/>
      </w:pPr>
      <w:r>
        <w:rPr>
          <w:i/>
          <w:iCs/>
        </w:rPr>
        <w:t>Reflection: How does praying together for the deceased reveal unity without creating spiritual rank among the living?</w:t>
      </w:r>
    </w:p>
    <w:p w14:paraId="3CBB16D8" w14:textId="77777777" w:rsidR="0048737C" w:rsidRDefault="00000000">
      <w:pPr>
        <w:pStyle w:val="BodyText"/>
      </w:pPr>
      <w:r>
        <w:t>From burial prayer, we turn to accessibility, because Bahá’u’lláh removes many barriers that once turned purity into exclusion.</w:t>
      </w:r>
    </w:p>
    <w:p w14:paraId="70682765" w14:textId="77777777" w:rsidR="0048737C" w:rsidRDefault="00000000">
      <w:pPr>
        <w:pStyle w:val="Heading2"/>
      </w:pPr>
      <w:bookmarkStart w:id="112" w:name="no-restrictions-on-hair-and-clothing"/>
      <w:bookmarkEnd w:id="111"/>
      <w:r>
        <w:t>8.9 No Restrictions on Hair and Clothing</w:t>
      </w:r>
    </w:p>
    <w:p w14:paraId="66BC401B" w14:textId="77777777" w:rsidR="0048737C" w:rsidRDefault="00000000">
      <w:pPr>
        <w:pStyle w:val="FirstParagraph"/>
      </w:pPr>
      <w:r>
        <w:t>A person can wear their hair as they wish.</w:t>
      </w:r>
      <w:r>
        <w:rPr>
          <w:rStyle w:val="FootnoteReference"/>
        </w:rPr>
        <w:footnoteReference w:id="193"/>
      </w:r>
      <w:r>
        <w:t xml:space="preserve"> Bahá’u’lláh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14:paraId="5EF433BC" w14:textId="77777777" w:rsidR="0048737C" w:rsidRDefault="00000000">
      <w:pPr>
        <w:pStyle w:val="BodyText"/>
      </w:pPr>
      <w:r>
        <w:t>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59718AA9" w14:textId="77777777" w:rsidR="0048737C" w:rsidRDefault="00000000">
      <w:pPr>
        <w:pStyle w:val="BodyText"/>
      </w:pPr>
      <w:r>
        <w:t>A female believer can also interpret these lack of restrictions as she please. Could a woman, in private, pray without any clothing? Could a woman wear athletic shorts and a sports bra? Could she wear a burqa? This is entirely left up to her and her only.</w:t>
      </w:r>
    </w:p>
    <w:p w14:paraId="73E16DA7" w14:textId="77777777" w:rsidR="0048737C" w:rsidRDefault="00000000">
      <w:pPr>
        <w:pStyle w:val="BodyText"/>
      </w:pPr>
      <w:r>
        <w:t>Bahá’u’lláh does regularly use garments as a symbol of our character. An example is in a letter to ’Alí Akbar, where Bahá’u’lláh hopes all the friends of God may be adorned with the garment of sanctity.</w:t>
      </w:r>
      <w:r>
        <w:rPr>
          <w:rStyle w:val="FootnoteReference"/>
        </w:rPr>
        <w:footnoteReference w:id="194"/>
      </w:r>
      <w:r>
        <w:t xml:space="preserve"> 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14:paraId="2A388DF7" w14:textId="77777777" w:rsidR="0048737C" w:rsidRDefault="00000000">
      <w:pPr>
        <w:pStyle w:val="BodyText"/>
      </w:pPr>
      <w:r>
        <w:rPr>
          <w:i/>
          <w:iCs/>
        </w:rPr>
        <w:t>Reflection: When outward restrictions fall away, what inner sincerity remains, and how do you keep it from becoming performance?</w:t>
      </w:r>
    </w:p>
    <w:p w14:paraId="56AAFE97" w14:textId="77777777" w:rsidR="0048737C" w:rsidRDefault="00000000">
      <w:pPr>
        <w:pStyle w:val="BodyText"/>
      </w:pPr>
      <w:r>
        <w:t>With clothing freed, the next reminder is simple and physical, because even prostration asks only for cleanliness and reverence.</w:t>
      </w:r>
    </w:p>
    <w:p w14:paraId="78F5DA18" w14:textId="77777777" w:rsidR="0048737C" w:rsidRDefault="00000000">
      <w:pPr>
        <w:pStyle w:val="Heading2"/>
      </w:pPr>
      <w:bookmarkStart w:id="113" w:name="clean-flooring"/>
      <w:bookmarkEnd w:id="112"/>
      <w:r>
        <w:t>8.10 Clean Flooring</w:t>
      </w:r>
    </w:p>
    <w:p w14:paraId="0ABCB27F" w14:textId="77777777" w:rsidR="0048737C" w:rsidRDefault="00000000">
      <w:pPr>
        <w:pStyle w:val="FirstParagraph"/>
      </w:pPr>
      <w:r>
        <w:t>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04187BA5" w14:textId="77777777" w:rsidR="0048737C" w:rsidRDefault="00000000">
      <w:pPr>
        <w:pStyle w:val="BodyText"/>
      </w:pPr>
      <w:r>
        <w:rPr>
          <w:i/>
          <w:iCs/>
        </w:rPr>
        <w:t>Reflection: What does it teach you about God when prayer is made accessible on any clean surface, regardless of status or setting?</w:t>
      </w:r>
    </w:p>
    <w:p w14:paraId="3A4C23B0" w14:textId="77777777" w:rsidR="0048737C" w:rsidRDefault="00000000">
      <w:pPr>
        <w:pStyle w:val="BodyText"/>
      </w:pPr>
      <w:r>
        <w:lastRenderedPageBreak/>
        <w:t>From ordinary surfaces, we move to extraordinary moments, because fear and awe can become doorways for remembrance rather than panic.</w:t>
      </w:r>
    </w:p>
    <w:p w14:paraId="1601DA00" w14:textId="77777777" w:rsidR="0048737C" w:rsidRDefault="00000000">
      <w:pPr>
        <w:pStyle w:val="Heading2"/>
      </w:pPr>
      <w:bookmarkStart w:id="114" w:name="Xc933849544997ae054368318d65824be65794d8"/>
      <w:bookmarkEnd w:id="113"/>
      <w:r>
        <w:t>8.11 In Times of Exceptional Natural Phenomena</w:t>
      </w:r>
    </w:p>
    <w:p w14:paraId="6014FB47" w14:textId="77777777" w:rsidR="0048737C" w:rsidRDefault="00000000">
      <w:pPr>
        <w:pStyle w:val="FirstParagraph"/>
      </w:pPr>
      <w:r>
        <w:t>The Báb had outlined a specific prayer for the signs, or natural phenomena. Bahá’u’lláh has abrogated this and says we only need to say, ““Greatness belongs to God, the Lord of what is seen and what is unseen, the Lord of all the worlds.”</w:t>
      </w:r>
    </w:p>
    <w:p w14:paraId="1FF8C55C" w14:textId="77777777" w:rsidR="0048737C"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14:paraId="25B829D9" w14:textId="77777777" w:rsidR="0048737C" w:rsidRDefault="00000000">
      <w:pPr>
        <w:pStyle w:val="BodyText"/>
      </w:pPr>
      <w:r>
        <w:rPr>
          <w:i/>
          <w:iCs/>
        </w:rPr>
        <w:t>Reflection: In moments when nature overwhelms you, what helps you turn awe into worship instead of anxiety?</w:t>
      </w:r>
    </w:p>
    <w:p w14:paraId="252A31FD" w14:textId="77777777" w:rsidR="0048737C" w:rsidRDefault="00000000">
      <w:pPr>
        <w:pStyle w:val="BodyText"/>
      </w:pPr>
      <w:r>
        <w:t>From extraordinary moments, we move to ordinary disruption, because travel tests whether devotion is flexible without becoming optional.</w:t>
      </w:r>
    </w:p>
    <w:p w14:paraId="5ECC8DAD" w14:textId="77777777" w:rsidR="0048737C" w:rsidRDefault="00000000">
      <w:pPr>
        <w:pStyle w:val="Heading2"/>
      </w:pPr>
      <w:bookmarkStart w:id="115" w:name="during-travel"/>
      <w:bookmarkEnd w:id="114"/>
      <w:r>
        <w:t>8.12 During Travel</w:t>
      </w:r>
    </w:p>
    <w:p w14:paraId="68640CB9" w14:textId="77777777" w:rsidR="0048737C"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6148FE1B" w14:textId="77777777" w:rsidR="0048737C" w:rsidRDefault="00000000">
      <w:pPr>
        <w:pStyle w:val="BodyText"/>
      </w:pPr>
      <w:r>
        <w:t>After the prostration, sit in the position of unity. I interpret this as a cross legged position common to many religions, but you may have another way to sit which demonstrates reverence. While seated, say “Glory be to God, the Lord of Dominion and Sovereignty” 18 times. This totals to 19 repetitions of Glory.</w:t>
      </w:r>
    </w:p>
    <w:p w14:paraId="48493709" w14:textId="77777777" w:rsidR="0048737C" w:rsidRDefault="00000000">
      <w:pPr>
        <w:pStyle w:val="BodyText"/>
      </w:pPr>
      <w:r>
        <w:t>It should be noted that after the Kitáb-i-Aqdas was released, the obligatory prayer had changed to include the short prayer. This can, at a minimum, take just a minute although the length can vary depending on how you recite the prayer.</w:t>
      </w:r>
    </w:p>
    <w:p w14:paraId="3BD13D52" w14:textId="77777777" w:rsidR="0048737C" w:rsidRDefault="00000000">
      <w:pPr>
        <w:pStyle w:val="BodyText"/>
      </w:pPr>
      <w:r>
        <w:rPr>
          <w:i/>
          <w:iCs/>
        </w:rPr>
        <w:t>Reflection: When life becomes mobile or disrupted, what makes prayer feel like a living relationship rather than a fragile routine?</w:t>
      </w:r>
    </w:p>
    <w:p w14:paraId="652A3F97" w14:textId="77777777" w:rsidR="0048737C" w:rsidRDefault="00000000">
      <w:pPr>
        <w:pStyle w:val="BodyText"/>
      </w:pPr>
      <w:r>
        <w:t>With the practice established, we now return to the Unknown Sister and observe how prayer draws piety into new forms.</w:t>
      </w:r>
    </w:p>
    <w:p w14:paraId="20D664AA" w14:textId="77777777" w:rsidR="0048737C" w:rsidRDefault="00000000">
      <w:pPr>
        <w:pStyle w:val="Heading2"/>
      </w:pPr>
      <w:bookmarkStart w:id="116" w:name="Xe8f718e74fd1e5bab84f46aeacbbe095be43f8d"/>
      <w:bookmarkEnd w:id="115"/>
      <w:r>
        <w:lastRenderedPageBreak/>
        <w:t>8.13 Illuminations of The Unknown Sister - Emergent Virtues from Piety</w:t>
      </w:r>
    </w:p>
    <w:p w14:paraId="5BE09B4F" w14:textId="77777777" w:rsidR="0048737C" w:rsidRDefault="00000000">
      <w:pPr>
        <w:pStyle w:val="Heading3"/>
      </w:pPr>
      <w:bookmarkStart w:id="117" w:name="detachment"/>
      <w:r>
        <w:t>8.13.1 Detachment</w:t>
      </w:r>
    </w:p>
    <w:p w14:paraId="52B2FF76" w14:textId="77777777" w:rsidR="0048737C"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37FF42EF" w14:textId="77777777" w:rsidR="0048737C" w:rsidRDefault="00000000">
      <w:pPr>
        <w:pStyle w:val="Heading3"/>
      </w:pPr>
      <w:bookmarkStart w:id="118" w:name="humility"/>
      <w:bookmarkEnd w:id="117"/>
      <w:r>
        <w:t>8.13.2 Humility</w:t>
      </w:r>
    </w:p>
    <w:p w14:paraId="56B7A855" w14:textId="77777777" w:rsidR="0048737C"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5EC1B917" w14:textId="77777777" w:rsidR="0048737C" w:rsidRDefault="00000000">
      <w:pPr>
        <w:pStyle w:val="Heading3"/>
      </w:pPr>
      <w:bookmarkStart w:id="119" w:name="lowliness"/>
      <w:bookmarkEnd w:id="118"/>
      <w:r>
        <w:t>8.13.3 Lowliness</w:t>
      </w:r>
    </w:p>
    <w:p w14:paraId="48E69CFE" w14:textId="77777777" w:rsidR="0048737C"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52219CDB" w14:textId="77777777" w:rsidR="0048737C" w:rsidRDefault="00000000">
      <w:pPr>
        <w:pStyle w:val="Heading3"/>
      </w:pPr>
      <w:bookmarkStart w:id="120" w:name="reverence"/>
      <w:bookmarkEnd w:id="119"/>
      <w:r>
        <w:t>8.13.4 Reverence</w:t>
      </w:r>
    </w:p>
    <w:p w14:paraId="6E8B5C91" w14:textId="77777777" w:rsidR="0048737C"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736B0CCD" w14:textId="77777777" w:rsidR="0048737C" w:rsidRDefault="00000000">
      <w:pPr>
        <w:pStyle w:val="Heading3"/>
      </w:pPr>
      <w:bookmarkStart w:id="121" w:name="thankfulness"/>
      <w:bookmarkEnd w:id="120"/>
      <w:r>
        <w:t>8.13.5 Thankfulness</w:t>
      </w:r>
    </w:p>
    <w:p w14:paraId="6CD7047D" w14:textId="77777777" w:rsidR="0048737C"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0FD41E88" w14:textId="77777777" w:rsidR="0048737C" w:rsidRDefault="00000000">
      <w:pPr>
        <w:pStyle w:val="Heading3"/>
      </w:pPr>
      <w:bookmarkStart w:id="122" w:name="innate-virtue-piety"/>
      <w:bookmarkEnd w:id="121"/>
      <w:r>
        <w:lastRenderedPageBreak/>
        <w:t>8.13.6 Innate Virtue Piety</w:t>
      </w:r>
    </w:p>
    <w:p w14:paraId="57A40944" w14:textId="77777777" w:rsidR="0048737C"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4B0468F1" w14:textId="77777777" w:rsidR="0048737C" w:rsidRDefault="00000000">
      <w:pPr>
        <w:pStyle w:val="BodyText"/>
      </w:pPr>
      <w:r>
        <w:rPr>
          <w:i/>
          <w:iCs/>
        </w:rPr>
        <w:t>Reflection: Which of these emergent virtues would most change the next action you take when a truth disrupts your assumptions?</w:t>
      </w:r>
    </w:p>
    <w:p w14:paraId="033ACD55" w14:textId="77777777" w:rsidR="0048737C" w:rsidRDefault="00000000">
      <w:pPr>
        <w:pStyle w:val="BodyText"/>
      </w:pPr>
      <w:r>
        <w:t>To keep this chapter grounded, we now look to Bahá’u’lláh Himself, not as an abstract model, but as an exemplar of praying as a servant.</w:t>
      </w:r>
    </w:p>
    <w:p w14:paraId="01E3D8F3" w14:textId="77777777" w:rsidR="0048737C" w:rsidRDefault="00000000">
      <w:pPr>
        <w:pStyle w:val="Heading2"/>
      </w:pPr>
      <w:bookmarkStart w:id="123" w:name="the-example-of-bahaullah"/>
      <w:bookmarkEnd w:id="116"/>
      <w:bookmarkEnd w:id="122"/>
      <w:r>
        <w:t>8.14 The Example of Baha’u’llah</w:t>
      </w:r>
    </w:p>
    <w:p w14:paraId="1D06960F" w14:textId="77777777" w:rsidR="0048737C" w:rsidRDefault="00000000">
      <w:pPr>
        <w:pStyle w:val="FirstParagraph"/>
      </w:pPr>
      <w:r>
        <w:t>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14:paraId="20B77545" w14:textId="77777777" w:rsidR="0048737C" w:rsidRDefault="00000000">
      <w:pPr>
        <w:pStyle w:val="BodyText"/>
      </w:pPr>
      <w:r>
        <w:t>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14:paraId="391A9043" w14:textId="77777777" w:rsidR="0048737C"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14:paraId="4B1D3D05" w14:textId="77777777" w:rsidR="0048737C" w:rsidRDefault="00000000">
      <w:pPr>
        <w:pStyle w:val="BodyText"/>
      </w:pPr>
      <w:r>
        <w:t>This is one of the pathways to liberate our souls, just as Bahá’u’lláh’s soul was liberated. As we proceed through these spiritual practice chapters, I invite you to look for how Bahá’u’lláh was an exemplar of His teachings. They are truly inspiring.</w:t>
      </w:r>
    </w:p>
    <w:p w14:paraId="3BBACB1F" w14:textId="77777777" w:rsidR="0048737C" w:rsidRDefault="00000000">
      <w:pPr>
        <w:pStyle w:val="Heading2"/>
      </w:pPr>
      <w:bookmarkStart w:id="124" w:name="summary-2"/>
      <w:bookmarkEnd w:id="123"/>
      <w:r>
        <w:lastRenderedPageBreak/>
        <w:t>8.15 Summary</w:t>
      </w:r>
    </w:p>
    <w:p w14:paraId="080F4A18" w14:textId="77777777" w:rsidR="0048737C" w:rsidRDefault="00000000">
      <w:pPr>
        <w:pStyle w:val="FirstParagraph"/>
      </w:pPr>
      <w:r>
        <w:t>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14:paraId="4D9A286D" w14:textId="77777777" w:rsidR="0048737C" w:rsidRDefault="00000000">
      <w:r>
        <w:br w:type="page"/>
      </w:r>
    </w:p>
    <w:p w14:paraId="2E0DAFCC" w14:textId="77777777" w:rsidR="0048737C" w:rsidRDefault="00000000">
      <w:pPr>
        <w:pStyle w:val="Heading1"/>
      </w:pPr>
      <w:bookmarkStart w:id="125" w:name="recitation"/>
      <w:bookmarkStart w:id="126" w:name="_Toc223511208"/>
      <w:bookmarkEnd w:id="102"/>
      <w:bookmarkEnd w:id="124"/>
      <w:r>
        <w:lastRenderedPageBreak/>
        <w:t>9. Recitation</w:t>
      </w:r>
      <w:bookmarkEnd w:id="126"/>
    </w:p>
    <w:p w14:paraId="5E1DE28D" w14:textId="77777777" w:rsidR="0048737C" w:rsidRDefault="00000000">
      <w:pPr>
        <w:pStyle w:val="Heading2"/>
      </w:pPr>
      <w:bookmarkStart w:id="127" w:name="introduction-3"/>
      <w:r>
        <w:t>9.1 Introduction</w:t>
      </w:r>
    </w:p>
    <w:p w14:paraId="3B8912F7" w14:textId="77777777" w:rsidR="0048737C" w:rsidRDefault="00000000">
      <w:pPr>
        <w:pStyle w:val="FirstParagraph"/>
      </w:pPr>
      <w:r>
        <w:t>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p w14:paraId="14A95C1C" w14:textId="77777777" w:rsidR="0048737C" w:rsidRDefault="00000000">
      <w:pPr>
        <w:pStyle w:val="Heading2"/>
      </w:pPr>
      <w:bookmarkStart w:id="128" w:name="who-is-required-to-recite-and-when"/>
      <w:bookmarkEnd w:id="127"/>
      <w:r>
        <w:t>9.2 Who is Required to Recite and When?</w:t>
      </w:r>
    </w:p>
    <w:p w14:paraId="403F5180" w14:textId="77777777" w:rsidR="0048737C"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58265F3C" w14:textId="77777777" w:rsidR="0048737C"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14:paraId="5320626D" w14:textId="77777777" w:rsidR="0048737C" w:rsidRDefault="00000000">
      <w:pPr>
        <w:pStyle w:val="BodyText"/>
      </w:pPr>
      <w:r>
        <w:rPr>
          <w:i/>
          <w:iCs/>
        </w:rPr>
        <w:t>Reflection: What would shift in your inner life if you treated morning and evening recitation as two anchors that hold the day together?</w:t>
      </w:r>
    </w:p>
    <w:p w14:paraId="1C6CE370" w14:textId="77777777" w:rsidR="0048737C" w:rsidRDefault="00000000">
      <w:pPr>
        <w:pStyle w:val="BodyText"/>
      </w:pPr>
      <w:r>
        <w:t>With the rhythm established, we can now ask what is worthy of being recited, because the content of recitation defines what power we are welcoming into the soul.</w:t>
      </w:r>
    </w:p>
    <w:p w14:paraId="185E127C" w14:textId="77777777" w:rsidR="0048737C" w:rsidRDefault="00000000">
      <w:pPr>
        <w:pStyle w:val="Heading2"/>
      </w:pPr>
      <w:bookmarkStart w:id="129" w:name="what-should-be-recited"/>
      <w:bookmarkEnd w:id="128"/>
      <w:r>
        <w:t>9.3 What Should Be Recited?</w:t>
      </w:r>
    </w:p>
    <w:p w14:paraId="6BF7EDDE" w14:textId="77777777" w:rsidR="0048737C" w:rsidRDefault="00000000">
      <w:pPr>
        <w:pStyle w:val="FirstParagraph"/>
      </w:pPr>
      <w:r>
        <w:t xml:space="preserve">Bahá’u’lláh instructs us to recite the verses revealed by God. In Chapter 5, we defined what the Word of God is, which are the verses. Today, this includes everything by Bahá’u’lláh. He says “Whoever reads a verse from My verses, it is better for him than reading the books of the former and latter generations. </w:t>
      </w:r>
      <w:r>
        <w:lastRenderedPageBreak/>
        <w:t>This is the declaration of the Merciful, if you are of those who listen. Say: This is true knowledge, if you are of those who recognize.”</w:t>
      </w:r>
      <w:r>
        <w:rPr>
          <w:rStyle w:val="FootnoteReference"/>
        </w:rPr>
        <w:footnoteReference w:id="196"/>
      </w:r>
    </w:p>
    <w:p w14:paraId="216D6126" w14:textId="77777777" w:rsidR="0048737C" w:rsidRDefault="00000000">
      <w:pPr>
        <w:pStyle w:val="BodyText"/>
      </w:pPr>
      <w:r>
        <w:t>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14:paraId="7C34C040" w14:textId="77777777" w:rsidR="0048737C" w:rsidRDefault="00000000">
      <w:pPr>
        <w:pStyle w:val="BodyText"/>
      </w:pPr>
      <w:r>
        <w:t>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0EC0421A" w14:textId="77777777" w:rsidR="0048737C" w:rsidRDefault="00000000">
      <w:pPr>
        <w:pStyle w:val="BodyText"/>
      </w:pPr>
      <w:r>
        <w:rPr>
          <w:i/>
          <w:iCs/>
        </w:rPr>
        <w:t>Reflection: When you choose what to recite, are you selecting what is easiest, what is most beautiful, or what most directly reforms your character?</w:t>
      </w:r>
    </w:p>
    <w:p w14:paraId="00B493D3" w14:textId="77777777" w:rsidR="0048737C" w:rsidRDefault="00000000">
      <w:pPr>
        <w:pStyle w:val="BodyText"/>
      </w:pPr>
      <w:r>
        <w:t>Once the content is clear, the next question is method, because recitation can either enliven the soul or overburden it.</w:t>
      </w:r>
    </w:p>
    <w:p w14:paraId="2A97B7DB" w14:textId="77777777" w:rsidR="0048737C" w:rsidRDefault="00000000">
      <w:pPr>
        <w:pStyle w:val="Heading2"/>
      </w:pPr>
      <w:bookmarkStart w:id="130" w:name="how-should-one-recite"/>
      <w:bookmarkEnd w:id="129"/>
      <w:r>
        <w:t>9.4 How Should One Recite?</w:t>
      </w:r>
    </w:p>
    <w:p w14:paraId="19751ADD" w14:textId="77777777" w:rsidR="0048737C" w:rsidRDefault="00000000">
      <w:pPr>
        <w:pStyle w:val="FirstParagraph"/>
      </w:pPr>
      <w:r>
        <w:t>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3C944825" w14:textId="77777777" w:rsidR="0048737C"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14:paraId="1FA089F3" w14:textId="77777777" w:rsidR="0048737C" w:rsidRDefault="00000000">
      <w:pPr>
        <w:pStyle w:val="BodyText"/>
      </w:pPr>
      <w:r>
        <w:t xml:space="preserve">Bahá’u’lláh also says we should not expect other souls to be overburdened in this spiritual practice. In general, we should not overburden any soul with anything which makes them heavy and lethargic. If a </w:t>
      </w:r>
      <w:r>
        <w:lastRenderedPageBreak/>
        <w:t>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6CD8EA9E" w14:textId="77777777" w:rsidR="0048737C" w:rsidRDefault="00000000">
      <w:pPr>
        <w:pStyle w:val="BodyText"/>
      </w:pPr>
      <w:r>
        <w:rPr>
          <w:i/>
          <w:iCs/>
        </w:rPr>
        <w:t>Reflection: When you think about reciting with spirit and joy, what helps you keep devotion from turning into pressure or performance?</w:t>
      </w:r>
    </w:p>
    <w:p w14:paraId="58ADAA34" w14:textId="77777777" w:rsidR="0048737C" w:rsidRDefault="00000000">
      <w:pPr>
        <w:pStyle w:val="BodyText"/>
      </w:pPr>
      <w:r>
        <w:t>With method established, we can now ask why recitation exists at all, because purpose determines whether recitation becomes merely vocal or truly transformative.</w:t>
      </w:r>
    </w:p>
    <w:p w14:paraId="19678202" w14:textId="77777777" w:rsidR="0048737C" w:rsidRDefault="00000000">
      <w:pPr>
        <w:pStyle w:val="Heading2"/>
      </w:pPr>
      <w:bookmarkStart w:id="131" w:name="purpose-of-recitation"/>
      <w:bookmarkEnd w:id="130"/>
      <w:r>
        <w:t>9.5 Purpose of Recitation</w:t>
      </w:r>
    </w:p>
    <w:p w14:paraId="32F33688" w14:textId="77777777" w:rsidR="0048737C"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377FD4E6" w14:textId="77777777" w:rsidR="0048737C" w:rsidRDefault="00000000">
      <w:pPr>
        <w:pStyle w:val="BodyText"/>
      </w:pPr>
      <w:r>
        <w:t>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14:paraId="3E175F0F" w14:textId="77777777" w:rsidR="0048737C" w:rsidRDefault="00000000">
      <w:pPr>
        <w:pStyle w:val="BodyText"/>
      </w:pPr>
      <w:r>
        <w:rPr>
          <w:i/>
          <w:iCs/>
        </w:rPr>
        <w:t>Reflection: If recitation is meant to carry fragrance into the world, what would it look like for your recitation to be both private nourishment and public service?</w:t>
      </w:r>
    </w:p>
    <w:p w14:paraId="21A6A4AF" w14:textId="77777777" w:rsidR="0048737C" w:rsidRDefault="00000000">
      <w:pPr>
        <w:pStyle w:val="BodyText"/>
      </w:pPr>
      <w:r>
        <w:t>With the purpose stated, we return to the Unknown Sister and watch how loyalty becomes visible when recitation guards truth against distortion.</w:t>
      </w:r>
    </w:p>
    <w:p w14:paraId="11088613" w14:textId="77777777" w:rsidR="0048737C" w:rsidRDefault="00000000">
      <w:pPr>
        <w:pStyle w:val="Heading2"/>
      </w:pPr>
      <w:bookmarkStart w:id="132" w:name="X24b638f13268fca0c71683131ef311deb92ded3"/>
      <w:bookmarkEnd w:id="131"/>
      <w:r>
        <w:t>9.6 Illuminations of The Unknown Sister - Emergent Virtues from Loyalty</w:t>
      </w:r>
    </w:p>
    <w:p w14:paraId="0F0C38BC" w14:textId="77777777" w:rsidR="0048737C" w:rsidRDefault="00000000">
      <w:pPr>
        <w:pStyle w:val="Heading3"/>
      </w:pPr>
      <w:bookmarkStart w:id="133" w:name="fidelity"/>
      <w:r>
        <w:t>9.6.1 Fidelity</w:t>
      </w:r>
    </w:p>
    <w:p w14:paraId="62E92FC1" w14:textId="77777777" w:rsidR="0048737C" w:rsidRDefault="00000000">
      <w:pPr>
        <w:pStyle w:val="FirstParagraph"/>
      </w:pPr>
      <w:r>
        <w:t xml:space="preserve">Through recitation, she feels drawn back to what must remain true, even when everything else feels unstable. Fidelity steadies her against distortion, against reshaping the facts to ease discomfort or soften </w:t>
      </w:r>
      <w:r>
        <w:lastRenderedPageBreak/>
        <w:t>their weight. The Words she recites remind her that truth has its own sound, and her task is not to improve it or muffle it, but to remain faithful to it without embellishment or avoidance.</w:t>
      </w:r>
    </w:p>
    <w:p w14:paraId="26D9E671" w14:textId="77777777" w:rsidR="0048737C" w:rsidRDefault="00000000">
      <w:pPr>
        <w:pStyle w:val="Heading3"/>
      </w:pPr>
      <w:bookmarkStart w:id="134" w:name="morality"/>
      <w:bookmarkEnd w:id="133"/>
      <w:r>
        <w:t>9.6.2 Morality</w:t>
      </w:r>
    </w:p>
    <w:p w14:paraId="106A4309" w14:textId="77777777" w:rsidR="0048737C"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p w14:paraId="579A7CC5" w14:textId="77777777" w:rsidR="0048737C" w:rsidRDefault="00000000">
      <w:pPr>
        <w:pStyle w:val="Heading3"/>
      </w:pPr>
      <w:bookmarkStart w:id="135" w:name="righteousness"/>
      <w:bookmarkEnd w:id="134"/>
      <w:r>
        <w:t>9.6.3 Righteousness</w:t>
      </w:r>
    </w:p>
    <w:p w14:paraId="5CB17CDD" w14:textId="77777777" w:rsidR="0048737C"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20100853" w14:textId="77777777" w:rsidR="0048737C" w:rsidRDefault="00000000">
      <w:pPr>
        <w:pStyle w:val="Heading3"/>
      </w:pPr>
      <w:bookmarkStart w:id="136" w:name="servitude"/>
      <w:bookmarkEnd w:id="135"/>
      <w:r>
        <w:t>9.6.4 Servitude</w:t>
      </w:r>
    </w:p>
    <w:p w14:paraId="221C0A0F" w14:textId="77777777" w:rsidR="0048737C"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p w14:paraId="28BA93E1" w14:textId="77777777" w:rsidR="0048737C" w:rsidRDefault="00000000">
      <w:pPr>
        <w:pStyle w:val="Heading3"/>
      </w:pPr>
      <w:bookmarkStart w:id="137" w:name="steadfastness"/>
      <w:bookmarkEnd w:id="136"/>
      <w:r>
        <w:t>9.6.5 Steadfastness</w:t>
      </w:r>
    </w:p>
    <w:p w14:paraId="18C7DB95" w14:textId="77777777" w:rsidR="0048737C"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463FA97D" w14:textId="77777777" w:rsidR="0048737C" w:rsidRDefault="00000000">
      <w:pPr>
        <w:pStyle w:val="Heading3"/>
      </w:pPr>
      <w:bookmarkStart w:id="138" w:name="loyalty-innate-virtue"/>
      <w:bookmarkEnd w:id="137"/>
      <w:r>
        <w:t>9.6.6 Loyalty (Innate Virtue)</w:t>
      </w:r>
    </w:p>
    <w:p w14:paraId="1355E965" w14:textId="77777777" w:rsidR="0048737C"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61E77805" w14:textId="77777777" w:rsidR="0048737C" w:rsidRDefault="00000000">
      <w:pPr>
        <w:pStyle w:val="BodyText"/>
      </w:pPr>
      <w:r>
        <w:rPr>
          <w:i/>
          <w:iCs/>
        </w:rPr>
        <w:t>Reflection: Which emergent virtue in this illumination most directly challenges your instinct to edit reality for comfort or safety?</w:t>
      </w:r>
    </w:p>
    <w:p w14:paraId="07F437BA" w14:textId="77777777" w:rsidR="0048737C" w:rsidRDefault="00000000">
      <w:pPr>
        <w:pStyle w:val="BodyText"/>
      </w:pPr>
      <w:r>
        <w:t>To close the chapter, we now return to your reminder that virtue is a spectrum, and we connect that spectrum to the next practice of remembrance.</w:t>
      </w:r>
    </w:p>
    <w:p w14:paraId="3F0AA13A" w14:textId="77777777" w:rsidR="0048737C" w:rsidRDefault="00000000">
      <w:pPr>
        <w:pStyle w:val="Heading2"/>
      </w:pPr>
      <w:bookmarkStart w:id="139" w:name="a-gentle-reminder"/>
      <w:bookmarkEnd w:id="132"/>
      <w:bookmarkEnd w:id="138"/>
      <w:r>
        <w:lastRenderedPageBreak/>
        <w:t>9.7 A Gentle Reminder</w:t>
      </w:r>
    </w:p>
    <w:p w14:paraId="15D812ED" w14:textId="77777777" w:rsidR="0048737C"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1D5AD44F" w14:textId="77777777" w:rsidR="0048737C" w:rsidRDefault="00000000">
      <w:pPr>
        <w:pStyle w:val="BodyText"/>
      </w:pPr>
      <w:r>
        <w:t>I offer this prayer Bahá’u’lláh revealed at the end of the Lawḥ-i-Aḥbáb (Tablet to the Friends):</w:t>
      </w:r>
    </w:p>
    <w:p w14:paraId="408F95BE" w14:textId="77777777" w:rsidR="0048737C"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5F7078F5" w14:textId="77777777" w:rsidR="0048737C" w:rsidRDefault="00000000">
      <w:pPr>
        <w:pStyle w:val="Heading2"/>
      </w:pPr>
      <w:bookmarkStart w:id="140" w:name="summary-3"/>
      <w:bookmarkEnd w:id="139"/>
      <w:r>
        <w:t>9.8 Summary</w:t>
      </w:r>
    </w:p>
    <w:p w14:paraId="78DD2E29" w14:textId="77777777" w:rsidR="0048737C" w:rsidRDefault="00000000">
      <w:pPr>
        <w:pStyle w:val="FirstParagraph"/>
      </w:pPr>
      <w:r>
        <w:t>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14:paraId="5840CEF5" w14:textId="77777777" w:rsidR="0048737C" w:rsidRDefault="00000000">
      <w:r>
        <w:br w:type="page"/>
      </w:r>
    </w:p>
    <w:p w14:paraId="495074C8" w14:textId="77777777" w:rsidR="0048737C" w:rsidRDefault="00000000">
      <w:pPr>
        <w:pStyle w:val="Heading1"/>
      </w:pPr>
      <w:bookmarkStart w:id="141" w:name="remembrance"/>
      <w:bookmarkStart w:id="142" w:name="_Toc223511209"/>
      <w:bookmarkEnd w:id="125"/>
      <w:bookmarkEnd w:id="140"/>
      <w:r>
        <w:lastRenderedPageBreak/>
        <w:t>10. Remembrance</w:t>
      </w:r>
      <w:bookmarkEnd w:id="142"/>
    </w:p>
    <w:p w14:paraId="2E9CE616" w14:textId="77777777" w:rsidR="0048737C" w:rsidRDefault="00000000">
      <w:pPr>
        <w:pStyle w:val="Heading2"/>
      </w:pPr>
      <w:bookmarkStart w:id="143" w:name="introduction-4"/>
      <w:r>
        <w:t>10.1 Introduction</w:t>
      </w:r>
    </w:p>
    <w:p w14:paraId="5433B421" w14:textId="77777777" w:rsidR="0048737C"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5E924388" w14:textId="77777777" w:rsidR="0048737C"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2C35A7AD" w14:textId="77777777" w:rsidR="0048737C"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216E6793" w14:textId="77777777" w:rsidR="0048737C"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23883012" w14:textId="77777777" w:rsidR="0048737C"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3AA8E8D3" w14:textId="77777777" w:rsidR="0048737C" w:rsidRDefault="00000000">
      <w:pPr>
        <w:pStyle w:val="BodyText"/>
      </w:pPr>
      <w:r>
        <w:t>This chapter will explore both formal and informal ways to remember God, the purpose remembrance fulfills in the soul’s journey, and the virtues that blossom in its light.</w:t>
      </w:r>
    </w:p>
    <w:p w14:paraId="7CF8A8A9" w14:textId="77777777" w:rsidR="0048737C" w:rsidRDefault="00000000">
      <w:pPr>
        <w:pStyle w:val="BodyText"/>
      </w:pPr>
      <w:r>
        <w:rPr>
          <w:i/>
          <w:iCs/>
        </w:rPr>
        <w:t>Reflection: Where does remembrance already visit you without effort, and what might change if you learned to treat those moments as invitations rather than interruptions?</w:t>
      </w:r>
    </w:p>
    <w:p w14:paraId="6A6B5C92" w14:textId="77777777" w:rsidR="0048737C" w:rsidRDefault="00000000">
      <w:pPr>
        <w:pStyle w:val="BodyText"/>
      </w:pPr>
      <w:r>
        <w:t>With the inner texture of remembrance established, we can now ask what the Kitáb-i-Aqdas tells us to remember about God.</w:t>
      </w:r>
    </w:p>
    <w:p w14:paraId="33CB2C93" w14:textId="77777777" w:rsidR="0048737C" w:rsidRDefault="00000000">
      <w:pPr>
        <w:pStyle w:val="Heading2"/>
      </w:pPr>
      <w:bookmarkStart w:id="144" w:name="what-are-we-remembering-about-god"/>
      <w:bookmarkEnd w:id="143"/>
      <w:r>
        <w:lastRenderedPageBreak/>
        <w:t>10.2 What Are We Remembering About God?</w:t>
      </w:r>
    </w:p>
    <w:p w14:paraId="1479CD96" w14:textId="77777777" w:rsidR="0048737C" w:rsidRDefault="00000000">
      <w:pPr>
        <w:pStyle w:val="FirstParagraph"/>
      </w:pPr>
      <w:r>
        <w:t>The Kitáb-i-Aqdas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1FD0A03A" w14:textId="77777777" w:rsidR="0048737C" w:rsidRDefault="00000000">
      <w:pPr>
        <w:pStyle w:val="BodyText"/>
      </w:pPr>
      <w:r>
        <w:t>We are to remember His mighty and wondrous Name.</w:t>
      </w:r>
      <w:r>
        <w:rPr>
          <w:rStyle w:val="FootnoteReference"/>
        </w:rPr>
        <w:footnoteReference w:id="205"/>
      </w:r>
      <w:r>
        <w:t xml:space="preserve"> 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206"/>
      </w:r>
    </w:p>
    <w:p w14:paraId="219F9568" w14:textId="77777777" w:rsidR="0048737C" w:rsidRDefault="00000000">
      <w:pPr>
        <w:pStyle w:val="BodyText"/>
      </w:pPr>
      <w:r>
        <w:t>Given we are to remember God, we are also to remember the Book (Kitáb-i-Aqdas)</w:t>
      </w:r>
      <w:r>
        <w:rPr>
          <w:rStyle w:val="FootnoteReference"/>
        </w:rPr>
        <w:footnoteReference w:id="207"/>
      </w:r>
      <w:r>
        <w:t xml:space="preserve"> and what was revealed from Him,</w:t>
      </w:r>
      <w:r>
        <w:rPr>
          <w:rStyle w:val="FootnoteReference"/>
        </w:rPr>
        <w:footnoteReference w:id="208"/>
      </w:r>
      <w:r>
        <w:t xml:space="preserve"> which is the entirety of Bahá’u’lláh’s Revelation.</w:t>
      </w:r>
    </w:p>
    <w:p w14:paraId="02338370" w14:textId="77777777" w:rsidR="0048737C" w:rsidRDefault="00000000">
      <w:pPr>
        <w:pStyle w:val="BodyText"/>
      </w:pPr>
      <w:r>
        <w:rPr>
          <w:i/>
          <w:iCs/>
        </w:rPr>
        <w:t>Reflection: Which aspect of God do you most naturally remember? Which do you most often neglect over time?</w:t>
      </w:r>
    </w:p>
    <w:p w14:paraId="0D460C33" w14:textId="77777777" w:rsidR="0048737C" w:rsidRDefault="00000000">
      <w:pPr>
        <w:pStyle w:val="BodyText"/>
      </w:pPr>
      <w:r>
        <w:t>With the content of remembrance clarified, we can now distinguish the two modes by which remembrance comes to us: what arrives unbidden, and what we choose deliberately.</w:t>
      </w:r>
    </w:p>
    <w:p w14:paraId="534EAFF5" w14:textId="77777777" w:rsidR="0048737C" w:rsidRDefault="00000000">
      <w:pPr>
        <w:pStyle w:val="Heading2"/>
      </w:pPr>
      <w:bookmarkStart w:id="145" w:name="subconscious-remembrance"/>
      <w:bookmarkEnd w:id="144"/>
      <w:r>
        <w:lastRenderedPageBreak/>
        <w:t>10.3 Subconscious Remembrance</w:t>
      </w:r>
    </w:p>
    <w:p w14:paraId="0CC13A04" w14:textId="77777777" w:rsidR="0048737C" w:rsidRDefault="00000000">
      <w:pPr>
        <w:pStyle w:val="FirstParagraph"/>
      </w:pPr>
      <w:r>
        <w:t>Subconscious remembrance is not something we do. It is something we allow. It is the state of being open to what God is constantly offering.</w:t>
      </w:r>
    </w:p>
    <w:p w14:paraId="6BDB64D9" w14:textId="77777777" w:rsidR="0048737C"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5AB8B7EA" w14:textId="77777777" w:rsidR="0048737C"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7B74792D" w14:textId="77777777" w:rsidR="0048737C" w:rsidRDefault="00000000">
      <w:pPr>
        <w:pStyle w:val="BodyText"/>
      </w:pPr>
      <w:r>
        <w:t>The Kitáb-i-Aqdas #185 offers a simple blueprint for subconscious remembrance. Bahá’u’lláh says “This is the counsel of God, if you are among those who hear. This is the grace of God, if you are among those who turn toward Him. This is the remembrance of God, if you are among those who feel. This is the treasure of God, if you are among those who know.”</w:t>
      </w:r>
    </w:p>
    <w:p w14:paraId="3E59A623" w14:textId="77777777" w:rsidR="0048737C" w:rsidRDefault="00000000">
      <w:pPr>
        <w:pStyle w:val="Heading3"/>
      </w:pPr>
      <w:bookmarkStart w:id="146" w:name="receiving-through-our-senses"/>
      <w:r>
        <w:t>10.3.1 Receiving Through Our Senses</w:t>
      </w:r>
    </w:p>
    <w:p w14:paraId="1047710C" w14:textId="77777777" w:rsidR="0048737C" w:rsidRDefault="00000000">
      <w:pPr>
        <w:pStyle w:val="FirstParagraph"/>
      </w:pPr>
      <w:r>
        <w:t>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14:paraId="1FC89528" w14:textId="77777777" w:rsidR="0048737C"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6D0ED10E" w14:textId="77777777" w:rsidR="0048737C" w:rsidRDefault="00000000">
      <w:pPr>
        <w:pStyle w:val="BodyText"/>
      </w:pPr>
      <w:r>
        <w:t>To feel is to awaken the heart. Bahá’u’lláh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6C7708C2" w14:textId="77777777" w:rsidR="0048737C" w:rsidRDefault="00000000">
      <w:pPr>
        <w:pStyle w:val="BodyText"/>
      </w:pPr>
      <w:r>
        <w:t xml:space="preserve">When our senses, mind, and heart are open in this way, the soul can begin to turn. Subconscious remembrance is that turning, not as a command, but as a quiet alignment. We may not always be fully </w:t>
      </w:r>
      <w:r>
        <w:lastRenderedPageBreak/>
        <w:t>oriented toward God in our daily lives, but remembrance begins in our willingness to receive. We don’t say, “I am a mirror.” We simply become one.</w:t>
      </w:r>
    </w:p>
    <w:p w14:paraId="2D97F24A" w14:textId="77777777" w:rsidR="0048737C" w:rsidRDefault="00000000">
      <w:pPr>
        <w:pStyle w:val="BodyText"/>
      </w:pPr>
      <w:r>
        <w:rPr>
          <w:i/>
          <w:iCs/>
        </w:rPr>
        <w:t>Reflection: What is one sense—sight, sound, smell, touch, or taste—that most often opens your heart, and how could you let it become a doorway to remembrance rather than distraction?</w:t>
      </w:r>
    </w:p>
    <w:p w14:paraId="3936C571" w14:textId="77777777" w:rsidR="0048737C" w:rsidRDefault="00000000">
      <w:pPr>
        <w:pStyle w:val="BodyText"/>
      </w:pPr>
      <w:r>
        <w:t>With subconscious remembrance described, we can now turn to conscious remembrance, where the soul chooses to remember God with intention, joy, and fragrance.</w:t>
      </w:r>
    </w:p>
    <w:p w14:paraId="0541619C" w14:textId="77777777" w:rsidR="0048737C" w:rsidRDefault="00000000">
      <w:pPr>
        <w:pStyle w:val="Heading2"/>
      </w:pPr>
      <w:bookmarkStart w:id="147" w:name="conscious-remembrance"/>
      <w:bookmarkEnd w:id="145"/>
      <w:bookmarkEnd w:id="146"/>
      <w:r>
        <w:t>10.4 Conscious Remembrance</w:t>
      </w:r>
    </w:p>
    <w:p w14:paraId="384A642E" w14:textId="77777777" w:rsidR="0048737C" w:rsidRDefault="00000000">
      <w:pPr>
        <w:pStyle w:val="FirstParagraph"/>
      </w:pPr>
      <w:r>
        <w:t>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18F20FA1" w14:textId="77777777" w:rsidR="0048737C" w:rsidRDefault="00000000">
      <w:pPr>
        <w:pStyle w:val="BodyText"/>
      </w:pPr>
      <w:r>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194E61F1" w14:textId="77777777" w:rsidR="0048737C" w:rsidRDefault="00000000">
      <w:pPr>
        <w:pStyle w:val="Heading3"/>
      </w:pPr>
      <w:bookmarkStart w:id="148" w:name="ways-to-remember"/>
      <w:r>
        <w:t>10.4.1 Ways to Remember</w:t>
      </w:r>
    </w:p>
    <w:p w14:paraId="6F1014D8" w14:textId="77777777" w:rsidR="0048737C" w:rsidRDefault="00000000">
      <w:pPr>
        <w:pStyle w:val="FirstParagraph"/>
      </w:pPr>
      <w:r>
        <w:t>We are also to rejoice in the joy of the Greatest Name (Bahá’u’lláh), by which hearts are enraptured and the minds of the near ones are attracted.</w:t>
      </w:r>
      <w:r>
        <w:rPr>
          <w:rStyle w:val="FootnoteReference"/>
        </w:rPr>
        <w:footnoteReference w:id="213"/>
      </w:r>
      <w:r>
        <w:t xml:space="preserve"> This is not an act of worship towards Bahá’u’lláh Himself, but a celebration this name exists, that it has manifested in the form of the temple of Bahá’u’lláh, and that it is a sign of God’s mercy. Bahá’u’lláh is the point of adoration (Qiblih).</w:t>
      </w:r>
    </w:p>
    <w:p w14:paraId="56FC8872" w14:textId="77777777" w:rsidR="0048737C" w:rsidRDefault="00000000">
      <w:pPr>
        <w:pStyle w:val="BodyText"/>
      </w:pPr>
      <w:r>
        <w:t>One way we can conduct remembrance is through music. Music is a ladder for the ascent of souls to the highest horizon.</w:t>
      </w:r>
      <w:r>
        <w:rPr>
          <w:rStyle w:val="FootnoteReference"/>
        </w:rPr>
        <w:footnoteReference w:id="214"/>
      </w:r>
      <w:r>
        <w:t xml:space="preserve"> Bahá’u’lláh warns us by saying “do not make it the wings of self and desire” and to “beware your listening does not lead you away from the path of dignity and reverence.” Ladders can be used to ascend or descend. For a soul to be liberated, it must ascend.</w:t>
      </w:r>
    </w:p>
    <w:p w14:paraId="310B5F7F" w14:textId="77777777" w:rsidR="0048737C" w:rsidRDefault="00000000">
      <w:pPr>
        <w:pStyle w:val="BodyText"/>
      </w:pPr>
      <w:r>
        <w:lastRenderedPageBreak/>
        <w:t>Bahá’u’lláh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1C5B5C10" w14:textId="77777777" w:rsidR="0048737C" w:rsidRDefault="00000000">
      <w:pPr>
        <w:pStyle w:val="Heading3"/>
      </w:pPr>
      <w:bookmarkStart w:id="149" w:name="a-warning"/>
      <w:bookmarkEnd w:id="148"/>
      <w:r>
        <w:t>10.4.2 A Warning</w:t>
      </w:r>
    </w:p>
    <w:p w14:paraId="77E78BE1" w14:textId="77777777" w:rsidR="0048737C" w:rsidRDefault="00000000">
      <w:pPr>
        <w:pStyle w:val="FirstParagraph"/>
      </w:pPr>
      <w:r>
        <w:t>True remembrance is designed so we can feel the spirit and share the spirit. The Bayán says remembrance has no value if it keeps us from recognizing God and His Manifestations. Denying a Manifestation is the same as denying God. Bahá’u’lláh echoes this warning, telling us “beware…that remembrance veils you from this Most Mighty Remembrance.” 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p w14:paraId="08EE2E2D" w14:textId="77777777" w:rsidR="0048737C" w:rsidRDefault="00000000">
      <w:pPr>
        <w:pStyle w:val="Heading3"/>
      </w:pPr>
      <w:bookmarkStart w:id="150" w:name="the-recitation-of-alláh-u-abhá"/>
      <w:bookmarkEnd w:id="149"/>
      <w:r>
        <w:t>10.4.3 The Recitation of Alláh-u-Abhá</w:t>
      </w:r>
    </w:p>
    <w:p w14:paraId="346E3C81" w14:textId="77777777" w:rsidR="0048737C"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0413F7A2" w14:textId="77777777" w:rsidR="0048737C" w:rsidRDefault="00000000">
      <w:pPr>
        <w:pStyle w:val="BodyText"/>
      </w:pPr>
      <w:r>
        <w:t xml:space="preserve">This practice is derived from the Persian Bayán in Váḥid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0D0FC25E" w14:textId="77777777" w:rsidR="0048737C" w:rsidRDefault="00000000">
      <w:pPr>
        <w:pStyle w:val="BodyText"/>
      </w:pPr>
      <w:r>
        <w:rPr>
          <w:i/>
          <w:iCs/>
        </w:rPr>
        <w:lastRenderedPageBreak/>
        <w:t>Reflection: When remembrance is meant to be joyful and fragrant, what helps you keep it sincere when you are tired, distracted, or surrounded by others?</w:t>
      </w:r>
    </w:p>
    <w:p w14:paraId="30A052B0" w14:textId="77777777" w:rsidR="0048737C" w:rsidRDefault="00000000">
      <w:pPr>
        <w:pStyle w:val="BodyText"/>
      </w:pPr>
      <w:r>
        <w:t>With remembrance described in both its quiet and deliberate forms, we now return to the Unknown Sister to see what courtesy looks like when it is fueled by remembrance.</w:t>
      </w:r>
    </w:p>
    <w:p w14:paraId="1190E8CE" w14:textId="77777777" w:rsidR="0048737C" w:rsidRDefault="00000000">
      <w:pPr>
        <w:pStyle w:val="Heading2"/>
      </w:pPr>
      <w:bookmarkStart w:id="151" w:name="X3bd3c3fe46330e11caa13a631828f472bd7bb10"/>
      <w:bookmarkEnd w:id="147"/>
      <w:bookmarkEnd w:id="150"/>
      <w:r>
        <w:t>10.5 Illuminations of The Unknown Sister - Emergent Virtues from Courtesy</w:t>
      </w:r>
    </w:p>
    <w:p w14:paraId="7F3FE985" w14:textId="77777777" w:rsidR="0048737C" w:rsidRDefault="00000000">
      <w:pPr>
        <w:pStyle w:val="Heading3"/>
      </w:pPr>
      <w:bookmarkStart w:id="152" w:name="dignity"/>
      <w:r>
        <w:t>10.5.1 Dignity</w:t>
      </w:r>
    </w:p>
    <w:p w14:paraId="51EE867B" w14:textId="77777777" w:rsidR="0048737C"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46A9FD91" w14:textId="77777777" w:rsidR="0048737C" w:rsidRDefault="00000000">
      <w:pPr>
        <w:pStyle w:val="Heading3"/>
      </w:pPr>
      <w:bookmarkStart w:id="153" w:name="fairness"/>
      <w:bookmarkEnd w:id="152"/>
      <w:r>
        <w:t>10.5.2 Fairness</w:t>
      </w:r>
    </w:p>
    <w:p w14:paraId="02717833" w14:textId="77777777" w:rsidR="0048737C"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561CEBCE" w14:textId="77777777" w:rsidR="0048737C" w:rsidRDefault="00000000">
      <w:pPr>
        <w:pStyle w:val="Heading3"/>
      </w:pPr>
      <w:bookmarkStart w:id="154" w:name="kindness"/>
      <w:bookmarkEnd w:id="153"/>
      <w:r>
        <w:t>10.5.3 Kindness</w:t>
      </w:r>
    </w:p>
    <w:p w14:paraId="2E8F2F48" w14:textId="77777777" w:rsidR="0048737C"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4615A7C9" w14:textId="77777777" w:rsidR="0048737C" w:rsidRDefault="00000000">
      <w:pPr>
        <w:pStyle w:val="Heading3"/>
      </w:pPr>
      <w:bookmarkStart w:id="155" w:name="purity"/>
      <w:bookmarkEnd w:id="154"/>
      <w:r>
        <w:t>10.5.4 Purity</w:t>
      </w:r>
    </w:p>
    <w:p w14:paraId="47D2A090" w14:textId="77777777" w:rsidR="0048737C"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76668648" w14:textId="77777777" w:rsidR="0048737C" w:rsidRDefault="00000000">
      <w:pPr>
        <w:pStyle w:val="Heading3"/>
      </w:pPr>
      <w:bookmarkStart w:id="156" w:name="radiance"/>
      <w:bookmarkEnd w:id="155"/>
      <w:r>
        <w:t>10.5.5 Radiance</w:t>
      </w:r>
    </w:p>
    <w:p w14:paraId="563A6D6B" w14:textId="77777777" w:rsidR="0048737C"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1A84860E" w14:textId="77777777" w:rsidR="0048737C" w:rsidRDefault="00000000">
      <w:pPr>
        <w:pStyle w:val="Heading3"/>
      </w:pPr>
      <w:bookmarkStart w:id="157" w:name="refinement"/>
      <w:bookmarkEnd w:id="156"/>
      <w:r>
        <w:t>10.5.6 Refinement</w:t>
      </w:r>
    </w:p>
    <w:p w14:paraId="691774F1" w14:textId="77777777" w:rsidR="0048737C" w:rsidRDefault="00000000">
      <w:pPr>
        <w:pStyle w:val="FirstParagraph"/>
      </w:pPr>
      <w:r>
        <w:t xml:space="preserve">Remembrance trains her in care. She becomes attentive to small things which matter. Her tone, her silences, the way she folds the pages, the way she answers her child are all meaningful. Refinement does </w:t>
      </w:r>
      <w:r>
        <w:lastRenderedPageBreak/>
        <w:t>not mean elegance; it means avoiding harm through roughness or haste. Even not speaking becomes an act shaped by consideration rather than avoidance.</w:t>
      </w:r>
    </w:p>
    <w:p w14:paraId="43EE21AF" w14:textId="77777777" w:rsidR="0048737C" w:rsidRDefault="00000000">
      <w:pPr>
        <w:pStyle w:val="Heading3"/>
      </w:pPr>
      <w:bookmarkStart w:id="158" w:name="courtesy-innate-virtue"/>
      <w:bookmarkEnd w:id="157"/>
      <w:r>
        <w:t>10.5.7 Courtesy (Innate Virtue)</w:t>
      </w:r>
    </w:p>
    <w:p w14:paraId="218F1224" w14:textId="77777777" w:rsidR="0048737C"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08B7A135" w14:textId="77777777" w:rsidR="0048737C" w:rsidRDefault="00000000">
      <w:pPr>
        <w:pStyle w:val="BodyText"/>
      </w:pPr>
      <w:r>
        <w:rPr>
          <w:i/>
          <w:iCs/>
        </w:rPr>
        <w:t>Reflection: Which of these emergent virtues—dignity, fairness, kindness, purity, radiance, or refinement—most often fails first when you feel pressure, and why?</w:t>
      </w:r>
    </w:p>
    <w:p w14:paraId="07B03597" w14:textId="77777777" w:rsidR="0048737C" w:rsidRDefault="00000000">
      <w:pPr>
        <w:pStyle w:val="BodyText"/>
      </w:pPr>
      <w:r>
        <w:t>To end the chapter, we now turn to a warning, because remembrance is not proven by speech but by the way power is used.</w:t>
      </w:r>
    </w:p>
    <w:p w14:paraId="0E049256" w14:textId="77777777" w:rsidR="0048737C" w:rsidRDefault="00000000">
      <w:pPr>
        <w:pStyle w:val="Heading2"/>
      </w:pPr>
      <w:bookmarkStart w:id="159" w:name="in-closing"/>
      <w:bookmarkEnd w:id="151"/>
      <w:bookmarkEnd w:id="158"/>
      <w:r>
        <w:t>10.6 In Closing</w:t>
      </w:r>
    </w:p>
    <w:p w14:paraId="606EB4B9" w14:textId="77777777" w:rsidR="0048737C" w:rsidRDefault="00000000">
      <w:pPr>
        <w:pStyle w:val="FirstParagraph"/>
      </w:pPr>
      <w:r>
        <w:t>Here is a prophetic warning Bahá’u’lláh sent to Napoleon III and his fake claim of remembrance and how it violated the innate virtues of courtesy by betraying the people of Europe:</w:t>
      </w:r>
    </w:p>
    <w:p w14:paraId="121801FD" w14:textId="77777777" w:rsidR="0048737C"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3E110626" w14:textId="77777777" w:rsidR="0048737C"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2E25C555" w14:textId="77777777" w:rsidR="0048737C" w:rsidRDefault="00000000">
      <w:pPr>
        <w:pStyle w:val="FirstParagraph"/>
      </w:pPr>
      <w:r>
        <w:lastRenderedPageBreak/>
        <w:t>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14:paraId="7A102C6F" w14:textId="77777777" w:rsidR="0048737C" w:rsidRDefault="00000000">
      <w:r>
        <w:br w:type="page"/>
      </w:r>
    </w:p>
    <w:p w14:paraId="5985A75E" w14:textId="77777777" w:rsidR="0048737C" w:rsidRDefault="00000000">
      <w:pPr>
        <w:pStyle w:val="Heading1"/>
      </w:pPr>
      <w:bookmarkStart w:id="160" w:name="reflection"/>
      <w:bookmarkStart w:id="161" w:name="_Toc223511210"/>
      <w:bookmarkEnd w:id="141"/>
      <w:bookmarkEnd w:id="159"/>
      <w:r>
        <w:lastRenderedPageBreak/>
        <w:t>11. Reflection</w:t>
      </w:r>
      <w:bookmarkEnd w:id="161"/>
    </w:p>
    <w:p w14:paraId="7772A387" w14:textId="77777777" w:rsidR="0048737C" w:rsidRDefault="00000000">
      <w:pPr>
        <w:pStyle w:val="FirstParagraph"/>
      </w:pPr>
      <w:r>
        <w:t>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Bahá’u’lláh’s laws. What if there is more to this accounting ledger?</w:t>
      </w:r>
    </w:p>
    <w:p w14:paraId="03F85ED8" w14:textId="77777777" w:rsidR="0048737C"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6A5B2E0D" w14:textId="77777777" w:rsidR="0048737C"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14:paraId="4702A1A8" w14:textId="77777777" w:rsidR="0048737C" w:rsidRDefault="00000000">
      <w:pPr>
        <w:pStyle w:val="BodyText"/>
      </w:pPr>
      <w:r>
        <w:rPr>
          <w:i/>
          <w:iCs/>
        </w:rPr>
        <w:t>Reflection: When you “bring yourself to account,” what do you actually audit? Is there anything you tend to avoid?</w:t>
      </w:r>
    </w:p>
    <w:p w14:paraId="4B008A50" w14:textId="77777777" w:rsidR="0048737C" w:rsidRDefault="00000000">
      <w:pPr>
        <w:pStyle w:val="BodyText"/>
      </w:pPr>
      <w:r>
        <w:t>With reflection defined as integration, we can now ask what purposes reflection serves, because purpose determines what kind of understanding is being sought.</w:t>
      </w:r>
    </w:p>
    <w:p w14:paraId="6EC7088F" w14:textId="77777777" w:rsidR="0048737C" w:rsidRDefault="00000000">
      <w:pPr>
        <w:pStyle w:val="Heading2"/>
      </w:pPr>
      <w:bookmarkStart w:id="162" w:name="purposes-of-reflection"/>
      <w:r>
        <w:t>11.1 Purposes of Reflection</w:t>
      </w:r>
    </w:p>
    <w:p w14:paraId="64A04C8F" w14:textId="77777777" w:rsidR="0048737C"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74A5F877" w14:textId="77777777" w:rsidR="0048737C" w:rsidRDefault="00000000">
      <w:pPr>
        <w:pStyle w:val="Heading3"/>
      </w:pPr>
      <w:bookmarkStart w:id="163" w:name="the-choice-sealed-wine"/>
      <w:r>
        <w:lastRenderedPageBreak/>
        <w:t>11.1.1 The Choice Sealed Wine</w:t>
      </w:r>
    </w:p>
    <w:p w14:paraId="1E39EA5D" w14:textId="77777777" w:rsidR="0048737C" w:rsidRDefault="00000000">
      <w:pPr>
        <w:pStyle w:val="FirstParagraph"/>
      </w:pPr>
      <w:r>
        <w:t>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p w14:paraId="2EE0B273" w14:textId="77777777" w:rsidR="0048737C" w:rsidRDefault="00000000">
      <w:pPr>
        <w:pStyle w:val="Heading3"/>
      </w:pPr>
      <w:bookmarkStart w:id="164" w:name="the-bayán"/>
      <w:bookmarkEnd w:id="163"/>
      <w:r>
        <w:t>11.1.2 The Bayán</w:t>
      </w:r>
    </w:p>
    <w:p w14:paraId="7D2AB63F" w14:textId="77777777" w:rsidR="0048737C" w:rsidRDefault="00000000">
      <w:pPr>
        <w:pStyle w:val="FirstParagraph"/>
      </w:pPr>
      <w:r>
        <w:t>There is a section of the Kitáb-i-Aqdas addressed specifically towards the People of Eloquence, also known as the Bábís. Bahá’u’lláh says whoever “reflects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Bayán is a love letter to Bahá’u’lláh and to reflect the Bayán, is to discover hidden pearls of love for Bahá’u’lláh.</w:t>
      </w:r>
    </w:p>
    <w:p w14:paraId="6A9E923C" w14:textId="77777777" w:rsidR="0048737C" w:rsidRDefault="00000000">
      <w:pPr>
        <w:pStyle w:val="Heading3"/>
      </w:pPr>
      <w:bookmarkStart w:id="165" w:name="the-qiblih"/>
      <w:bookmarkEnd w:id="164"/>
      <w:r>
        <w:t>11.1.3 The Qiblih</w:t>
      </w:r>
    </w:p>
    <w:p w14:paraId="605CF1AB" w14:textId="77777777" w:rsidR="0048737C" w:rsidRDefault="00000000">
      <w:pPr>
        <w:pStyle w:val="FirstParagraph"/>
      </w:pPr>
      <w:r>
        <w:t>Bahá’u’lláh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p w14:paraId="68B02035" w14:textId="77777777" w:rsidR="0048737C" w:rsidRDefault="00000000">
      <w:pPr>
        <w:pStyle w:val="Heading3"/>
      </w:pPr>
      <w:bookmarkStart w:id="166" w:name="Xe59f9fd8a669aa558ff06b9b476d4d39774bf06"/>
      <w:bookmarkEnd w:id="165"/>
      <w:r>
        <w:t>11.1.4 Dawn and Evening on the Mercy and Favors of God</w:t>
      </w:r>
    </w:p>
    <w:p w14:paraId="47D09175" w14:textId="77777777" w:rsidR="0048737C" w:rsidRDefault="00000000">
      <w:pPr>
        <w:pStyle w:val="FirstParagraph"/>
      </w:pPr>
      <w:r>
        <w:t>Bahá’u’lláh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w:t>
      </w:r>
      <w:r>
        <w:lastRenderedPageBreak/>
        <w:t>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2769072D" w14:textId="77777777" w:rsidR="0048737C" w:rsidRDefault="00000000">
      <w:pPr>
        <w:pStyle w:val="Heading3"/>
      </w:pPr>
      <w:bookmarkStart w:id="167" w:name="your-lifecycle"/>
      <w:bookmarkEnd w:id="166"/>
      <w:r>
        <w:t>11.1.5 Your Lifecycle</w:t>
      </w:r>
    </w:p>
    <w:p w14:paraId="034522BE" w14:textId="77777777" w:rsidR="0048737C" w:rsidRDefault="00000000">
      <w:pPr>
        <w:pStyle w:val="FirstParagraph"/>
      </w:pPr>
      <w:r>
        <w:t>The Kitáb-i-Aqdas tells us to “reflect on what you were created from; indeed, all were created from a base fluid.”</w:t>
      </w:r>
      <w:r>
        <w:rPr>
          <w:rStyle w:val="FootnoteReference"/>
        </w:rPr>
        <w:footnoteReference w:id="226"/>
      </w:r>
      <w:r>
        <w:t xml:space="preserve"> Bahá’u’lláh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0E527AE3" w14:textId="77777777" w:rsidR="0048737C"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0D412239" w14:textId="77777777" w:rsidR="0048737C" w:rsidRDefault="00000000">
      <w:pPr>
        <w:pStyle w:val="Heading3"/>
      </w:pPr>
      <w:bookmarkStart w:id="168" w:name="Xef06f739bf854cda6b81ce9d682af69f69dd1b9"/>
      <w:bookmarkEnd w:id="167"/>
      <w:r>
        <w:t>11.1.6 The World and the Conditions of Its People</w:t>
      </w:r>
    </w:p>
    <w:p w14:paraId="16CAA154" w14:textId="77777777" w:rsidR="0048737C" w:rsidRDefault="00000000">
      <w:pPr>
        <w:pStyle w:val="FirstParagraph"/>
      </w:pPr>
      <w:r>
        <w:t>Reflection is also a bridge between the individual’s spiritual life and how we use our life to honor God within the world. Bahá’u’lláh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769BC4F7" w14:textId="77777777" w:rsidR="0048737C" w:rsidRDefault="00000000">
      <w:pPr>
        <w:pStyle w:val="BodyText"/>
      </w:pPr>
      <w:r>
        <w:lastRenderedPageBreak/>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50E03370" w14:textId="77777777" w:rsidR="0048737C" w:rsidRDefault="00000000">
      <w:pPr>
        <w:pStyle w:val="BodyText"/>
      </w:pPr>
      <w:r>
        <w:rPr>
          <w:i/>
          <w:iCs/>
        </w:rPr>
        <w:t>Reflection: Which purpose of reflection draws you most—hidden pearls, love of the Bayán, discernment of the Qiblih, gratitude at dawn and evening, mortality, or the condition of the world—and why?</w:t>
      </w:r>
    </w:p>
    <w:p w14:paraId="44222555" w14:textId="77777777" w:rsidR="0048737C" w:rsidRDefault="00000000">
      <w:pPr>
        <w:pStyle w:val="BodyText"/>
      </w:pPr>
      <w:r>
        <w:t>With the purposes established, we can now move from why we reflect to how we reflect, because method determines whether insight becomes transformation.</w:t>
      </w:r>
    </w:p>
    <w:p w14:paraId="6CFEF8F4" w14:textId="77777777" w:rsidR="0048737C" w:rsidRDefault="00000000">
      <w:pPr>
        <w:pStyle w:val="Heading2"/>
      </w:pPr>
      <w:bookmarkStart w:id="169" w:name="how-do-we-reflect"/>
      <w:bookmarkEnd w:id="162"/>
      <w:bookmarkEnd w:id="168"/>
      <w:r>
        <w:t>11.2 How Do We Reflect?</w:t>
      </w:r>
    </w:p>
    <w:p w14:paraId="0CA1A8FF" w14:textId="77777777" w:rsidR="0048737C"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30DCF7F5" w14:textId="77777777" w:rsidR="0048737C" w:rsidRDefault="00000000">
      <w:pPr>
        <w:pStyle w:val="FirstParagraph"/>
      </w:pPr>
      <w:r>
        <w:t>The quote above from the Báb encapsulates perfectly what it means to be a mirror. We are what we reflect, in this life and thereafter. If the purpose of the mirror of the soul is to reflect the light of God, what inhibits the ability to reflect?</w:t>
      </w:r>
    </w:p>
    <w:p w14:paraId="28214A1F" w14:textId="77777777" w:rsidR="0048737C"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2025521E" w14:textId="77777777" w:rsidR="0048737C" w:rsidRDefault="00000000">
      <w:pPr>
        <w:pStyle w:val="BodyText"/>
      </w:pPr>
      <w:r>
        <w:t>How do we reflect to ensure our best reflection, so that our soul may attain the liberation of paradise?</w:t>
      </w:r>
    </w:p>
    <w:p w14:paraId="52CC0DFB" w14:textId="77777777" w:rsidR="0048737C" w:rsidRDefault="00000000">
      <w:pPr>
        <w:pStyle w:val="Heading3"/>
      </w:pPr>
      <w:bookmarkStart w:id="170" w:name="detach-and-purify"/>
      <w:r>
        <w:t>11.2.1 Detach and Purify</w:t>
      </w:r>
    </w:p>
    <w:p w14:paraId="79414227" w14:textId="77777777" w:rsidR="0048737C" w:rsidRDefault="00000000">
      <w:pPr>
        <w:pStyle w:val="FirstParagraph"/>
      </w:pPr>
      <w:r>
        <w:t>Bahá’u’lláh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5793C88E" w14:textId="77777777" w:rsidR="0048737C" w:rsidRDefault="00000000">
      <w:pPr>
        <w:pStyle w:val="BodyText"/>
      </w:pPr>
      <w:r>
        <w:lastRenderedPageBreak/>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5B81C920" w14:textId="77777777" w:rsidR="0048737C" w:rsidRDefault="00000000">
      <w:pPr>
        <w:pStyle w:val="BodyText"/>
      </w:pPr>
      <w:r>
        <w:t>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14:paraId="1D0DACCA" w14:textId="77777777" w:rsidR="0048737C" w:rsidRDefault="00000000">
      <w:pPr>
        <w:pStyle w:val="BodyText"/>
      </w:pPr>
      <w:r>
        <w:t>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30AA84E5" w14:textId="77777777" w:rsidR="0048737C"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18B911EC" w14:textId="77777777" w:rsidR="0048737C" w:rsidRDefault="00000000">
      <w:pPr>
        <w:pStyle w:val="BodyText"/>
      </w:pPr>
      <w:r>
        <w:t>God is the creator of all, but maybe Satan is merely the corrupter.</w:t>
      </w:r>
    </w:p>
    <w:p w14:paraId="0EF13E37" w14:textId="77777777" w:rsidR="0048737C" w:rsidRDefault="00000000">
      <w:pPr>
        <w:pStyle w:val="Heading3"/>
      </w:pPr>
      <w:bookmarkStart w:id="171" w:name="cleanse-the-mirror"/>
      <w:bookmarkEnd w:id="170"/>
      <w:r>
        <w:t>11.2.2 Cleanse the Mirror</w:t>
      </w:r>
    </w:p>
    <w:p w14:paraId="57EC6F4A" w14:textId="77777777" w:rsidR="0048737C" w:rsidRDefault="00000000">
      <w:pPr>
        <w:pStyle w:val="FirstParagraph"/>
      </w:pPr>
      <w:r>
        <w:t>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14:paraId="24764346" w14:textId="77777777" w:rsidR="0048737C" w:rsidRDefault="00000000">
      <w:pPr>
        <w:pStyle w:val="BlockText"/>
      </w:pPr>
      <w:r>
        <w:t xml:space="preserve">The essence of faith is to speak little and to act abundantly; and if one’s words exceed his deeds, know that his nonexistence is better than his existence, and his demise is better than </w:t>
      </w:r>
      <w:r>
        <w:lastRenderedPageBreak/>
        <w:t>his survival. The foundation of well-being is silence, consideration of the consequences, and withdrawal from the people.</w:t>
      </w:r>
      <w:r>
        <w:rPr>
          <w:rStyle w:val="FootnoteReference"/>
        </w:rPr>
        <w:footnoteReference w:id="231"/>
      </w:r>
    </w:p>
    <w:p w14:paraId="67FFA2A7" w14:textId="77777777" w:rsidR="0048737C" w:rsidRDefault="00000000">
      <w:pPr>
        <w:pStyle w:val="FirstParagraph"/>
      </w:pPr>
      <w:r>
        <w:t>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14:paraId="550FD2C8" w14:textId="77777777" w:rsidR="0048737C" w:rsidRDefault="00000000">
      <w:pPr>
        <w:pStyle w:val="BodyText"/>
      </w:pPr>
      <w:r>
        <w:t>Through this process we can identify a truth about every aspect of our lives, and allow spiritual discernment to increasingly act as our compass. While imperfect, we strive for the process of perfection.</w:t>
      </w:r>
    </w:p>
    <w:p w14:paraId="5B1634FF" w14:textId="77777777" w:rsidR="0048737C" w:rsidRDefault="00000000">
      <w:pPr>
        <w:pStyle w:val="Heading3"/>
      </w:pPr>
      <w:bookmarkStart w:id="172" w:name="reorient"/>
      <w:bookmarkEnd w:id="171"/>
      <w:r>
        <w:t>11.2.3 Reorient</w:t>
      </w:r>
    </w:p>
    <w:p w14:paraId="7DFBFB84" w14:textId="77777777" w:rsidR="0048737C" w:rsidRDefault="00000000">
      <w:pPr>
        <w:pStyle w:val="FirstParagraph"/>
      </w:pPr>
      <w:r>
        <w:t>The eventual goal is for the soul to be reoriented, facing away from these attachments, imaginings, and worldly affairs and turned towards God. Bahá’u’lláh asks us “O Son of the Cloud I call you to eternal life, yet you seek annihilation. Why have you turned away from what I love and turned toward what you desire?”</w:t>
      </w:r>
      <w:r>
        <w:rPr>
          <w:rStyle w:val="FootnoteReference"/>
        </w:rPr>
        <w:footnoteReference w:id="232"/>
      </w:r>
    </w:p>
    <w:p w14:paraId="46ECF1D6" w14:textId="77777777" w:rsidR="0048737C" w:rsidRDefault="00000000">
      <w:pPr>
        <w:pStyle w:val="BodyText"/>
      </w:pPr>
      <w:r>
        <w:t>I will close this section with the first paragraphs of Bahá’u’lláh’s Seven Valleys describing the Valley of the Annihilation of Self:</w:t>
      </w:r>
    </w:p>
    <w:p w14:paraId="0B067464" w14:textId="77777777" w:rsidR="0048737C"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11ABC50C" w14:textId="77777777" w:rsidR="0048737C" w:rsidRDefault="00000000">
      <w:pPr>
        <w:pStyle w:val="FirstParagraph"/>
      </w:pPr>
      <w:r>
        <w:rPr>
          <w:i/>
          <w:iCs/>
        </w:rPr>
        <w:t>Reflection: When you notice “dust” on the mirror, what is your most common form of dust and what helps you cleanse it without self-condemnation?</w:t>
      </w:r>
    </w:p>
    <w:p w14:paraId="05B310FD" w14:textId="77777777" w:rsidR="0048737C" w:rsidRDefault="00000000">
      <w:pPr>
        <w:pStyle w:val="BodyText"/>
      </w:pPr>
      <w:r>
        <w:lastRenderedPageBreak/>
        <w:t>With method established, we can now return to the Unknown Sister and see how reflection gives pure truthfulness its shape, so truth becomes alignment rather than weapon.</w:t>
      </w:r>
    </w:p>
    <w:p w14:paraId="419F7328" w14:textId="77777777" w:rsidR="0048737C" w:rsidRDefault="00000000">
      <w:pPr>
        <w:pStyle w:val="Heading2"/>
      </w:pPr>
      <w:bookmarkStart w:id="173" w:name="X4b98c16f39a4cef447479e9bc3c3d7c18bbc02b"/>
      <w:bookmarkEnd w:id="169"/>
      <w:bookmarkEnd w:id="172"/>
      <w:r>
        <w:t>11.3 Illuminations of The Unknown Sister - Emergent Virtues from Pure Truthfulness</w:t>
      </w:r>
    </w:p>
    <w:p w14:paraId="1D1196AE" w14:textId="77777777" w:rsidR="0048737C" w:rsidRDefault="00000000">
      <w:pPr>
        <w:pStyle w:val="Heading3"/>
      </w:pPr>
      <w:bookmarkStart w:id="174" w:name="eloquence"/>
      <w:r>
        <w:t>11.3.1 Eloquence</w:t>
      </w:r>
    </w:p>
    <w:p w14:paraId="46CE602F" w14:textId="77777777" w:rsidR="0048737C"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764CD625" w14:textId="77777777" w:rsidR="0048737C" w:rsidRDefault="00000000">
      <w:pPr>
        <w:pStyle w:val="Heading3"/>
      </w:pPr>
      <w:bookmarkStart w:id="175" w:name="heedfulness"/>
      <w:bookmarkEnd w:id="174"/>
      <w:r>
        <w:t>11.3.2 Heedfulness</w:t>
      </w:r>
    </w:p>
    <w:p w14:paraId="7CC038EE" w14:textId="77777777" w:rsidR="0048737C"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75550D73" w14:textId="77777777" w:rsidR="0048737C" w:rsidRDefault="00000000">
      <w:pPr>
        <w:pStyle w:val="Heading3"/>
      </w:pPr>
      <w:bookmarkStart w:id="176" w:name="perception"/>
      <w:bookmarkEnd w:id="175"/>
      <w:r>
        <w:t>11.3.3 Perception</w:t>
      </w:r>
    </w:p>
    <w:p w14:paraId="5AF1F2E1" w14:textId="77777777" w:rsidR="0048737C"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0EFF968E" w14:textId="77777777" w:rsidR="0048737C" w:rsidRDefault="00000000">
      <w:pPr>
        <w:pStyle w:val="Heading3"/>
      </w:pPr>
      <w:bookmarkStart w:id="177" w:name="wisdom"/>
      <w:bookmarkEnd w:id="176"/>
      <w:r>
        <w:t>11.3.4 Wisdom</w:t>
      </w:r>
    </w:p>
    <w:p w14:paraId="7E3F7FE0" w14:textId="77777777" w:rsidR="0048737C"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6519C0B7" w14:textId="77777777" w:rsidR="0048737C" w:rsidRDefault="00000000">
      <w:pPr>
        <w:pStyle w:val="Heading3"/>
      </w:pPr>
      <w:bookmarkStart w:id="178" w:name="reason"/>
      <w:bookmarkEnd w:id="177"/>
      <w:r>
        <w:t>11.3.5 Reason</w:t>
      </w:r>
    </w:p>
    <w:p w14:paraId="28030E90" w14:textId="77777777" w:rsidR="0048737C"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18527B3D" w14:textId="77777777" w:rsidR="0048737C" w:rsidRDefault="00000000">
      <w:pPr>
        <w:pStyle w:val="Heading3"/>
      </w:pPr>
      <w:bookmarkStart w:id="179" w:name="sincerity"/>
      <w:bookmarkEnd w:id="178"/>
      <w:r>
        <w:t>11.3.6 Sincerity</w:t>
      </w:r>
    </w:p>
    <w:p w14:paraId="2F4E8D3B" w14:textId="77777777" w:rsidR="0048737C"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738CE181" w14:textId="77777777" w:rsidR="0048737C" w:rsidRDefault="00000000">
      <w:pPr>
        <w:pStyle w:val="Heading3"/>
      </w:pPr>
      <w:bookmarkStart w:id="180" w:name="pure-truthfulness-innate-virtue"/>
      <w:bookmarkEnd w:id="179"/>
      <w:r>
        <w:lastRenderedPageBreak/>
        <w:t>11.3.7 Pure Truthfulness (Innate Virtue)</w:t>
      </w:r>
    </w:p>
    <w:p w14:paraId="7EB4003B" w14:textId="77777777" w:rsidR="0048737C"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5A79C6B3" w14:textId="77777777" w:rsidR="0048737C" w:rsidRDefault="00000000">
      <w:pPr>
        <w:pStyle w:val="BodyText"/>
      </w:pPr>
      <w:r>
        <w:rPr>
          <w:i/>
          <w:iCs/>
        </w:rPr>
        <w:t>Reflection: What are various things which can impair the emergent virtues from pure truthfulness? How does reflection overcome these impairments?</w:t>
      </w:r>
    </w:p>
    <w:p w14:paraId="0CC8B731" w14:textId="77777777" w:rsidR="0048737C" w:rsidRDefault="00000000">
      <w:pPr>
        <w:pStyle w:val="Heading2"/>
      </w:pPr>
      <w:bookmarkStart w:id="181" w:name="summary-4"/>
      <w:bookmarkEnd w:id="173"/>
      <w:bookmarkEnd w:id="180"/>
      <w:r>
        <w:t>11.4 Summary</w:t>
      </w:r>
    </w:p>
    <w:p w14:paraId="0B289770" w14:textId="77777777" w:rsidR="0048737C" w:rsidRDefault="00000000">
      <w:pPr>
        <w:pStyle w:val="FirstParagraph"/>
      </w:pPr>
      <w:r>
        <w:t>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14:paraId="2F4665DA" w14:textId="77777777" w:rsidR="0048737C" w:rsidRDefault="00000000">
      <w:r>
        <w:br w:type="page"/>
      </w:r>
    </w:p>
    <w:p w14:paraId="3ABE1E95" w14:textId="77777777" w:rsidR="0048737C" w:rsidRDefault="00000000">
      <w:pPr>
        <w:pStyle w:val="Heading1"/>
      </w:pPr>
      <w:bookmarkStart w:id="182" w:name="honoring-god"/>
      <w:bookmarkStart w:id="183" w:name="_Toc223511211"/>
      <w:bookmarkEnd w:id="160"/>
      <w:bookmarkEnd w:id="181"/>
      <w:r>
        <w:lastRenderedPageBreak/>
        <w:t>12. Honoring God</w:t>
      </w:r>
      <w:bookmarkEnd w:id="183"/>
    </w:p>
    <w:p w14:paraId="2AA8116C" w14:textId="77777777" w:rsidR="0048737C" w:rsidRDefault="00000000">
      <w:pPr>
        <w:pStyle w:val="Heading2"/>
      </w:pPr>
      <w:bookmarkStart w:id="184" w:name="introduction-5"/>
      <w:r>
        <w:t>12.1 Introduction</w:t>
      </w:r>
    </w:p>
    <w:p w14:paraId="0CB1272B" w14:textId="77777777" w:rsidR="0048737C" w:rsidRDefault="00000000">
      <w:pPr>
        <w:pStyle w:val="FirstParagraph"/>
      </w:pPr>
      <w:r>
        <w:t>In the opening of the Kitáb-i-Aqdas, which frames the purpose of the Book, Bahá’u’lláh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3"/>
      </w:r>
      <w:r>
        <w:t xml:space="preserve"> 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234"/>
      </w:r>
      <w:r>
        <w:t xml:space="preserve"> which prevent the soul from being a true mirror, it is also the key to the hidden treasure.</w:t>
      </w:r>
      <w:r>
        <w:rPr>
          <w:rStyle w:val="FootnoteReference"/>
        </w:rPr>
        <w:footnoteReference w:id="235"/>
      </w:r>
      <w:r>
        <w:t xml:space="preserve"> 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236"/>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 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14:paraId="03384250" w14:textId="77777777" w:rsidR="0048737C" w:rsidRDefault="00000000">
      <w:pPr>
        <w:pStyle w:val="BodyText"/>
      </w:pPr>
      <w:r>
        <w:rPr>
          <w:i/>
          <w:iCs/>
        </w:rPr>
        <w:t>Reflection: When you think of “honoring God,” do you feel burden, love, or something in between, and why?</w:t>
      </w:r>
    </w:p>
    <w:p w14:paraId="2054B88D" w14:textId="77777777" w:rsidR="0048737C" w:rsidRDefault="00000000">
      <w:pPr>
        <w:pStyle w:val="BodyText"/>
      </w:pPr>
      <w:r>
        <w:t>We begin with the most communal and visible act of devotion, the building of places dedicated to remembrance.</w:t>
      </w:r>
    </w:p>
    <w:p w14:paraId="6D38C99F" w14:textId="77777777" w:rsidR="0048737C" w:rsidRDefault="00000000">
      <w:pPr>
        <w:pStyle w:val="Heading2"/>
      </w:pPr>
      <w:bookmarkStart w:id="185" w:name="honor-god-within-sacred-spaces"/>
      <w:bookmarkEnd w:id="184"/>
      <w:r>
        <w:lastRenderedPageBreak/>
        <w:t>12.2 Honor God Within Sacred Spaces</w:t>
      </w:r>
    </w:p>
    <w:p w14:paraId="369BC5C9" w14:textId="77777777" w:rsidR="0048737C" w:rsidRDefault="00000000">
      <w:pPr>
        <w:pStyle w:val="Heading3"/>
      </w:pPr>
      <w:bookmarkStart w:id="186" w:name="build-the-mashriqul-adhkár"/>
      <w:r>
        <w:t>12.2.1 Build the Mashriq’u’l-Adhkár</w:t>
      </w:r>
    </w:p>
    <w:p w14:paraId="10FF6E96" w14:textId="77777777" w:rsidR="0048737C" w:rsidRDefault="00000000">
      <w:pPr>
        <w:pStyle w:val="FirstParagraph"/>
      </w:pPr>
      <w:r>
        <w:t>The Mashriq’u’l-Adhkár means the Dawning Place of the Remembrance of God. It is every house built for the remembrance in cities and villages.</w:t>
      </w:r>
      <w:r>
        <w:rPr>
          <w:rStyle w:val="FootnoteReference"/>
        </w:rPr>
        <w:footnoteReference w:id="237"/>
      </w:r>
      <w:r>
        <w:t xml:space="preserve"> These houses are to be built in the name of the Lord of all religions.</w:t>
      </w:r>
      <w:r>
        <w:rPr>
          <w:rStyle w:val="FootnoteReference"/>
        </w:rPr>
        <w:footnoteReference w:id="238"/>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39"/>
      </w:r>
      <w:r>
        <w:t xml:space="preserve"> They should be established with wisdom, so that its building does not cause conflict.</w:t>
      </w:r>
      <w:r>
        <w:rPr>
          <w:rStyle w:val="FootnoteReference"/>
        </w:rPr>
        <w:footnoteReference w:id="240"/>
      </w:r>
      <w:r>
        <w:t xml:space="preserve"> For example, Bahá’u’lláh advised the community of Tehran and some others to wait to establish the Mashriq’u’l-Adhkár. Bahá’u’lláh says:</w:t>
      </w:r>
    </w:p>
    <w:p w14:paraId="32423DAB" w14:textId="77777777" w:rsidR="0048737C"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3244A668" w14:textId="77777777" w:rsidR="0048737C" w:rsidRDefault="00000000">
      <w:pPr>
        <w:pStyle w:val="FirstParagraph"/>
      </w:pPr>
      <w:r>
        <w:t>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14:paraId="0EB0C318" w14:textId="77777777" w:rsidR="0048737C" w:rsidRDefault="00000000">
      <w:pPr>
        <w:pStyle w:val="BodyText"/>
      </w:pPr>
      <w:r>
        <w:t>Bahá’u’lláh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2E3924FF" w14:textId="77777777" w:rsidR="0048737C" w:rsidRDefault="00000000">
      <w:pPr>
        <w:pStyle w:val="BodyText"/>
      </w:pPr>
      <w:r>
        <w:t>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14:paraId="614D03BB" w14:textId="77777777" w:rsidR="0048737C" w:rsidRDefault="00000000">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w:t>
      </w:r>
      <w:r>
        <w:lastRenderedPageBreak/>
        <w:t>Bahá’u’lláh “remember(s) those who gathered or will gather to serve God, that they may rejoice and be among the thankful. Upon them are My glory, My remembrance, and My praise.”</w:t>
      </w:r>
      <w:r>
        <w:rPr>
          <w:rStyle w:val="FootnoteReference"/>
        </w:rPr>
        <w:footnoteReference w:id="241"/>
      </w:r>
    </w:p>
    <w:p w14:paraId="62950681" w14:textId="77777777" w:rsidR="0048737C" w:rsidRDefault="00000000">
      <w:pPr>
        <w:pStyle w:val="BodyText"/>
      </w:pPr>
      <w:r>
        <w:t>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p w14:paraId="0A278072" w14:textId="77777777" w:rsidR="0048737C" w:rsidRDefault="00000000">
      <w:pPr>
        <w:pStyle w:val="Heading3"/>
      </w:pPr>
      <w:bookmarkStart w:id="187" w:name="pilgrimage"/>
      <w:bookmarkEnd w:id="186"/>
      <w:r>
        <w:t>12.2.2 Pilgrimage</w:t>
      </w:r>
    </w:p>
    <w:p w14:paraId="28775960" w14:textId="77777777" w:rsidR="0048737C" w:rsidRDefault="00000000">
      <w:pPr>
        <w:pStyle w:val="FirstParagraph"/>
      </w:pPr>
      <w:r>
        <w:t>The Kitáb-i-Aqdas enjoins pilgrimage to the Sacred House.</w:t>
      </w:r>
      <w:r>
        <w:rPr>
          <w:rStyle w:val="FootnoteReference"/>
        </w:rPr>
        <w:footnoteReference w:id="242"/>
      </w:r>
      <w:r>
        <w:t xml:space="preserve"> 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first announced, the House was Bahá’u’lláh’s home in Baghdad, Iraq. Bahá’u’lláh revealed two pilgrimage tablets for both Sacred Houses.</w:t>
      </w:r>
    </w:p>
    <w:p w14:paraId="05AC880D" w14:textId="77777777" w:rsidR="0048737C"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our Beloved will provide for whatever you actually need for the nourishment and comfort of the soul.</w:t>
      </w:r>
    </w:p>
    <w:p w14:paraId="46EC1BD6" w14:textId="77777777" w:rsidR="0048737C" w:rsidRDefault="00000000">
      <w:pPr>
        <w:pStyle w:val="BodyText"/>
      </w:pPr>
      <w:r>
        <w:t>The pilgrimage is for only those who are able to. Any able bodied man who is able to perform pilgrimage should as long as it does not cause financial hardship. Women are exempt. This does not mean a woman cannot do pilgrimage, but there is no penalty or judgment by God if an able bodied woman with financial means does not do pilgrimage.</w:t>
      </w:r>
    </w:p>
    <w:p w14:paraId="6AF4B4A9" w14:textId="77777777" w:rsidR="0048737C" w:rsidRDefault="00000000">
      <w:pPr>
        <w:pStyle w:val="BodyText"/>
      </w:pPr>
      <w:r>
        <w:t>Bahá’u’lláh also allowed a person who desired to conduct pilgrimage, but was unable to, for Himself to fulfill the pilgrimage requirement.</w:t>
      </w:r>
      <w:r>
        <w:rPr>
          <w:rStyle w:val="FootnoteReference"/>
        </w:rPr>
        <w:footnoteReference w:id="243"/>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Bahá’u’lláh revealed for </w:t>
      </w:r>
      <w:r>
        <w:lastRenderedPageBreak/>
        <w:t>pilgrimage, the Suriy-i-Hajj I (Shiraz) and II (Baghdad), there are prayers and acts one can take leading up to arriving to the location where the Houses stood. If I am unable to, I do hope that I may do so in a dream or in some other meditative state. What would make a journey feel like devotion rather than tourism for you, even if no one else understood it?</w:t>
      </w:r>
    </w:p>
    <w:p w14:paraId="48C3A204" w14:textId="77777777" w:rsidR="0048737C" w:rsidRDefault="00000000">
      <w:pPr>
        <w:pStyle w:val="BodyText"/>
      </w:pPr>
      <w:r>
        <w:rPr>
          <w:i/>
          <w:iCs/>
        </w:rPr>
        <w:t>Reflection: When devotion becomes public through shared space, what protects it from turning into performance?</w:t>
      </w:r>
    </w:p>
    <w:p w14:paraId="142B5F94" w14:textId="77777777" w:rsidR="0048737C" w:rsidRDefault="00000000">
      <w:pPr>
        <w:pStyle w:val="BodyText"/>
      </w:pPr>
      <w:r>
        <w:t>From sacred spaces and sacred journeys, we now turn to sacred resources, where love becomes accountable through the purification of wealth.</w:t>
      </w:r>
    </w:p>
    <w:p w14:paraId="5EFE685C" w14:textId="77777777" w:rsidR="0048737C" w:rsidRDefault="00000000">
      <w:pPr>
        <w:pStyle w:val="Heading2"/>
      </w:pPr>
      <w:bookmarkStart w:id="188" w:name="honor-god-with-sacred-resources"/>
      <w:bookmarkEnd w:id="185"/>
      <w:bookmarkEnd w:id="187"/>
      <w:r>
        <w:t>12.3 Honor God With Sacred Resources</w:t>
      </w:r>
    </w:p>
    <w:p w14:paraId="60F68915" w14:textId="77777777" w:rsidR="0048737C" w:rsidRDefault="00000000">
      <w:pPr>
        <w:pStyle w:val="Heading3"/>
      </w:pPr>
      <w:bookmarkStart w:id="189" w:name="rights-of-god-ḥuqúqulláh"/>
      <w:r>
        <w:t>12.3.1 Rights of God (Ḥuqúqu’lláh)</w:t>
      </w:r>
    </w:p>
    <w:p w14:paraId="6CF5C78A" w14:textId="77777777" w:rsidR="0048737C" w:rsidRDefault="00000000">
      <w:pPr>
        <w:pStyle w:val="FirstParagraph"/>
      </w:pPr>
      <w:r>
        <w:t>The Rights of God, also known as Ḥuqúqu’lláh, is a way to honor God through the purification of wealth.</w:t>
      </w:r>
      <w:r>
        <w:rPr>
          <w:rStyle w:val="FootnoteReference"/>
        </w:rPr>
        <w:footnoteReference w:id="244"/>
      </w:r>
      <w:r>
        <w:t xml:space="preserve"> 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245"/>
      </w:r>
    </w:p>
    <w:p w14:paraId="2BF4DBF7" w14:textId="77777777" w:rsidR="0048737C"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46"/>
      </w:r>
      <w:r>
        <w:t xml:space="preserve"> 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247"/>
      </w:r>
    </w:p>
    <w:p w14:paraId="6BA75CAF" w14:textId="77777777" w:rsidR="0048737C" w:rsidRDefault="00000000">
      <w:pPr>
        <w:pStyle w:val="BodyText"/>
      </w:pPr>
      <w:r>
        <w:t>Bahá’u’lláh would use the Rights of God to take care of the affairs of the believers, as these things require money. These affairs included teaching,</w:t>
      </w:r>
      <w:r>
        <w:rPr>
          <w:rStyle w:val="FootnoteReference"/>
        </w:rPr>
        <w:footnoteReference w:id="248"/>
      </w:r>
      <w:r>
        <w:t xml:space="preserve"> taking care of the poor,</w:t>
      </w:r>
      <w:r>
        <w:rPr>
          <w:rStyle w:val="FootnoteReference"/>
        </w:rPr>
        <w:footnoteReference w:id="249"/>
      </w:r>
      <w:r>
        <w:t xml:space="preserve"> prisoners, travel, and other affairs. He had instructed an unspecified woman to give two-thirds of the Ḥuqúqu’lláh for good works, and one-</w:t>
      </w:r>
      <w:r>
        <w:lastRenderedPageBreak/>
        <w:t>third to the Holy Court, which was to Bahá’u’lláh.</w:t>
      </w:r>
      <w:r>
        <w:rPr>
          <w:rStyle w:val="FootnoteReference"/>
        </w:rPr>
        <w:footnoteReference w:id="250"/>
      </w:r>
      <w:r>
        <w:t xml:space="preserve"> In another letter, He says all of it can be paid for charity.</w:t>
      </w:r>
      <w:r>
        <w:rPr>
          <w:rStyle w:val="FootnoteReference"/>
        </w:rPr>
        <w:footnoteReference w:id="251"/>
      </w:r>
      <w:r>
        <w:t xml:space="preserve"> It seems there was no rigid methodology in how Ḥuqúqu’lláh was used. The Kitáb-i-Aqdas also specifies endowments can be used for elevated places, which could be the two Houses to be established in every city, such as the Mashriq’u’l-Adhkár and the House of Justice.</w:t>
      </w:r>
    </w:p>
    <w:p w14:paraId="0E9B8A22" w14:textId="77777777" w:rsidR="0048737C" w:rsidRDefault="00000000">
      <w:pPr>
        <w:pStyle w:val="BodyText"/>
      </w:pPr>
      <w:r>
        <w:t>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252"/>
      </w:r>
    </w:p>
    <w:p w14:paraId="000EE4D7" w14:textId="77777777" w:rsidR="0048737C" w:rsidRDefault="00000000">
      <w:pPr>
        <w:pStyle w:val="BodyText"/>
      </w:pPr>
      <w:r>
        <w:t>This way to honor God is a pathway to honor the rest of the People of Bahá, as it is the primary way to be able to afford the care of each other and the care of the Cause of God. When money is framed as “trust” rather than “possession,” what changes in your sense of responsibility?</w:t>
      </w:r>
    </w:p>
    <w:p w14:paraId="566DBF35" w14:textId="77777777" w:rsidR="0048737C" w:rsidRDefault="00000000">
      <w:pPr>
        <w:pStyle w:val="Heading3"/>
      </w:pPr>
      <w:bookmarkStart w:id="190" w:name="engaging-in-an-occupation"/>
      <w:bookmarkEnd w:id="189"/>
      <w:r>
        <w:t>12.3.2 Engaging in an Occupation</w:t>
      </w:r>
    </w:p>
    <w:p w14:paraId="4B4D2973" w14:textId="77777777" w:rsidR="0048737C" w:rsidRDefault="00000000">
      <w:pPr>
        <w:pStyle w:val="FirstParagraph"/>
      </w:pPr>
      <w:r>
        <w:t>Related to the Rights of God, Bahá’u’lláh wants us to honor God through engaging in an occupation.</w:t>
      </w:r>
      <w:r>
        <w:rPr>
          <w:rStyle w:val="FootnoteReference"/>
        </w:rPr>
        <w:footnoteReference w:id="253"/>
      </w:r>
      <w:r>
        <w:t xml:space="preserve"> Working is equivalent to worship. The purpose is to engage in activities which benefit yourself and others. The purpose is not necessarily to gain wealth solely for your own pleasures and comforts. He says in BH10890 “Blessed is he who bears burdens but causes none to bear his own. Let him engage in craft and profession. A single coin earned thereby is, in the sight of God, more beloved than the treasure that is gathered unrightfully and made ready.”</w:t>
      </w:r>
    </w:p>
    <w:p w14:paraId="6A3BF60B" w14:textId="77777777" w:rsidR="0048737C" w:rsidRDefault="00000000">
      <w:pPr>
        <w:pStyle w:val="BodyText"/>
      </w:pPr>
      <w:r>
        <w:t>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195AF8F6" w14:textId="77777777" w:rsidR="0048737C" w:rsidRDefault="00000000">
      <w:pPr>
        <w:pStyle w:val="BodyText"/>
      </w:pPr>
      <w:r>
        <w:t>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p w14:paraId="520DBD99" w14:textId="77777777" w:rsidR="0048737C" w:rsidRDefault="00000000">
      <w:pPr>
        <w:pStyle w:val="Heading3"/>
      </w:pPr>
      <w:bookmarkStart w:id="191" w:name="zakát"/>
      <w:bookmarkEnd w:id="190"/>
      <w:r>
        <w:lastRenderedPageBreak/>
        <w:t>12.3.3 Zakát</w:t>
      </w:r>
    </w:p>
    <w:p w14:paraId="742F7451" w14:textId="77777777" w:rsidR="0048737C" w:rsidRDefault="00000000">
      <w:pPr>
        <w:pStyle w:val="FirstParagraph"/>
      </w:pPr>
      <w:r>
        <w:t>The Kitáb-i-Aqdas enjoins upon us the payment of Zakát for whatsoever is beneath the value of Ḥuqúqu’lláh.</w:t>
      </w:r>
      <w:r>
        <w:rPr>
          <w:rStyle w:val="FootnoteReference"/>
        </w:rPr>
        <w:footnoteReference w:id="254"/>
      </w:r>
      <w:r>
        <w:t xml:space="preserve"> In 1873 when the Kitáb-i-Aqdas was revealed, the minimum was only going to be specified if God wills. A few times, Bahá’u’lláh tells the believers to follow the Zakát teachings of the Qur’an.</w:t>
      </w:r>
      <w:r>
        <w:rPr>
          <w:rStyle w:val="FootnoteReference"/>
        </w:rPr>
        <w:footnoteReference w:id="255"/>
      </w:r>
    </w:p>
    <w:p w14:paraId="5B8E2A2E" w14:textId="77777777" w:rsidR="0048737C" w:rsidRDefault="00000000">
      <w:pPr>
        <w:pStyle w:val="BlockText"/>
      </w:pPr>
      <w: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56"/>
      </w:r>
    </w:p>
    <w:p w14:paraId="77F51022" w14:textId="77777777" w:rsidR="0048737C" w:rsidRDefault="00000000">
      <w:pPr>
        <w:pStyle w:val="FirstParagraph"/>
      </w:pPr>
      <w:r>
        <w:t>The Qur’an does not specify an exact amount, but it states in multiple places to be regular in charity,</w:t>
      </w:r>
      <w:r>
        <w:rPr>
          <w:rStyle w:val="FootnoteReference"/>
        </w:rPr>
        <w:footnoteReference w:id="257"/>
      </w:r>
      <w:r>
        <w:t xml:space="preserve"> or who are active in deeds of charity.</w:t>
      </w:r>
      <w:r>
        <w:rPr>
          <w:rStyle w:val="FootnoteReference"/>
        </w:rPr>
        <w:footnoteReference w:id="258"/>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14:paraId="0F78D7FF" w14:textId="77777777" w:rsidR="0048737C" w:rsidRDefault="00000000">
      <w:pPr>
        <w:pStyle w:val="BodyText"/>
      </w:pPr>
      <w:r>
        <w:t>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14:paraId="2A031DFE" w14:textId="77777777" w:rsidR="0048737C" w:rsidRDefault="00000000">
      <w:pPr>
        <w:pStyle w:val="BodyText"/>
      </w:pPr>
      <w:r>
        <w:rPr>
          <w:i/>
          <w:iCs/>
        </w:rPr>
        <w:t>Reflection: If wealth can be purified through love, what would it mean for generosity to become a habit rather than an exception?</w:t>
      </w:r>
    </w:p>
    <w:p w14:paraId="54A25045" w14:textId="77777777" w:rsidR="0048737C" w:rsidRDefault="00000000">
      <w:pPr>
        <w:pStyle w:val="BodyText"/>
      </w:pPr>
      <w:r>
        <w:t>With sacred resources in view, we now turn to sacred time, where regularity becomes a shared discipline that forms a community.</w:t>
      </w:r>
    </w:p>
    <w:p w14:paraId="71EE4D57" w14:textId="77777777" w:rsidR="0048737C" w:rsidRDefault="00000000">
      <w:pPr>
        <w:pStyle w:val="Heading2"/>
      </w:pPr>
      <w:bookmarkStart w:id="192" w:name="X58ec82fe05820dd21223657e75c2f4662e37b68"/>
      <w:bookmarkEnd w:id="188"/>
      <w:bookmarkEnd w:id="191"/>
      <w:r>
        <w:t>12.4 Honoring God in Sacred Time - The Badíʿ Calendar</w:t>
      </w:r>
    </w:p>
    <w:p w14:paraId="5E1A007C" w14:textId="77777777" w:rsidR="0048737C" w:rsidRDefault="00000000">
      <w:pPr>
        <w:pStyle w:val="FirstParagraph"/>
      </w:pPr>
      <w:r>
        <w:t xml:space="preserve">The Badíʿ calendar was first introduced by the Báb in the Book of the Reckoning. In it, He creates a system of divine time with 19 months of 19 days. When one Vahid is multiplied by a Vahid,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Bayan had existed for </w:t>
      </w:r>
      <w:r>
        <w:lastRenderedPageBreak/>
        <w:t>one Vahid. Note from Chapter 5, the Kitáb-i-Aqdas was revealed 19 years after the Bayan, completing the Bayan together as one Unity. Bahá’u’lláh’s life on Earth ended after another 19 years were completed. Once 19 Vahid cycles have been completed, 1 Kull-i-Shay has been completed (361 years).</w:t>
      </w:r>
    </w:p>
    <w:p w14:paraId="269174E2" w14:textId="77777777" w:rsidR="0048737C" w:rsidRDefault="00000000">
      <w:pPr>
        <w:pStyle w:val="BodyText"/>
      </w:pPr>
      <w:r>
        <w:t>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259"/>
      </w:r>
      <w:r>
        <w:t xml:space="preserve"> These elements compose not only each aspect of us, but also the spirits which give us life.</w:t>
      </w:r>
      <w:r>
        <w:rPr>
          <w:rStyle w:val="FootnoteReference"/>
        </w:rPr>
        <w:footnoteReference w:id="260"/>
      </w:r>
    </w:p>
    <w:p w14:paraId="353DC1CB" w14:textId="77777777" w:rsidR="0048737C" w:rsidRDefault="00000000">
      <w:pPr>
        <w:pStyle w:val="BodyText"/>
      </w:pPr>
      <w:r>
        <w:t>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14:paraId="1D404B5C" w14:textId="77777777" w:rsidR="0048737C" w:rsidRDefault="00000000">
      <w:pPr>
        <w:pStyle w:val="BodyText"/>
      </w:pPr>
      <w:r>
        <w:t>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14:paraId="4697CE41" w14:textId="77777777" w:rsidR="0048737C" w:rsidRDefault="00000000">
      <w:pPr>
        <w:pStyle w:val="BodyText"/>
      </w:pPr>
      <w:r>
        <w:t>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helped us grow, is purified through the waters of oneness.</w:t>
      </w:r>
    </w:p>
    <w:p w14:paraId="48D0788B" w14:textId="77777777" w:rsidR="0048737C" w:rsidRDefault="00000000">
      <w:pPr>
        <w:pStyle w:val="BodyText"/>
      </w:pPr>
      <w:r>
        <w:t>Dust is assigned to the final six months (Qawl, Masá’il, Sharaf, Sultán, Mulk, ‘Alá’) The dust is where all that is created through fire, air, and water is preserved. From dust fruit is harvested, while the stems and leaves prepare to descend from the tree and return to the soil. The excess of all which was grown is shed, leaving only which has matured. The fruit magnifies the names and attributes the soul has grown within it, ready to be elevated as what we cannot carry over passes away with death.</w:t>
      </w:r>
    </w:p>
    <w:p w14:paraId="00AD39AD" w14:textId="77777777" w:rsidR="0048737C" w:rsidRDefault="00000000">
      <w:pPr>
        <w:pStyle w:val="BodyText"/>
      </w:pPr>
      <w:r>
        <w:rPr>
          <w:i/>
          <w:iCs/>
        </w:rPr>
        <w:t>Reflection: If time itself can be sacred, what would it mean for your year to have a spiritual pulse rather than only deadlines?</w:t>
      </w:r>
    </w:p>
    <w:p w14:paraId="108A58C6" w14:textId="77777777" w:rsidR="0048737C" w:rsidRDefault="00000000">
      <w:pPr>
        <w:pStyle w:val="BodyText"/>
      </w:pPr>
      <w:r>
        <w:t>With the calendar as our frame, we move through key days and seasons of sacred time, beginning with the year’s first day, Naw-Rúz.</w:t>
      </w:r>
    </w:p>
    <w:p w14:paraId="267C5CE1" w14:textId="77777777" w:rsidR="0048737C" w:rsidRDefault="00000000">
      <w:pPr>
        <w:pStyle w:val="Heading3"/>
      </w:pPr>
      <w:bookmarkStart w:id="193" w:name="naw-rúz-1-bahá"/>
      <w:r>
        <w:lastRenderedPageBreak/>
        <w:t>12.4.1 Naw-Rúz, 1 Bahá</w:t>
      </w:r>
    </w:p>
    <w:p w14:paraId="0C03E484" w14:textId="77777777" w:rsidR="0048737C" w:rsidRDefault="00000000">
      <w:pPr>
        <w:pStyle w:val="FirstParagraph"/>
      </w:pPr>
      <w:r>
        <w:t>The Badíʿ calendar starts with the festival of Naw-Rúz.</w:t>
      </w:r>
      <w:r>
        <w:rPr>
          <w:rStyle w:val="FootnoteReference"/>
        </w:rPr>
        <w:footnoteReference w:id="261"/>
      </w:r>
      <w:r>
        <w:t xml:space="preserve"> This holiday dates back to Zoroastrian times and has been a long time cultural norm for Persia. The day has now been elevated as the first day in the sacred cycle of time. 1 Bahá, when we overlap the names of the months for as the days, could be called the Bahá of Bahá, or the Splendor of All Splendor. Bahá’u’lláh says “in it the breath of life passes over all created things. Blessed is the one who encounters it with spirit and joy, for we bear witness that they are among the victorious.”</w:t>
      </w:r>
      <w:r>
        <w:rPr>
          <w:rStyle w:val="FootnoteReference"/>
        </w:rPr>
        <w:footnoteReference w:id="262"/>
      </w:r>
      <w:r>
        <w:t xml:space="preserve"> The Báb called it the Day of God.</w:t>
      </w:r>
      <w:r>
        <w:rPr>
          <w:rStyle w:val="FootnoteReference"/>
        </w:rPr>
        <w:footnoteReference w:id="263"/>
      </w:r>
    </w:p>
    <w:p w14:paraId="0C6263B3" w14:textId="77777777" w:rsidR="0048737C"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35978DA7" w14:textId="77777777" w:rsidR="0048737C" w:rsidRDefault="00000000">
      <w:pPr>
        <w:pStyle w:val="BodyText"/>
      </w:pPr>
      <w:r>
        <w:t>Naw-Rúz is a festival for those who observed the fast out of love for God.</w:t>
      </w:r>
      <w:r>
        <w:rPr>
          <w:rStyle w:val="FootnoteReference"/>
        </w:rPr>
        <w:footnoteReference w:id="264"/>
      </w:r>
      <w:r>
        <w:t xml:space="preserve"> The festival begins at sunrise.</w:t>
      </w:r>
      <w:r>
        <w:rPr>
          <w:rStyle w:val="FootnoteReference"/>
        </w:rPr>
        <w:footnoteReference w:id="265"/>
      </w:r>
      <w:r>
        <w:t xml:space="preserve"> 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p w14:paraId="122203AB" w14:textId="77777777" w:rsidR="0048737C" w:rsidRDefault="00000000">
      <w:pPr>
        <w:pStyle w:val="Heading3"/>
      </w:pPr>
      <w:bookmarkStart w:id="194" w:name="the-ridván-festival-13-jalál-to-5-jamál"/>
      <w:bookmarkEnd w:id="193"/>
      <w:r>
        <w:t>12.4.2 The Ridván Festival, 13 Jalál to 5 Jamál</w:t>
      </w:r>
    </w:p>
    <w:p w14:paraId="3DF3778F" w14:textId="77777777" w:rsidR="0048737C" w:rsidRDefault="00000000">
      <w:pPr>
        <w:pStyle w:val="FirstParagraph"/>
      </w:pPr>
      <w:r>
        <w:t>Ridván is “the Most Great Festival, which is the king of festivals, being those days when the Ancient Beauty emerged from the Most Great House and illumined the Najibiyyih Garden with the light of His countenance. This is also called the Festival of Ridván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rPr>
          <w:rStyle w:val="FootnoteReference"/>
        </w:rPr>
        <w:footnoteReference w:id="266"/>
      </w:r>
      <w:r>
        <w:t xml:space="preserve"> The days where work is prohibited are 13 Jalál, 2 Jamál, and 5 Jamál.</w:t>
      </w:r>
    </w:p>
    <w:p w14:paraId="403E8AE1" w14:textId="77777777" w:rsidR="0048737C" w:rsidRDefault="00000000">
      <w:pPr>
        <w:pStyle w:val="BodyText"/>
      </w:pPr>
      <w:r>
        <w:lastRenderedPageBreak/>
        <w:t>Bahá’u’lláh manifested the most beautiful names and the highest attributes. All things have been immersed in the ocean of purity from the 1st day of Ridván.</w:t>
      </w:r>
      <w:r>
        <w:rPr>
          <w:rStyle w:val="FootnoteReference"/>
        </w:rPr>
        <w:footnoteReference w:id="267"/>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68"/>
      </w:r>
    </w:p>
    <w:p w14:paraId="3A62C317" w14:textId="77777777" w:rsidR="0048737C"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Ridván Festival with boundless joy? ### Ayyám-i-Há (Days of Giving)</w:t>
      </w:r>
    </w:p>
    <w:p w14:paraId="79E30BAA" w14:textId="77777777" w:rsidR="0048737C" w:rsidRDefault="00000000">
      <w:pPr>
        <w:pStyle w:val="BodyText"/>
      </w:pPr>
      <w:r>
        <w:t>Ayyám-i-Há are the the intercalary days, which are not bound by the limits of the year and its months. Most years are 4 days of Há, and on leap years, there are 5. They are considered the days of giving.</w:t>
      </w:r>
      <w:r>
        <w:rPr>
          <w:rStyle w:val="FootnoteReference"/>
        </w:rPr>
        <w:footnoteReference w:id="269"/>
      </w:r>
      <w:r>
        <w:t xml:space="preserve"> 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 “Ba.” These days are like a day of sacrifice, where creation itself is completed.</w:t>
      </w:r>
      <w:r>
        <w:rPr>
          <w:rStyle w:val="FootnoteReference"/>
        </w:rPr>
        <w:footnoteReference w:id="270"/>
      </w:r>
    </w:p>
    <w:p w14:paraId="16436F72" w14:textId="77777777" w:rsidR="0048737C" w:rsidRDefault="00000000">
      <w:pPr>
        <w:pStyle w:val="BodyText"/>
      </w:pPr>
      <w:r>
        <w:t xml:space="preserve">I feel the placement of the Days of Há after the month of Mulk is highly intentional given the purpose of the </w:t>
      </w:r>
      <w:r>
        <w:rPr>
          <w:b/>
          <w:bCs/>
          <w:i/>
          <w:iCs/>
        </w:rPr>
        <w:t>Badíʿ</w:t>
      </w:r>
      <w:r>
        <w:t xml:space="preserve"> calendar. Mulk means dominion and is to symbolize the period when we consolidate the spiritual elements within our earthly realm. These spiritual elements are a bounty, as much as what we earn through our occupations are also a bounty. If Mulk is for consolidation, the Days of Há is for giving the excess with joy. This giving prepares us for the detachment from the earthly means we express through the fast immediately after the Days of Há.</w:t>
      </w:r>
    </w:p>
    <w:p w14:paraId="34173777" w14:textId="77777777" w:rsidR="0048737C" w:rsidRDefault="00000000">
      <w:pPr>
        <w:pStyle w:val="BodyText"/>
      </w:pPr>
      <w:r>
        <w:t xml:space="preserve">This would not have to be the only times to give the Rights of God and Zakát, but this could be great times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w:t>
      </w:r>
      <w:r>
        <w:lastRenderedPageBreak/>
        <w:t>fruitful for those in need. It’s a great time to take care of all the People of Bahá as well as those who are not. Ayyám-i-Há is not considered a festival by Bahá’u’lláh. What do you most resist giving away, and what do you most need to give away to be freer?</w:t>
      </w:r>
    </w:p>
    <w:p w14:paraId="79B79BE8" w14:textId="77777777" w:rsidR="0048737C" w:rsidRDefault="00000000">
      <w:pPr>
        <w:pStyle w:val="Heading3"/>
      </w:pPr>
      <w:bookmarkStart w:id="195" w:name="the-fast-the-month-of-alá"/>
      <w:bookmarkEnd w:id="194"/>
      <w:r>
        <w:t>12.4.3 The Fast, the Month of ‘Alá’</w:t>
      </w:r>
    </w:p>
    <w:p w14:paraId="13E4FEA8" w14:textId="77777777" w:rsidR="0048737C" w:rsidRDefault="00000000">
      <w:pPr>
        <w:pStyle w:val="FirstParagraph"/>
      </w:pPr>
      <w:r>
        <w:t>The fast is every year for the entire month of ‘Alá’.</w:t>
      </w:r>
      <w:r>
        <w:rPr>
          <w:rStyle w:val="FootnoteReference"/>
        </w:rPr>
        <w:footnoteReference w:id="271"/>
      </w:r>
      <w:r>
        <w:t xml:space="preserve"> The People of Bahá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2"/>
      </w:r>
      <w:r>
        <w:t xml:space="preserve"> 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14:paraId="530A31BF" w14:textId="77777777" w:rsidR="0048737C" w:rsidRDefault="00000000">
      <w:pPr>
        <w:pStyle w:val="BodyText"/>
      </w:pPr>
      <w:r>
        <w:t>With the fast coming immediately after the Days of Há and prior to Naw-Rúz, it is the culmination of a year of spiritual attainment and practice. The fast is a cause of refinement and reformation of souls.</w:t>
      </w:r>
      <w:r>
        <w:rPr>
          <w:rStyle w:val="FootnoteReference"/>
        </w:rPr>
        <w:footnoteReference w:id="273"/>
      </w:r>
      <w:r>
        <w:t xml:space="preserve"> When your body is restrained, what becomes louder, your ego or your soul?</w:t>
      </w:r>
    </w:p>
    <w:p w14:paraId="49234780" w14:textId="77777777" w:rsidR="0048737C" w:rsidRDefault="00000000">
      <w:pPr>
        <w:pStyle w:val="Heading3"/>
      </w:pPr>
      <w:bookmarkStart w:id="196" w:name="monthly-hospitality"/>
      <w:bookmarkEnd w:id="195"/>
      <w:r>
        <w:t>12.4.4 Monthly Hospitality</w:t>
      </w:r>
    </w:p>
    <w:p w14:paraId="697ACE8B" w14:textId="77777777" w:rsidR="0048737C" w:rsidRDefault="00000000">
      <w:pPr>
        <w:pStyle w:val="FirstParagraph"/>
      </w:pPr>
      <w:r>
        <w:t>Every Badíʿ month, hospitality has been prescribed, even if it is only with water.</w:t>
      </w:r>
      <w:r>
        <w:rPr>
          <w:rStyle w:val="FootnoteReference"/>
        </w:rPr>
        <w:footnoteReference w:id="274"/>
      </w:r>
      <w:r>
        <w:t xml:space="preserve"> 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14:paraId="27528A8E" w14:textId="77777777" w:rsidR="0048737C" w:rsidRDefault="00000000">
      <w:pPr>
        <w:pStyle w:val="BodyText"/>
      </w:pPr>
      <w:r>
        <w:t>This is my personal perspective: “My home is your home. In my home, I serve your needs. In my home, we are friends. In my home, we may serve the Cause of God. In my home, we are One.” How does welcoming a guest to your home establish your home as a sacred space?</w:t>
      </w:r>
    </w:p>
    <w:p w14:paraId="249A3E2F" w14:textId="77777777" w:rsidR="0048737C" w:rsidRDefault="00000000">
      <w:pPr>
        <w:pStyle w:val="Heading3"/>
      </w:pPr>
      <w:bookmarkStart w:id="197" w:name="holy-days-using-the-hijri-calendar"/>
      <w:bookmarkEnd w:id="196"/>
      <w:r>
        <w:t>12.4.5 Holy Days Using the Hijri Calendar</w:t>
      </w:r>
    </w:p>
    <w:p w14:paraId="4C504752" w14:textId="77777777" w:rsidR="0048737C" w:rsidRDefault="00000000">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Badíʿ calendar, despite its revelation. I believe the purpose is to tie in the significance of </w:t>
      </w:r>
      <w:r>
        <w:lastRenderedPageBreak/>
        <w:t>these dates prior to the existence of the Badíʿ calendar, as a transition from the revelation of the Qur’an towards the fulfillment of the Qur’an.</w:t>
      </w:r>
    </w:p>
    <w:p w14:paraId="3ECD021C" w14:textId="77777777" w:rsidR="0048737C" w:rsidRDefault="00000000">
      <w:pPr>
        <w:pStyle w:val="Heading3"/>
      </w:pPr>
      <w:bookmarkStart w:id="198" w:name="X2af6cd342b4f7975f86ab91d1838657a5903a57"/>
      <w:bookmarkEnd w:id="197"/>
      <w:r>
        <w:t>12.4.6 Declaration of the Báb - 5 Jamadiyu’l-Avval</w:t>
      </w:r>
    </w:p>
    <w:p w14:paraId="59D6C689" w14:textId="77777777" w:rsidR="0048737C" w:rsidRDefault="00000000">
      <w:pPr>
        <w:pStyle w:val="FirstParagraph"/>
      </w:pPr>
      <w:r>
        <w:t>This day in the Hijri year 1260, is when the Primal Point made His declaration to the Babu’l-Bab (Mulla Husayn). This correlates to the year 0 BE (May 23, 1844). This night and day are of supreme greatness before God. This day also marks the beginning of the Badíʿ calendar, with 0 BE being its first year.</w:t>
      </w:r>
    </w:p>
    <w:p w14:paraId="1F8B51DC" w14:textId="77777777" w:rsidR="0048737C" w:rsidRDefault="00000000">
      <w:pPr>
        <w:pStyle w:val="Heading3"/>
      </w:pPr>
      <w:bookmarkStart w:id="199" w:name="the-twin-birthdays---1-and-2-muharram"/>
      <w:bookmarkEnd w:id="198"/>
      <w:r>
        <w:t>12.4.7 The Twin Birthdays - 1 and 2 Muharram</w:t>
      </w:r>
    </w:p>
    <w:p w14:paraId="3ED02177" w14:textId="77777777" w:rsidR="0048737C" w:rsidRDefault="00000000">
      <w:pPr>
        <w:pStyle w:val="FirstParagraph"/>
      </w:pPr>
      <w:r>
        <w:t>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Naw-Rúz the new 1st day of the Badíʿ calendar.</w:t>
      </w:r>
    </w:p>
    <w:p w14:paraId="51A0A314" w14:textId="77777777" w:rsidR="0048737C" w:rsidRDefault="00000000">
      <w:pPr>
        <w:pStyle w:val="BodyText"/>
      </w:pPr>
      <w:r>
        <w:rPr>
          <w:i/>
          <w:iCs/>
        </w:rPr>
        <w:t>Reflection: What might be the purpose of holding devotion on two calendars at once, one inherited and one revealed?</w:t>
      </w:r>
    </w:p>
    <w:p w14:paraId="1A9D0FBC" w14:textId="77777777" w:rsidR="0048737C" w:rsidRDefault="00000000">
      <w:pPr>
        <w:pStyle w:val="BodyText"/>
      </w:pPr>
      <w:r>
        <w:t>We now return to the story, illuminating how honoring God can shape the executor’s interior posture.</w:t>
      </w:r>
    </w:p>
    <w:p w14:paraId="16714E21" w14:textId="77777777" w:rsidR="0048737C" w:rsidRDefault="00000000">
      <w:pPr>
        <w:pStyle w:val="Heading2"/>
      </w:pPr>
      <w:bookmarkStart w:id="200" w:name="X1b28102cc167ce51fcdb9eadb65d34812420133"/>
      <w:bookmarkEnd w:id="192"/>
      <w:bookmarkEnd w:id="199"/>
      <w:r>
        <w:t>12.5 Illuminations of The Unknown Sister - Emergent Virtues from Trustworthiness</w:t>
      </w:r>
    </w:p>
    <w:p w14:paraId="13CF0F9F" w14:textId="77777777" w:rsidR="0048737C" w:rsidRDefault="00000000">
      <w:pPr>
        <w:pStyle w:val="Heading3"/>
      </w:pPr>
      <w:bookmarkStart w:id="201" w:name="justice"/>
      <w:r>
        <w:t>12.5.1 Justice</w:t>
      </w:r>
    </w:p>
    <w:p w14:paraId="0997131E" w14:textId="77777777" w:rsidR="0048737C"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03C51CE6" w14:textId="77777777" w:rsidR="0048737C" w:rsidRDefault="00000000">
      <w:pPr>
        <w:pStyle w:val="Heading3"/>
      </w:pPr>
      <w:bookmarkStart w:id="202" w:name="mindfulness"/>
      <w:bookmarkEnd w:id="201"/>
      <w:r>
        <w:t>12.5.2 Mindfulness</w:t>
      </w:r>
    </w:p>
    <w:p w14:paraId="3BF26378" w14:textId="77777777" w:rsidR="0048737C" w:rsidRDefault="00000000">
      <w:pPr>
        <w:pStyle w:val="FirstParagraph"/>
      </w:pPr>
      <w:r>
        <w:t>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5CDECA1C" w14:textId="77777777" w:rsidR="0048737C" w:rsidRDefault="00000000">
      <w:pPr>
        <w:pStyle w:val="Heading3"/>
      </w:pPr>
      <w:bookmarkStart w:id="203" w:name="patience"/>
      <w:bookmarkEnd w:id="202"/>
      <w:r>
        <w:t>12.5.3 Patience</w:t>
      </w:r>
    </w:p>
    <w:p w14:paraId="69FC7401" w14:textId="77777777" w:rsidR="0048737C"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14FB306B" w14:textId="77777777" w:rsidR="0048737C" w:rsidRDefault="00000000">
      <w:pPr>
        <w:pStyle w:val="Heading3"/>
      </w:pPr>
      <w:bookmarkStart w:id="204" w:name="repentance"/>
      <w:bookmarkEnd w:id="203"/>
      <w:r>
        <w:lastRenderedPageBreak/>
        <w:t>12.5.4 Repentance</w:t>
      </w:r>
    </w:p>
    <w:p w14:paraId="037D3B7D" w14:textId="77777777" w:rsidR="0048737C"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765FC9E1" w14:textId="77777777" w:rsidR="0048737C" w:rsidRDefault="00000000">
      <w:pPr>
        <w:pStyle w:val="Heading3"/>
      </w:pPr>
      <w:bookmarkStart w:id="205" w:name="submission"/>
      <w:bookmarkEnd w:id="204"/>
      <w:r>
        <w:t>12.5.5 Submission</w:t>
      </w:r>
    </w:p>
    <w:p w14:paraId="53D0A1AA" w14:textId="77777777" w:rsidR="0048737C"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05D6EA60" w14:textId="77777777" w:rsidR="0048737C" w:rsidRDefault="00000000">
      <w:pPr>
        <w:pStyle w:val="Heading3"/>
      </w:pPr>
      <w:bookmarkStart w:id="206" w:name="trustworthiness-innate-virtue"/>
      <w:bookmarkEnd w:id="205"/>
      <w:r>
        <w:t>12.5.6 Trustworthiness (Innate Virtue)</w:t>
      </w:r>
    </w:p>
    <w:p w14:paraId="20EA22C5" w14:textId="77777777" w:rsidR="0048737C"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 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14:paraId="51449464" w14:textId="77777777" w:rsidR="0048737C" w:rsidRDefault="00000000">
      <w:pPr>
        <w:pStyle w:val="BodyText"/>
      </w:pPr>
      <w:r>
        <w:rPr>
          <w:i/>
          <w:iCs/>
        </w:rPr>
        <w:t>Reflection: If God alone knew your motives, what would you still choose to do next?</w:t>
      </w:r>
    </w:p>
    <w:p w14:paraId="4EFD9C57" w14:textId="77777777" w:rsidR="0048737C" w:rsidRDefault="00000000">
      <w:pPr>
        <w:pStyle w:val="BodyText"/>
      </w:pPr>
      <w:r>
        <w:t>We close by gathering the practices together and pointing toward the final theme that completes Part 2.</w:t>
      </w:r>
    </w:p>
    <w:p w14:paraId="7263918A" w14:textId="77777777" w:rsidR="0048737C" w:rsidRDefault="00000000">
      <w:pPr>
        <w:pStyle w:val="Heading2"/>
      </w:pPr>
      <w:bookmarkStart w:id="207" w:name="conclusion-1"/>
      <w:bookmarkEnd w:id="200"/>
      <w:bookmarkEnd w:id="206"/>
      <w:r>
        <w:t>12.6 Conclusion</w:t>
      </w:r>
    </w:p>
    <w:p w14:paraId="70D35676" w14:textId="77777777" w:rsidR="0048737C" w:rsidRDefault="00000000">
      <w:pPr>
        <w:pStyle w:val="FirstParagraph"/>
      </w:pPr>
      <w:r>
        <w:t>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14:paraId="76A8EC78" w14:textId="77777777" w:rsidR="0048737C" w:rsidRDefault="00000000">
      <w:r>
        <w:br w:type="page"/>
      </w:r>
    </w:p>
    <w:p w14:paraId="49849E52" w14:textId="77777777" w:rsidR="0048737C" w:rsidRDefault="00000000">
      <w:pPr>
        <w:pStyle w:val="Heading1"/>
      </w:pPr>
      <w:bookmarkStart w:id="208" w:name="unity"/>
      <w:bookmarkStart w:id="209" w:name="_Toc223511212"/>
      <w:bookmarkEnd w:id="182"/>
      <w:bookmarkEnd w:id="207"/>
      <w:r>
        <w:lastRenderedPageBreak/>
        <w:t>13. Unity</w:t>
      </w:r>
      <w:bookmarkEnd w:id="209"/>
    </w:p>
    <w:p w14:paraId="7FBA8AD3" w14:textId="77777777" w:rsidR="0048737C" w:rsidRDefault="00000000">
      <w:pPr>
        <w:pStyle w:val="Heading2"/>
      </w:pPr>
      <w:bookmarkStart w:id="210" w:name="from-one-comes-many-from-many-comes-one"/>
      <w:r>
        <w:t>13.1 From One Comes Many, From Many Comes One</w:t>
      </w:r>
    </w:p>
    <w:p w14:paraId="326CB518" w14:textId="77777777" w:rsidR="0048737C" w:rsidRDefault="00000000">
      <w:pPr>
        <w:pStyle w:val="FirstParagraph"/>
      </w:pPr>
      <w:r>
        <w:t>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0F6C17B0" w14:textId="77777777" w:rsidR="0048737C" w:rsidRDefault="00000000">
      <w:pPr>
        <w:pStyle w:val="BodyText"/>
      </w:pPr>
      <w:r>
        <w:t>Instead, the Báb opens the Bayán with a different vision of unity derived from the name of God, the One:</w:t>
      </w:r>
    </w:p>
    <w:p w14:paraId="40D576BB" w14:textId="77777777" w:rsidR="0048737C"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5"/>
      </w:r>
    </w:p>
    <w:p w14:paraId="5838BBD3" w14:textId="77777777" w:rsidR="0048737C" w:rsidRDefault="00000000">
      <w:pPr>
        <w:pStyle w:val="FirstParagraph"/>
      </w:pPr>
      <w:r>
        <w:t>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p w14:paraId="138A69F8" w14:textId="77777777" w:rsidR="0048737C" w:rsidRDefault="00000000">
      <w:pPr>
        <w:pStyle w:val="Heading3"/>
      </w:pPr>
      <w:bookmarkStart w:id="211" w:name="unity-in-the-names-of-god"/>
      <w:r>
        <w:t>13.1.1 Unity in the Names of God</w:t>
      </w:r>
    </w:p>
    <w:p w14:paraId="400FFA2E" w14:textId="77777777" w:rsidR="0048737C"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3FFD7B32" w14:textId="77777777" w:rsidR="0048737C" w:rsidRDefault="00000000">
      <w:pPr>
        <w:pStyle w:val="Heading3"/>
      </w:pPr>
      <w:bookmarkStart w:id="212" w:name="unity-in-the-worlds-of-god"/>
      <w:bookmarkEnd w:id="211"/>
      <w:r>
        <w:t>13.1.2 Unity in the Worlds of God</w:t>
      </w:r>
    </w:p>
    <w:p w14:paraId="7A6C07C0" w14:textId="77777777" w:rsidR="0048737C"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76"/>
      </w:r>
      <w:r>
        <w:t xml:space="preserve"> All of these worlds eventually return to the point of Oneness.</w:t>
      </w:r>
    </w:p>
    <w:p w14:paraId="1D7241BF" w14:textId="77777777" w:rsidR="0048737C" w:rsidRDefault="00000000">
      <w:pPr>
        <w:pStyle w:val="Heading3"/>
      </w:pPr>
      <w:bookmarkStart w:id="213" w:name="unity-in-the-spiritual-practices"/>
      <w:bookmarkEnd w:id="212"/>
      <w:r>
        <w:lastRenderedPageBreak/>
        <w:t>13.1.3 Unity in the Spiritual Practices</w:t>
      </w:r>
    </w:p>
    <w:p w14:paraId="4350EC91" w14:textId="77777777" w:rsidR="0048737C"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129048A7" w14:textId="77777777" w:rsidR="0048737C" w:rsidRDefault="00000000">
      <w:pPr>
        <w:pStyle w:val="BodyText"/>
      </w:pPr>
      <w:r>
        <w:t>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14:paraId="443FD734" w14:textId="77777777" w:rsidR="0048737C" w:rsidRDefault="00000000">
      <w:pPr>
        <w:pStyle w:val="BodyText"/>
      </w:pPr>
      <w:r>
        <w:rPr>
          <w:i/>
          <w:iCs/>
        </w:rPr>
        <w:t>Reflection: In what ways do you see oneness through many, or manyness from one?</w:t>
      </w:r>
    </w:p>
    <w:p w14:paraId="602FC9FE" w14:textId="77777777" w:rsidR="0048737C" w:rsidRDefault="00000000">
      <w:pPr>
        <w:pStyle w:val="BodyText"/>
      </w:pPr>
      <w:r>
        <w:t>Now we will explore those interlocking lights.</w:t>
      </w:r>
    </w:p>
    <w:p w14:paraId="246508E4" w14:textId="77777777" w:rsidR="0048737C" w:rsidRDefault="00000000">
      <w:pPr>
        <w:pStyle w:val="Heading2"/>
      </w:pPr>
      <w:bookmarkStart w:id="214" w:name="unity-in-the-virtues"/>
      <w:bookmarkEnd w:id="210"/>
      <w:bookmarkEnd w:id="213"/>
      <w:r>
        <w:t>13.2 Unity in the Virtues</w:t>
      </w:r>
    </w:p>
    <w:p w14:paraId="5312D0B8" w14:textId="77777777" w:rsidR="0048737C"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13DDFE09" w14:textId="77777777" w:rsidR="0048737C"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14:paraId="466754EB" w14:textId="77777777" w:rsidR="0048737C"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05319750" w14:textId="77777777" w:rsidR="0048737C"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5A8686AB" w14:textId="77777777" w:rsidR="0048737C" w:rsidRDefault="00000000">
      <w:pPr>
        <w:pStyle w:val="BodyText"/>
      </w:pPr>
      <w:r>
        <w:rPr>
          <w:i/>
          <w:iCs/>
        </w:rPr>
        <w:t>Reflection: What do your constellation of virtues look like? Do any shine brightly more than others? If so, why?</w:t>
      </w:r>
    </w:p>
    <w:p w14:paraId="75E92735" w14:textId="77777777" w:rsidR="0048737C" w:rsidRDefault="00000000">
      <w:pPr>
        <w:pStyle w:val="BodyText"/>
      </w:pPr>
      <w:r>
        <w:lastRenderedPageBreak/>
        <w:t>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p w14:paraId="0C921B56" w14:textId="77777777" w:rsidR="0048737C" w:rsidRDefault="00000000">
      <w:pPr>
        <w:pStyle w:val="Heading2"/>
      </w:pPr>
      <w:bookmarkStart w:id="215" w:name="Xbfbc95512dc35da0ac72404af92c4783875e846"/>
      <w:bookmarkEnd w:id="214"/>
      <w:r>
        <w:t>13.3 Illuminations of The Unknown Sister - The Constellation of Unity</w:t>
      </w:r>
    </w:p>
    <w:p w14:paraId="5C2F681D" w14:textId="77777777" w:rsidR="0048737C" w:rsidRDefault="00000000">
      <w:pPr>
        <w:pStyle w:val="FirstParagraph"/>
      </w:pPr>
      <w:r>
        <w:t>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14:paraId="21BA1161" w14:textId="77777777" w:rsidR="0048737C" w:rsidRDefault="00000000">
      <w:pPr>
        <w:pStyle w:val="BodyText"/>
      </w:pPr>
      <w:r>
        <w:t>Unity is not only what we aim for. It is also what we can lose. The constellation fractures most easily when a single virtue becomes so luminous that it starts to behave like a sun. When that happens, the rest of the sky goes dark—even if we still call it light.</w:t>
      </w:r>
    </w:p>
    <w:p w14:paraId="7A397ED7" w14:textId="77777777" w:rsidR="0048737C" w:rsidRDefault="00000000">
      <w:pPr>
        <w:pStyle w:val="Heading3"/>
      </w:pPr>
      <w:bookmarkStart w:id="216" w:name="X34dcac3381513cf919b628b4b7688972825777b"/>
      <w:r>
        <w:t>13.3.1 When the Constellation Fractures - 5 Examples</w:t>
      </w:r>
    </w:p>
    <w:p w14:paraId="0AC3FEB0" w14:textId="77777777" w:rsidR="0048737C" w:rsidRDefault="00000000">
      <w:pPr>
        <w:pStyle w:val="FirstParagraph"/>
      </w:pPr>
      <w:r>
        <w:t>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1C0E4DBA" w14:textId="77777777" w:rsidR="0048737C" w:rsidRDefault="00000000">
      <w:pPr>
        <w:pStyle w:val="Heading3"/>
      </w:pPr>
      <w:bookmarkStart w:id="217" w:name="piety-as-an-idol"/>
      <w:bookmarkEnd w:id="216"/>
      <w:r>
        <w:t>13.3.2 Piety as an Idol</w:t>
      </w:r>
    </w:p>
    <w:p w14:paraId="6BC89D5A" w14:textId="77777777" w:rsidR="0048737C"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0A497C29" w14:textId="77777777" w:rsidR="0048737C" w:rsidRDefault="00000000">
      <w:pPr>
        <w:pStyle w:val="Heading3"/>
      </w:pPr>
      <w:bookmarkStart w:id="218" w:name="pure-truthfulness-as-an-idol"/>
      <w:bookmarkEnd w:id="217"/>
      <w:r>
        <w:t>13.3.3 Pure Truthfulness as an Idol</w:t>
      </w:r>
    </w:p>
    <w:p w14:paraId="402CEB1D" w14:textId="77777777" w:rsidR="0048737C" w:rsidRDefault="00000000">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w:t>
      </w:r>
      <w:r>
        <w:lastRenderedPageBreak/>
        <w:t>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1644968C" w14:textId="77777777" w:rsidR="0048737C" w:rsidRDefault="00000000">
      <w:pPr>
        <w:pStyle w:val="Heading3"/>
      </w:pPr>
      <w:bookmarkStart w:id="219" w:name="courtesy-as-an-idol"/>
      <w:bookmarkEnd w:id="218"/>
      <w:r>
        <w:t>13.3.4 Courtesy as an Idol</w:t>
      </w:r>
    </w:p>
    <w:p w14:paraId="6050389F" w14:textId="77777777" w:rsidR="0048737C" w:rsidRDefault="00000000">
      <w:pPr>
        <w:pStyle w:val="FirstParagraph"/>
      </w:pPr>
      <w:r>
        <w:t>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p w14:paraId="00991BB5" w14:textId="77777777" w:rsidR="0048737C" w:rsidRDefault="00000000">
      <w:pPr>
        <w:pStyle w:val="Heading3"/>
      </w:pPr>
      <w:bookmarkStart w:id="220" w:name="loyalty-as-an-idol"/>
      <w:bookmarkEnd w:id="219"/>
      <w:r>
        <w:t>13.3.5 Loyalty as an Idol</w:t>
      </w:r>
    </w:p>
    <w:p w14:paraId="0CC8B078" w14:textId="77777777" w:rsidR="0048737C"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0A26AA8A" w14:textId="77777777" w:rsidR="0048737C" w:rsidRDefault="00000000">
      <w:pPr>
        <w:pStyle w:val="Heading3"/>
      </w:pPr>
      <w:bookmarkStart w:id="221" w:name="trustworthiness-as-an-idol"/>
      <w:bookmarkEnd w:id="220"/>
      <w:r>
        <w:t>13.3.6 Trustworthiness as an Idol</w:t>
      </w:r>
    </w:p>
    <w:p w14:paraId="08691EEE" w14:textId="77777777" w:rsidR="0048737C"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43D4416D" w14:textId="77777777" w:rsidR="0048737C" w:rsidRDefault="00000000">
      <w:pPr>
        <w:pStyle w:val="Heading3"/>
      </w:pPr>
      <w:bookmarkStart w:id="222" w:name="reflections-of-the-unknown-sister"/>
      <w:bookmarkEnd w:id="221"/>
      <w:r>
        <w:lastRenderedPageBreak/>
        <w:t>13.3.7 Reflections of the Unknown Sister</w:t>
      </w:r>
    </w:p>
    <w:p w14:paraId="40DED431" w14:textId="77777777" w:rsidR="0048737C"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14:paraId="3F7F3903" w14:textId="77777777" w:rsidR="0048737C" w:rsidRDefault="00000000">
      <w:pPr>
        <w:pStyle w:val="BodyText"/>
      </w:pPr>
      <w:r>
        <w:rPr>
          <w:i/>
          <w:iCs/>
        </w:rPr>
        <w:t>Reflection: If you were any one of these characters, how would you proceed?</w:t>
      </w:r>
    </w:p>
    <w:p w14:paraId="0EBB006F" w14:textId="77777777" w:rsidR="0048737C"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14:paraId="370C5BB8" w14:textId="77777777" w:rsidR="0048737C" w:rsidRDefault="00000000">
      <w:pPr>
        <w:pStyle w:val="BodyText"/>
      </w:pPr>
      <w:r>
        <w:t>These examples show why unity cannot be reduced to tone, consensus, or comfort. Unity is not achieved by avoiding tension, but by holding tension within a higher order. The Book is what names that order. Without revelation, “unity” becomes whatever the strongest voice needs it to mean. With revelation, unity becomes a path: not sameness, not coercion, but orientation to the One.</w:t>
      </w:r>
    </w:p>
    <w:p w14:paraId="702780ED" w14:textId="77777777" w:rsidR="0048737C" w:rsidRDefault="00000000">
      <w:pPr>
        <w:pStyle w:val="Heading2"/>
      </w:pPr>
      <w:bookmarkStart w:id="223" w:name="unity-in-the-kitab-i-aqdas"/>
      <w:bookmarkEnd w:id="215"/>
      <w:bookmarkEnd w:id="222"/>
      <w:r>
        <w:t>13.4 Unity in the Kitab-i-Aqdas</w:t>
      </w:r>
    </w:p>
    <w:p w14:paraId="3689F132" w14:textId="77777777" w:rsidR="0048737C" w:rsidRDefault="00000000">
      <w:pPr>
        <w:pStyle w:val="FirstParagraph"/>
      </w:pPr>
      <w:r>
        <w:t>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64F6D09F" w14:textId="77777777" w:rsidR="0048737C" w:rsidRDefault="00000000">
      <w:pPr>
        <w:pStyle w:val="BodyText"/>
      </w:pPr>
      <w:r>
        <w:t>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14:paraId="6BAE4C36" w14:textId="77777777" w:rsidR="0048737C" w:rsidRDefault="00000000">
      <w:pPr>
        <w:pStyle w:val="BodyText"/>
      </w:pPr>
      <w:r>
        <w:rPr>
          <w:i/>
          <w:iCs/>
        </w:rPr>
        <w:t>Reflection: If you claim belief, yet pick and choose what to obey, what then do you believe? Can one achieve unity ignoring the many which composes One?</w:t>
      </w:r>
    </w:p>
    <w:p w14:paraId="18AE9567" w14:textId="77777777" w:rsidR="0048737C" w:rsidRDefault="00000000">
      <w:pPr>
        <w:pStyle w:val="BodyText"/>
      </w:pPr>
      <w:r>
        <w:t>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p w14:paraId="7CA6458A" w14:textId="77777777" w:rsidR="0048737C" w:rsidRDefault="00000000">
      <w:pPr>
        <w:pStyle w:val="Heading2"/>
      </w:pPr>
      <w:bookmarkStart w:id="224" w:name="a-transition-to-part-3"/>
      <w:bookmarkEnd w:id="223"/>
      <w:r>
        <w:t>13.5 A Transition to Part 3</w:t>
      </w:r>
    </w:p>
    <w:p w14:paraId="11C6B705" w14:textId="77777777" w:rsidR="0048737C" w:rsidRDefault="00000000">
      <w:pPr>
        <w:pStyle w:val="FirstParagraph"/>
      </w:pPr>
      <w:r>
        <w:t xml:space="preserve">Unity is not something we announce. It is something we become. The proof is not in our claims, but in what our lives can hold without breaking: difference without contempt, truth without cruelty, loyalty </w:t>
      </w:r>
      <w:r>
        <w:lastRenderedPageBreak/>
        <w:t>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14:paraId="0F680646" w14:textId="77777777" w:rsidR="0048737C" w:rsidRDefault="00000000">
      <w:r>
        <w:br w:type="page"/>
      </w:r>
    </w:p>
    <w:p w14:paraId="24C55B89" w14:textId="77777777" w:rsidR="0048737C" w:rsidRDefault="00000000">
      <w:pPr>
        <w:pStyle w:val="Heading1"/>
      </w:pPr>
      <w:bookmarkStart w:id="225" w:name="from-birth-to-maturity"/>
      <w:bookmarkStart w:id="226" w:name="_Toc223511213"/>
      <w:bookmarkEnd w:id="208"/>
      <w:bookmarkEnd w:id="224"/>
      <w:r>
        <w:lastRenderedPageBreak/>
        <w:t>14. From Birth to Maturity</w:t>
      </w:r>
      <w:bookmarkEnd w:id="226"/>
    </w:p>
    <w:p w14:paraId="425561C6" w14:textId="77777777" w:rsidR="0048737C" w:rsidRDefault="00000000">
      <w:pPr>
        <w:pStyle w:val="Heading2"/>
      </w:pPr>
      <w:bookmarkStart w:id="227" w:name="introduction-6"/>
      <w:r>
        <w:t>14.1 Introduction</w:t>
      </w:r>
    </w:p>
    <w:p w14:paraId="6094BBF3" w14:textId="77777777" w:rsidR="0048737C" w:rsidRDefault="00000000">
      <w:pPr>
        <w:pStyle w:val="FirstParagraph"/>
      </w:pPr>
      <w:r>
        <w:t>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the Kitáb-i-Aqdas is a book of laws.</w:t>
      </w:r>
    </w:p>
    <w:p w14:paraId="44FB3D02" w14:textId="77777777" w:rsidR="0048737C"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277"/>
      </w:r>
      <w:r>
        <w:t xml:space="preserve"> while also saying we must exceed the boundaries of self and desire.</w:t>
      </w:r>
      <w:r>
        <w:rPr>
          <w:rStyle w:val="FootnoteReference"/>
        </w:rPr>
        <w:footnoteReference w:id="278"/>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are places for the beliefs and virtues to most fully express themselves. It is a space entrusted to us by God.</w:t>
      </w:r>
    </w:p>
    <w:p w14:paraId="7560467F" w14:textId="77777777" w:rsidR="0048737C"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097D6F00" w14:textId="77777777" w:rsidR="0048737C" w:rsidRDefault="00000000">
      <w:pPr>
        <w:pStyle w:val="BodyText"/>
      </w:pPr>
      <w:r>
        <w:t>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 We will establish the internal foundations for our outward affectionate relationships, and describing how we consult as trustees over that which we have responsibility for.</w:t>
      </w:r>
    </w:p>
    <w:p w14:paraId="2C180607" w14:textId="77777777" w:rsidR="0048737C" w:rsidRDefault="00000000">
      <w:pPr>
        <w:pStyle w:val="BodyText"/>
      </w:pPr>
      <w:r>
        <w:t>This chapter will start with the rights of all people from conception throughout their life. No responsibilities will be addressed here, as babies, children, or others who have not attained maturity do not yet bear responsibilities in the faith of God.</w:t>
      </w:r>
    </w:p>
    <w:p w14:paraId="30AC08C5" w14:textId="77777777" w:rsidR="0048737C" w:rsidRDefault="00000000">
      <w:pPr>
        <w:pStyle w:val="Heading2"/>
      </w:pPr>
      <w:bookmarkStart w:id="228" w:name="the-right-to-life"/>
      <w:bookmarkEnd w:id="227"/>
      <w:r>
        <w:lastRenderedPageBreak/>
        <w:t>14.2 The Right to Life</w:t>
      </w:r>
    </w:p>
    <w:p w14:paraId="52D93951" w14:textId="77777777" w:rsidR="0048737C" w:rsidRDefault="00000000">
      <w:pPr>
        <w:pStyle w:val="FirstParagraph"/>
      </w:pPr>
      <w:r>
        <w:t>In Chapter 2 Belief in the Human Soul, we discussed how all life is animated by the spirit of God, with the human soul being created once the developing body has reached a certain stage. Bahá’u’lláh prohibits 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14:paraId="7278CAC3" w14:textId="77777777" w:rsidR="0048737C" w:rsidRDefault="00000000">
      <w:pPr>
        <w:pStyle w:val="BodyText"/>
      </w:pPr>
      <w:r>
        <w:rPr>
          <w:i/>
          <w:iCs/>
        </w:rPr>
        <w:t>Reflection: What does it mean to treat life as inviolable before a person can speak?</w:t>
      </w:r>
    </w:p>
    <w:p w14:paraId="1F07A216" w14:textId="77777777" w:rsidR="0048737C" w:rsidRDefault="00000000">
      <w:pPr>
        <w:pStyle w:val="BodyText"/>
      </w:pPr>
      <w:r>
        <w:t>From that premise, identity becomes more than a label and becomes a sacred claim to personhood.</w:t>
      </w:r>
    </w:p>
    <w:p w14:paraId="02E1FA97" w14:textId="77777777" w:rsidR="0048737C" w:rsidRDefault="00000000">
      <w:pPr>
        <w:pStyle w:val="Heading2"/>
      </w:pPr>
      <w:bookmarkStart w:id="229" w:name="the-right-to-identity"/>
      <w:bookmarkEnd w:id="228"/>
      <w:r>
        <w:t>14.3 The Right to Identity</w:t>
      </w:r>
    </w:p>
    <w:p w14:paraId="3257291B" w14:textId="77777777" w:rsidR="0048737C" w:rsidRDefault="00000000">
      <w:pPr>
        <w:pStyle w:val="FirstParagraph"/>
      </w:pPr>
      <w:r>
        <w:t>Verse 120 explicitly states the People of Bahá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54D0B7C4" w14:textId="77777777" w:rsidR="0048737C" w:rsidRDefault="00000000">
      <w:pPr>
        <w:pStyle w:val="BodyText"/>
      </w:pPr>
      <w:r>
        <w:t>While verse 120 does state the People of Bahá have the opportunity stated, the right to identity is for every person from the moment they exist. The identity of People of Bahá cannot be forced onto another nor can it be denied.</w:t>
      </w:r>
    </w:p>
    <w:p w14:paraId="6626CB91" w14:textId="77777777" w:rsidR="0048737C" w:rsidRDefault="00000000">
      <w:pPr>
        <w:pStyle w:val="BodyText"/>
      </w:pPr>
      <w:r>
        <w:rPr>
          <w:i/>
          <w:iCs/>
        </w:rPr>
        <w:t>Reflection: If a person is named by God, what does that imply about their moral worth?</w:t>
      </w:r>
    </w:p>
    <w:p w14:paraId="795C730E" w14:textId="77777777" w:rsidR="0048737C" w:rsidRDefault="00000000">
      <w:pPr>
        <w:pStyle w:val="BodyText"/>
      </w:pPr>
      <w:r>
        <w:t>The next right moves inward by naming purity as the original condition, not a reward.</w:t>
      </w:r>
    </w:p>
    <w:p w14:paraId="6AB6EA2D" w14:textId="77777777" w:rsidR="0048737C" w:rsidRDefault="00000000">
      <w:pPr>
        <w:pStyle w:val="Heading2"/>
      </w:pPr>
      <w:bookmarkStart w:id="230" w:name="the-right-to-purity"/>
      <w:bookmarkEnd w:id="229"/>
      <w:r>
        <w:t>14.4 The Right to Purity</w:t>
      </w:r>
    </w:p>
    <w:p w14:paraId="0642B790" w14:textId="77777777" w:rsidR="0048737C" w:rsidRDefault="00000000">
      <w:pPr>
        <w:pStyle w:val="FirstParagraph"/>
      </w:pPr>
      <w:r>
        <w:t>Verse 74 decreed the water of semen as pure. Water is used throughout the Kitáb-i-Aqdas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4888C26A" w14:textId="77777777" w:rsidR="0048737C" w:rsidRDefault="00000000">
      <w:pPr>
        <w:pStyle w:val="BodyText"/>
      </w:pPr>
      <w:r>
        <w:rPr>
          <w:i/>
          <w:iCs/>
        </w:rPr>
        <w:t>Reflection: If purity is given, how should it shape the way a body is treated?</w:t>
      </w:r>
    </w:p>
    <w:p w14:paraId="419731B4" w14:textId="77777777" w:rsidR="0048737C" w:rsidRDefault="00000000">
      <w:pPr>
        <w:pStyle w:val="BodyText"/>
      </w:pPr>
      <w:r>
        <w:t>That question leads naturally into dignity as expressed through cleanliness, clothing, and presentation.</w:t>
      </w:r>
    </w:p>
    <w:p w14:paraId="605A8E05" w14:textId="77777777" w:rsidR="0048737C" w:rsidRDefault="00000000">
      <w:pPr>
        <w:pStyle w:val="Heading2"/>
      </w:pPr>
      <w:bookmarkStart w:id="231" w:name="the-right-to-dignified-appearance"/>
      <w:bookmarkEnd w:id="230"/>
      <w:r>
        <w:t>14.5 The Right to Dignified Appearance</w:t>
      </w:r>
    </w:p>
    <w:p w14:paraId="0D074889" w14:textId="77777777" w:rsidR="0048737C" w:rsidRDefault="00000000">
      <w:pPr>
        <w:pStyle w:val="FirstParagraph"/>
      </w:pPr>
      <w:r>
        <w:t>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6B7666C4" w14:textId="77777777" w:rsidR="0048737C" w:rsidRDefault="00000000">
      <w:pPr>
        <w:pStyle w:val="BodyText"/>
      </w:pPr>
      <w:r>
        <w:lastRenderedPageBreak/>
        <w:t>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3851537B" w14:textId="77777777" w:rsidR="0048737C" w:rsidRDefault="00000000">
      <w:pPr>
        <w:pStyle w:val="BodyText"/>
      </w:pPr>
      <w:r>
        <w:t>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22FC6D47" w14:textId="77777777" w:rsidR="0048737C" w:rsidRDefault="00000000">
      <w:pPr>
        <w:pStyle w:val="BodyText"/>
      </w:pPr>
      <w:r>
        <w:rPr>
          <w:i/>
          <w:iCs/>
        </w:rPr>
        <w:t>Reflection: When dignity is outwardly protected, what should be protected inwardly?</w:t>
      </w:r>
    </w:p>
    <w:p w14:paraId="48F8FD3B" w14:textId="77777777" w:rsidR="0048737C" w:rsidRDefault="00000000">
      <w:pPr>
        <w:pStyle w:val="BodyText"/>
      </w:pPr>
      <w:r>
        <w:t>From appearance, the chapter turns to the emotional climate every person deserves.</w:t>
      </w:r>
    </w:p>
    <w:p w14:paraId="1317A25E" w14:textId="77777777" w:rsidR="0048737C" w:rsidRDefault="00000000">
      <w:pPr>
        <w:pStyle w:val="Heading2"/>
      </w:pPr>
      <w:bookmarkStart w:id="232" w:name="the-right-to-love-and-kindness"/>
      <w:bookmarkEnd w:id="231"/>
      <w:r>
        <w:t>14.6 The Right to Love and Kindness</w:t>
      </w:r>
    </w:p>
    <w:p w14:paraId="0CBCB323" w14:textId="77777777" w:rsidR="0048737C" w:rsidRDefault="00000000">
      <w:pPr>
        <w:pStyle w:val="FirstParagraph"/>
      </w:pPr>
      <w:r>
        <w:t>Throughout the Kitáb-i-Aqdas, Bahá’u’lláh enjoins kindness and love for all.</w:t>
      </w:r>
      <w:r>
        <w:rPr>
          <w:rStyle w:val="FootnoteReference"/>
        </w:rPr>
        <w:footnoteReference w:id="279"/>
      </w:r>
      <w:r>
        <w:t xml:space="preserve"> All people have a right to love and kindness. These are not conditional nor are they earned. This helps foster a sense of emotional well-being and security. Affection</w:t>
      </w:r>
      <w:r>
        <w:rPr>
          <w:rStyle w:val="FootnoteReference"/>
        </w:rPr>
        <w:footnoteReference w:id="280"/>
      </w:r>
      <w:r>
        <w:t xml:space="preserve"> is a limitless tool, as long as no other rights are violated.</w:t>
      </w:r>
    </w:p>
    <w:p w14:paraId="3E310807" w14:textId="77777777" w:rsidR="0048737C" w:rsidRDefault="00000000">
      <w:pPr>
        <w:pStyle w:val="BodyText"/>
      </w:pPr>
      <w:r>
        <w:rPr>
          <w:i/>
          <w:iCs/>
        </w:rPr>
        <w:t>Reflection: If love is a right, what violates it most directly?</w:t>
      </w:r>
    </w:p>
    <w:p w14:paraId="7A0DC4DD" w14:textId="77777777" w:rsidR="0048737C" w:rsidRDefault="00000000">
      <w:pPr>
        <w:pStyle w:val="BodyText"/>
      </w:pPr>
      <w:r>
        <w:t>This leads into oppression as the broad category of harms that strip rights away.</w:t>
      </w:r>
    </w:p>
    <w:p w14:paraId="7D4647B2" w14:textId="77777777" w:rsidR="0048737C" w:rsidRDefault="00000000">
      <w:pPr>
        <w:pStyle w:val="Heading2"/>
      </w:pPr>
      <w:bookmarkStart w:id="233" w:name="the-right-to-be-free-of-oppression"/>
      <w:bookmarkEnd w:id="232"/>
      <w:r>
        <w:t>14.7 The Right to Be Free of Oppression</w:t>
      </w:r>
    </w:p>
    <w:p w14:paraId="0C3969C9" w14:textId="77777777" w:rsidR="0048737C" w:rsidRDefault="00000000">
      <w:pPr>
        <w:pStyle w:val="FirstParagraph"/>
      </w:pPr>
      <w:r>
        <w:t>The Kitáb-i-Aqdas forbids oppression.</w:t>
      </w:r>
      <w:r>
        <w:rPr>
          <w:rStyle w:val="FootnoteReference"/>
        </w:rPr>
        <w:footnoteReference w:id="281"/>
      </w:r>
      <w:r>
        <w:t xml:space="preserve"> Oppression is used in the context of lewdness, which opposes the virtues of righteousness and piety.</w:t>
      </w:r>
      <w:r>
        <w:rPr>
          <w:rStyle w:val="FootnoteReference"/>
        </w:rPr>
        <w:footnoteReference w:id="282"/>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119BE9B6" w14:textId="77777777" w:rsidR="0048737C" w:rsidRDefault="00000000">
      <w:pPr>
        <w:pStyle w:val="Heading3"/>
      </w:pPr>
      <w:bookmarkStart w:id="234" w:name="maturity"/>
      <w:r>
        <w:lastRenderedPageBreak/>
        <w:t>14.7.1 Maturity</w:t>
      </w:r>
    </w:p>
    <w:p w14:paraId="2561AC9B" w14:textId="77777777" w:rsidR="0048737C" w:rsidRDefault="00000000">
      <w:pPr>
        <w:pStyle w:val="FirstParagraph"/>
      </w:pPr>
      <w:r>
        <w:t>Bahá’u’lláh describes various acts dependent upon reaching maturity.</w:t>
      </w:r>
      <w:r>
        <w:rPr>
          <w:rStyle w:val="FootnoteReference"/>
        </w:rPr>
        <w:footnoteReference w:id="283"/>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p w14:paraId="2F2786B5" w14:textId="77777777" w:rsidR="0048737C" w:rsidRDefault="00000000">
      <w:pPr>
        <w:pStyle w:val="Heading3"/>
      </w:pPr>
      <w:bookmarkStart w:id="235" w:name="lewdness"/>
      <w:bookmarkEnd w:id="234"/>
      <w:r>
        <w:t>14.7.2 Lewdness</w:t>
      </w:r>
    </w:p>
    <w:p w14:paraId="1A67A3C6" w14:textId="77777777" w:rsidR="0048737C" w:rsidRDefault="00000000">
      <w:pPr>
        <w:pStyle w:val="FirstParagraph"/>
      </w:pPr>
      <w:r>
        <w:t>All people have a right to be free from lewdness.</w:t>
      </w:r>
      <w:r>
        <w:rPr>
          <w:rStyle w:val="FootnoteReference"/>
        </w:rPr>
        <w:footnoteReference w:id="284"/>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1502AA7D" w14:textId="77777777" w:rsidR="0048737C" w:rsidRDefault="00000000">
      <w:pPr>
        <w:pStyle w:val="Heading3"/>
      </w:pPr>
      <w:bookmarkStart w:id="236" w:name="pederasty"/>
      <w:bookmarkEnd w:id="235"/>
      <w:r>
        <w:t>14.7.3 Pederasty</w:t>
      </w:r>
    </w:p>
    <w:p w14:paraId="225342CC" w14:textId="77777777" w:rsidR="0048737C" w:rsidRDefault="00000000">
      <w:pPr>
        <w:pStyle w:val="FirstParagraph"/>
      </w:pPr>
      <w:r>
        <w:t>Pederasty</w:t>
      </w:r>
      <w:r>
        <w:rPr>
          <w:rStyle w:val="FootnoteReference"/>
        </w:rPr>
        <w:footnoteReference w:id="285"/>
      </w:r>
      <w:r>
        <w:t xml:space="preserve"> 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6F36473A" w14:textId="77777777" w:rsidR="0048737C" w:rsidRDefault="00000000">
      <w:pPr>
        <w:pStyle w:val="Heading3"/>
      </w:pPr>
      <w:bookmarkStart w:id="237" w:name="marriage"/>
      <w:bookmarkEnd w:id="236"/>
      <w:r>
        <w:t>14.7.4 Marriage</w:t>
      </w:r>
    </w:p>
    <w:p w14:paraId="105761FA" w14:textId="77777777" w:rsidR="0048737C" w:rsidRDefault="00000000">
      <w:pPr>
        <w:pStyle w:val="FirstParagraph"/>
      </w:pPr>
      <w:r>
        <w:t>All people have a right to be free from a forced marriage.</w:t>
      </w:r>
      <w:r>
        <w:rPr>
          <w:rStyle w:val="FootnoteReference"/>
        </w:rPr>
        <w:footnoteReference w:id="286"/>
      </w:r>
      <w:r>
        <w:t xml:space="preserve"> 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p w14:paraId="03566880" w14:textId="77777777" w:rsidR="0048737C" w:rsidRDefault="00000000">
      <w:pPr>
        <w:pStyle w:val="Heading3"/>
      </w:pPr>
      <w:bookmarkStart w:id="238" w:name="physical-and-emotional-harm"/>
      <w:bookmarkEnd w:id="237"/>
      <w:r>
        <w:lastRenderedPageBreak/>
        <w:t>14.7.5 Physical and Emotional Harm</w:t>
      </w:r>
    </w:p>
    <w:p w14:paraId="24F39E37" w14:textId="77777777" w:rsidR="0048737C" w:rsidRDefault="00000000">
      <w:pPr>
        <w:pStyle w:val="FirstParagraph"/>
      </w:pPr>
      <w:r>
        <w:t>All people have a right to protection from physical and emotional harm.</w:t>
      </w:r>
      <w:r>
        <w:rPr>
          <w:rStyle w:val="FootnoteReference"/>
        </w:rPr>
        <w:footnoteReference w:id="287"/>
      </w:r>
      <w:r>
        <w:t xml:space="preserve"> The threat of physical harm to coerce consent would also be prohibited. Emotional harm can include contention, disputes, backbiting, and slander.</w:t>
      </w:r>
      <w:r>
        <w:rPr>
          <w:rStyle w:val="FootnoteReference"/>
        </w:rPr>
        <w:footnoteReference w:id="288"/>
      </w:r>
      <w:r>
        <w:t xml:space="preserve"> Instead, all people have a right to consultation and a right to walk away and leave emotional harm.</w:t>
      </w:r>
    </w:p>
    <w:p w14:paraId="310961CC" w14:textId="77777777" w:rsidR="0048737C" w:rsidRDefault="00000000">
      <w:pPr>
        <w:pStyle w:val="Heading3"/>
      </w:pPr>
      <w:bookmarkStart w:id="239" w:name="slavery"/>
      <w:bookmarkEnd w:id="238"/>
      <w:r>
        <w:t>14.7.6 Slavery</w:t>
      </w:r>
    </w:p>
    <w:p w14:paraId="4FF9A354" w14:textId="77777777" w:rsidR="0048737C" w:rsidRDefault="00000000">
      <w:pPr>
        <w:pStyle w:val="FirstParagraph"/>
      </w:pPr>
      <w:r>
        <w:t>All people have a right from being purchased or sold as slaves or servants.</w:t>
      </w:r>
    </w:p>
    <w:p w14:paraId="36FBADA6" w14:textId="77777777" w:rsidR="0048737C" w:rsidRDefault="00000000">
      <w:pPr>
        <w:pStyle w:val="Heading3"/>
      </w:pPr>
      <w:bookmarkStart w:id="240" w:name="provision"/>
      <w:bookmarkEnd w:id="239"/>
      <w:r>
        <w:t>14.7.7 Provision</w:t>
      </w:r>
    </w:p>
    <w:p w14:paraId="704194DD" w14:textId="77777777" w:rsidR="0048737C"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1EF8E124" w14:textId="77777777" w:rsidR="0048737C"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14:paraId="4CE1E97C" w14:textId="77777777" w:rsidR="0048737C" w:rsidRDefault="00000000">
      <w:pPr>
        <w:pStyle w:val="BodyText"/>
      </w:pPr>
      <w:r>
        <w:t>Finally, provision can also include basic environmental necessities, such as clean air, clean water, and food free from undisclosed toxins and chemicals.</w:t>
      </w:r>
    </w:p>
    <w:p w14:paraId="11C717DC" w14:textId="77777777" w:rsidR="0048737C" w:rsidRDefault="00000000">
      <w:pPr>
        <w:pStyle w:val="Heading3"/>
      </w:pPr>
      <w:bookmarkStart w:id="241" w:name="hatred"/>
      <w:bookmarkEnd w:id="240"/>
      <w:r>
        <w:t>14.7.8 Hatred</w:t>
      </w:r>
    </w:p>
    <w:p w14:paraId="1DEB1649" w14:textId="77777777" w:rsidR="0048737C" w:rsidRDefault="00000000">
      <w:pPr>
        <w:pStyle w:val="FirstParagraph"/>
      </w:pPr>
      <w:r>
        <w:t>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p w14:paraId="5EC2AD4F" w14:textId="77777777" w:rsidR="0048737C" w:rsidRDefault="00000000">
      <w:pPr>
        <w:pStyle w:val="Heading3"/>
      </w:pPr>
      <w:bookmarkStart w:id="242" w:name="corruption"/>
      <w:bookmarkEnd w:id="241"/>
      <w:r>
        <w:t>14.7.9 Corruption</w:t>
      </w:r>
    </w:p>
    <w:p w14:paraId="6D7F91C7" w14:textId="77777777" w:rsidR="0048737C"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52087694" w14:textId="77777777" w:rsidR="0048737C" w:rsidRDefault="00000000">
      <w:pPr>
        <w:pStyle w:val="BodyText"/>
      </w:pPr>
      <w:r>
        <w:lastRenderedPageBreak/>
        <w:t>There is a right to be free from consuming that which robs a person of reason.</w:t>
      </w:r>
      <w:r>
        <w:rPr>
          <w:rStyle w:val="FootnoteReference"/>
        </w:rPr>
        <w:footnoteReference w:id="289"/>
      </w:r>
      <w:r>
        <w:t xml:space="preserve"> This will cause a person to become heedless and suspicious. Opium is explicitly mentioned</w:t>
      </w:r>
      <w:r>
        <w:rPr>
          <w:rStyle w:val="FootnoteReference"/>
        </w:rPr>
        <w:footnoteReference w:id="290"/>
      </w:r>
      <w:r>
        <w:t xml:space="preserve"> along with gambling. Reason is a virtue all people have a right to.</w:t>
      </w:r>
    </w:p>
    <w:p w14:paraId="29B9EC33" w14:textId="77777777" w:rsidR="0048737C" w:rsidRDefault="00000000">
      <w:pPr>
        <w:pStyle w:val="Heading3"/>
      </w:pPr>
      <w:bookmarkStart w:id="243" w:name="tyranny"/>
      <w:bookmarkEnd w:id="242"/>
      <w:r>
        <w:t>14.7.10 Tyranny</w:t>
      </w:r>
    </w:p>
    <w:p w14:paraId="5CA73199" w14:textId="77777777" w:rsidR="0048737C"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1"/>
      </w:r>
    </w:p>
    <w:p w14:paraId="1526A8F4" w14:textId="77777777" w:rsidR="0048737C" w:rsidRDefault="00000000">
      <w:pPr>
        <w:pStyle w:val="Heading3"/>
      </w:pPr>
      <w:bookmarkStart w:id="244" w:name="justice-1"/>
      <w:bookmarkEnd w:id="243"/>
      <w:r>
        <w:t>14.7.11 Justice</w:t>
      </w:r>
    </w:p>
    <w:p w14:paraId="072C617A" w14:textId="77777777" w:rsidR="0048737C"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4CA427B6" w14:textId="77777777" w:rsidR="0048737C" w:rsidRDefault="00000000">
      <w:pPr>
        <w:pStyle w:val="BodyText"/>
      </w:pPr>
      <w:r>
        <w:rPr>
          <w:i/>
          <w:iCs/>
        </w:rPr>
        <w:t>Reflection: If oppression is forbidden, what practical care must be guaranteed?</w:t>
      </w:r>
    </w:p>
    <w:p w14:paraId="50945944" w14:textId="77777777" w:rsidR="0048737C" w:rsidRDefault="00000000">
      <w:pPr>
        <w:pStyle w:val="BodyText"/>
      </w:pPr>
      <w:r>
        <w:t>From prevention of harm, the chapter turns to healing and the right to competent treatment.</w:t>
      </w:r>
    </w:p>
    <w:p w14:paraId="663171F9" w14:textId="77777777" w:rsidR="0048737C" w:rsidRDefault="00000000">
      <w:pPr>
        <w:pStyle w:val="Heading2"/>
      </w:pPr>
      <w:bookmarkStart w:id="245" w:name="the-right-to-a-skilled-physician"/>
      <w:bookmarkEnd w:id="233"/>
      <w:bookmarkEnd w:id="244"/>
      <w:r>
        <w:t>14.8 The Right to a Skilled Physician</w:t>
      </w:r>
    </w:p>
    <w:p w14:paraId="11EE495B" w14:textId="77777777" w:rsidR="0048737C" w:rsidRDefault="00000000">
      <w:pPr>
        <w:pStyle w:val="FirstParagraph"/>
      </w:pPr>
      <w:r>
        <w:t>Bahá’u’lláh says for those who fall ill, skilled physicians should be referred to.</w:t>
      </w:r>
      <w:r>
        <w:rPr>
          <w:rStyle w:val="FootnoteReference"/>
        </w:rPr>
        <w:footnoteReference w:id="292"/>
      </w:r>
      <w:r>
        <w:t xml:space="preserve"> 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14:paraId="7D80F11C" w14:textId="77777777" w:rsidR="0048737C" w:rsidRDefault="00000000">
      <w:pPr>
        <w:pStyle w:val="BodyText"/>
      </w:pPr>
      <w:r>
        <w:t>For those who have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14:paraId="56AEC332" w14:textId="77777777" w:rsidR="0048737C" w:rsidRDefault="00000000">
      <w:pPr>
        <w:pStyle w:val="BodyText"/>
      </w:pPr>
      <w:r>
        <w:rPr>
          <w:i/>
          <w:iCs/>
        </w:rPr>
        <w:t>Reflection: If a child is vulnerable, what must be protected beyond the body?</w:t>
      </w:r>
    </w:p>
    <w:p w14:paraId="0983311B" w14:textId="77777777" w:rsidR="0048737C" w:rsidRDefault="00000000">
      <w:pPr>
        <w:pStyle w:val="BodyText"/>
      </w:pPr>
      <w:r>
        <w:t>Material protections follow by addressing inheritance as a right that cannot be quietly taken.</w:t>
      </w:r>
    </w:p>
    <w:p w14:paraId="08FF876B" w14:textId="77777777" w:rsidR="0048737C" w:rsidRDefault="00000000">
      <w:pPr>
        <w:pStyle w:val="Heading2"/>
      </w:pPr>
      <w:bookmarkStart w:id="246" w:name="the-right-to-inheritance"/>
      <w:bookmarkEnd w:id="245"/>
      <w:r>
        <w:lastRenderedPageBreak/>
        <w:t>14.9 The Right to Inheritance</w:t>
      </w:r>
    </w:p>
    <w:p w14:paraId="4DFAC699" w14:textId="77777777" w:rsidR="0048737C" w:rsidRDefault="00000000">
      <w:pPr>
        <w:pStyle w:val="FirstParagraph"/>
      </w:pPr>
      <w:r>
        <w:t>All people have a right to receive any inheritance provided to them through the legal contract of a will and testament.</w:t>
      </w:r>
      <w:r>
        <w:rPr>
          <w:rStyle w:val="FootnoteReference"/>
        </w:rPr>
        <w:footnoteReference w:id="293"/>
      </w:r>
      <w:r>
        <w:t xml:space="preserve"> This right can not be deprived under any circumstance. If a person has not reached maturity, their inheritance must be protected through a trust. This trust is managed professionally and responsibly until the youth reaches maturity.</w:t>
      </w:r>
    </w:p>
    <w:p w14:paraId="28A1B44D" w14:textId="77777777" w:rsidR="0048737C" w:rsidRDefault="00000000">
      <w:pPr>
        <w:pStyle w:val="BodyText"/>
      </w:pPr>
      <w:r>
        <w:rPr>
          <w:i/>
          <w:iCs/>
        </w:rPr>
        <w:t>Reflection: If worship is a right, what must never accompany it?</w:t>
      </w:r>
    </w:p>
    <w:p w14:paraId="5E8EA3D8" w14:textId="77777777" w:rsidR="0048737C" w:rsidRDefault="00000000">
      <w:pPr>
        <w:pStyle w:val="BodyText"/>
      </w:pPr>
      <w:r>
        <w:t>Freedom of conscience becomes clearer when worship is protected from coercion.</w:t>
      </w:r>
    </w:p>
    <w:p w14:paraId="21308650" w14:textId="77777777" w:rsidR="0048737C" w:rsidRDefault="00000000">
      <w:pPr>
        <w:pStyle w:val="Heading2"/>
      </w:pPr>
      <w:bookmarkStart w:id="247" w:name="the-right-to-worship"/>
      <w:bookmarkEnd w:id="246"/>
      <w:r>
        <w:t>14.10 The Right to Worship</w:t>
      </w:r>
    </w:p>
    <w:p w14:paraId="5D9D73AB" w14:textId="77777777" w:rsidR="0048737C"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p w14:paraId="7C6B4155" w14:textId="77777777" w:rsidR="0048737C" w:rsidRDefault="00000000">
      <w:pPr>
        <w:pStyle w:val="BodyText"/>
      </w:pPr>
      <w:r>
        <w:t>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14:paraId="39B64E65" w14:textId="77777777" w:rsidR="0048737C" w:rsidRDefault="00000000">
      <w:pPr>
        <w:pStyle w:val="BodyText"/>
      </w:pPr>
      <w:r>
        <w:rPr>
          <w:i/>
          <w:iCs/>
        </w:rPr>
        <w:t>Reflection: What song or musical style have you felt deep within yourself?</w:t>
      </w:r>
    </w:p>
    <w:p w14:paraId="21EA3D8D" w14:textId="77777777" w:rsidR="0048737C" w:rsidRDefault="00000000">
      <w:pPr>
        <w:pStyle w:val="BodyText"/>
      </w:pPr>
      <w:r>
        <w:t>Education is the bridge that turns potential into capacity without coercion.</w:t>
      </w:r>
    </w:p>
    <w:p w14:paraId="3248214A" w14:textId="77777777" w:rsidR="0048737C" w:rsidRDefault="00000000">
      <w:pPr>
        <w:pStyle w:val="Heading2"/>
      </w:pPr>
      <w:bookmarkStart w:id="248" w:name="the-right-to-education"/>
      <w:bookmarkEnd w:id="247"/>
      <w:r>
        <w:t>14.11 The Right to Education</w:t>
      </w:r>
    </w:p>
    <w:p w14:paraId="1431F046" w14:textId="77777777" w:rsidR="0048737C" w:rsidRDefault="00000000">
      <w:pPr>
        <w:pStyle w:val="FirstParagraph"/>
      </w:pPr>
      <w:r>
        <w:t>Bahá’u’lláh emphasizes the right to education.</w:t>
      </w:r>
      <w:r>
        <w:rPr>
          <w:rStyle w:val="FootnoteReference"/>
        </w:rPr>
        <w:footnoteReference w:id="294"/>
      </w:r>
      <w:r>
        <w:t xml:space="preserve"> Education includes at least two languages</w:t>
      </w:r>
      <w:r>
        <w:rPr>
          <w:rStyle w:val="FootnoteReference"/>
        </w:rPr>
        <w:footnoteReference w:id="295"/>
      </w:r>
      <w:r>
        <w:t xml:space="preserve"> (the primary language of home and a secondary language), science,</w:t>
      </w:r>
      <w:r>
        <w:rPr>
          <w:rStyle w:val="FootnoteReference"/>
        </w:rPr>
        <w:footnoteReference w:id="296"/>
      </w:r>
      <w:r>
        <w:t xml:space="preserve"> arts, crafts,</w:t>
      </w:r>
      <w:r>
        <w:rPr>
          <w:rStyle w:val="FootnoteReference"/>
        </w:rPr>
        <w:footnoteReference w:id="297"/>
      </w:r>
      <w:r>
        <w:t xml:space="preserve"> and the sacred words of God.</w:t>
      </w:r>
      <w:r>
        <w:rPr>
          <w:rStyle w:val="FootnoteReference"/>
        </w:rPr>
        <w:footnoteReference w:id="298"/>
      </w:r>
      <w:r>
        <w:t xml:space="preserve"> This education involves the skills required to learn these subjects, such as reading, writing, arithmetic, and critical thinking. Education involves the virtues and rights enjoined by Bahá’u’lláh as well as the gradual </w:t>
      </w:r>
      <w:r>
        <w:lastRenderedPageBreak/>
        <w:t>introduction of responsibilities to ensure maturity. Education also includes a variety of methodologies, and in particular, children should have a right to play. All people have a right to education.</w:t>
      </w:r>
    </w:p>
    <w:p w14:paraId="5ADB5F7B" w14:textId="77777777" w:rsidR="0048737C"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2CEAD869" w14:textId="77777777" w:rsidR="0048737C" w:rsidRDefault="00000000">
      <w:pPr>
        <w:pStyle w:val="BodyText"/>
      </w:pPr>
      <w:r>
        <w:rPr>
          <w:i/>
          <w:iCs/>
        </w:rPr>
        <w:t>Reflection: If rights come first, what does that imply about religious authority?</w:t>
      </w:r>
    </w:p>
    <w:p w14:paraId="487D0F1B" w14:textId="77777777" w:rsidR="0048737C" w:rsidRDefault="00000000">
      <w:pPr>
        <w:pStyle w:val="BodyText"/>
      </w:pPr>
      <w:r>
        <w:t>This reframes responsibility as a voluntary response to God, not a tool of control, which is central to achieving true liberation.</w:t>
      </w:r>
    </w:p>
    <w:p w14:paraId="00B96C48" w14:textId="77777777" w:rsidR="0048737C" w:rsidRDefault="00000000">
      <w:pPr>
        <w:pStyle w:val="Heading2"/>
      </w:pPr>
      <w:bookmarkStart w:id="249" w:name="responsibilities"/>
      <w:bookmarkEnd w:id="248"/>
      <w:r>
        <w:t>14.12 Responsibilities</w:t>
      </w:r>
    </w:p>
    <w:p w14:paraId="647BC817" w14:textId="77777777" w:rsidR="0048737C" w:rsidRDefault="00000000">
      <w:pPr>
        <w:pStyle w:val="FirstParagraph"/>
      </w:pPr>
      <w:r>
        <w:t>People who have not reached maturity have no responsibility in the command of God, other than what is necessary to mature.</w:t>
      </w:r>
    </w:p>
    <w:p w14:paraId="7BB81490" w14:textId="77777777" w:rsidR="0048737C" w:rsidRDefault="00000000">
      <w:pPr>
        <w:pStyle w:val="BodyText"/>
      </w:pPr>
      <w:r>
        <w:rPr>
          <w:i/>
          <w:iCs/>
        </w:rPr>
        <w:t>Reflection: If the chapter begins at conception, what is its single thread?</w:t>
      </w:r>
    </w:p>
    <w:p w14:paraId="5FF9C76E" w14:textId="77777777" w:rsidR="0048737C" w:rsidRDefault="00000000">
      <w:pPr>
        <w:pStyle w:val="BodyText"/>
      </w:pPr>
      <w:r>
        <w:t>The thread is trusteeship, where law names what must never be taken from a person, so that freedom can become dignity rather than license. From birth until the completion of maturity, every person exists in a state of trust; no contract, relationship, or institution may diminish their bodily autonomy, developmental freedom, or right to withdraw. I call this the Minor Trust, and will refer to this throughout Part 3.</w:t>
      </w:r>
    </w:p>
    <w:p w14:paraId="0C64AF31" w14:textId="77777777" w:rsidR="0048737C" w:rsidRDefault="00000000">
      <w:pPr>
        <w:pStyle w:val="Heading2"/>
      </w:pPr>
      <w:bookmarkStart w:id="250" w:name="conclusion-2"/>
      <w:bookmarkEnd w:id="249"/>
      <w:r>
        <w:t>14.13 Conclusion</w:t>
      </w:r>
    </w:p>
    <w:p w14:paraId="0DA19151" w14:textId="77777777" w:rsidR="0048737C" w:rsidRDefault="00000000">
      <w:pPr>
        <w:pStyle w:val="FirstParagraph"/>
      </w:pPr>
      <w:r>
        <w:t>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14:paraId="0A5091D7" w14:textId="77777777" w:rsidR="0048737C" w:rsidRDefault="00000000">
      <w:r>
        <w:br w:type="page"/>
      </w:r>
    </w:p>
    <w:p w14:paraId="4FF7AE89" w14:textId="77777777" w:rsidR="0048737C" w:rsidRDefault="00000000">
      <w:pPr>
        <w:pStyle w:val="Heading1"/>
      </w:pPr>
      <w:bookmarkStart w:id="251" w:name="from-maturity-to-devotion"/>
      <w:bookmarkStart w:id="252" w:name="_Toc223511214"/>
      <w:bookmarkEnd w:id="225"/>
      <w:bookmarkEnd w:id="250"/>
      <w:r>
        <w:lastRenderedPageBreak/>
        <w:t>15. From Maturity to Devotion</w:t>
      </w:r>
      <w:bookmarkEnd w:id="252"/>
    </w:p>
    <w:p w14:paraId="6BEF97E8" w14:textId="77777777" w:rsidR="0048737C" w:rsidRDefault="00000000">
      <w:pPr>
        <w:pStyle w:val="Heading2"/>
      </w:pPr>
      <w:bookmarkStart w:id="253" w:name="the-first-responsibility"/>
      <w:r>
        <w:t>15.1 The First Responsibility</w:t>
      </w:r>
    </w:p>
    <w:p w14:paraId="61A38CD3" w14:textId="77777777" w:rsidR="0048737C"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Bahá. This devotional identity will guide and inform all rights and responsibilities for the remainder of Part 3. Maturity is an important concept, because societies in general have struggled to define it and to express what rights and responsibilities exist around it. This chapter frames maturity as the doorway where rights become stewardship, and where devotion becomes a lived identity rather than a private feeling.</w:t>
      </w:r>
    </w:p>
    <w:p w14:paraId="5A5E6A12" w14:textId="77777777" w:rsidR="0048737C" w:rsidRDefault="00000000">
      <w:pPr>
        <w:pStyle w:val="BodyText"/>
      </w:pPr>
      <w:r>
        <w:t>Before explaining what maturity is, I want to introduce what I believe is the first responsibility we have at maturity. Bahá’u’lláh says “no one should object to those who rule over the people.”</w:t>
      </w:r>
      <w:r>
        <w:rPr>
          <w:rStyle w:val="FootnoteReference"/>
        </w:rPr>
        <w:footnoteReference w:id="299"/>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 This is where achieving true liberation becomes practical, because liberation is not only what a soul rejects, but what a soul builds in public life through lawful conduct and a transformed heart.</w:t>
      </w:r>
    </w:p>
    <w:p w14:paraId="73181232" w14:textId="77777777" w:rsidR="0048737C" w:rsidRDefault="00000000">
      <w:pPr>
        <w:pStyle w:val="BodyText"/>
      </w:pPr>
      <w:r>
        <w:rPr>
          <w:i/>
          <w:iCs/>
        </w:rPr>
        <w:t>Reflection: Where do you invest your energy, in contesting authority or in cultivating hearts?</w:t>
      </w:r>
    </w:p>
    <w:p w14:paraId="7D7F0A50" w14:textId="77777777" w:rsidR="0048737C" w:rsidRDefault="00000000">
      <w:pPr>
        <w:pStyle w:val="BodyText"/>
      </w:pPr>
      <w:r>
        <w:t>With that first responsibility in view, we can now define what maturity means in this framework.</w:t>
      </w:r>
    </w:p>
    <w:p w14:paraId="0DBB8C89" w14:textId="77777777" w:rsidR="0048737C" w:rsidRDefault="00000000">
      <w:pPr>
        <w:pStyle w:val="Heading2"/>
      </w:pPr>
      <w:bookmarkStart w:id="254" w:name="what-is-maturity"/>
      <w:bookmarkEnd w:id="253"/>
      <w:r>
        <w:t>15.2 What is Maturity?</w:t>
      </w:r>
    </w:p>
    <w:p w14:paraId="6F0B25C7" w14:textId="77777777" w:rsidR="0048737C" w:rsidRDefault="00000000">
      <w:pPr>
        <w:pStyle w:val="FirstParagraph"/>
      </w:pPr>
      <w:r>
        <w:t>The Kitáb-i-Aqdas mentions maturity twice. The first is when prayer and fasting become obligatory</w:t>
      </w:r>
      <w:r>
        <w:rPr>
          <w:rStyle w:val="FootnoteReference"/>
        </w:rPr>
        <w:footnoteReference w:id="300"/>
      </w:r>
      <w:r>
        <w:t xml:space="preserve"> and when to receive inheritance.</w:t>
      </w:r>
      <w:r>
        <w:rPr>
          <w:rStyle w:val="FootnoteReference"/>
        </w:rPr>
        <w:footnoteReference w:id="301"/>
      </w:r>
      <w:r>
        <w:t xml:space="preserve"> On the latter right, Bahá’u’lláh conditions trusteeship if the descendant is weak instead of being mature. What might weakness be related to?</w:t>
      </w:r>
    </w:p>
    <w:p w14:paraId="19B54479" w14:textId="77777777" w:rsidR="0048737C"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5A108F20" w14:textId="77777777" w:rsidR="0048737C" w:rsidRDefault="00000000">
      <w:pPr>
        <w:pStyle w:val="BodyText"/>
      </w:pPr>
      <w:r>
        <w:lastRenderedPageBreak/>
        <w:t>To support these ideas, we can look further in Bahá’u’lláh’s revelation. In the Lawḥ-i-Ra’ís (A Tablet to a Chief), Bahá’u’lláh closes with an instruction for Ali Pasha. He says “Ask God to help you reach maturity so that you become aware of the beauty and ugliness of deeds and actions.” To reach maturity, one must understand the consequences of their actions. The Kitáb-i-Aqdas also conditions marriage upon the consent of both potential spouses. In other words, maturity is not only capacity, it is moral sight, and consent is one of its first proofs.</w:t>
      </w:r>
    </w:p>
    <w:p w14:paraId="484FAF2B" w14:textId="77777777" w:rsidR="0048737C" w:rsidRDefault="00000000">
      <w:pPr>
        <w:pStyle w:val="BodyText"/>
      </w:pPr>
      <w:r>
        <w:t>With these conditions, let’s look at how the Badíʿ calendar’s progression moves through the maturation process.</w:t>
      </w:r>
    </w:p>
    <w:p w14:paraId="33FFD7B8" w14:textId="77777777" w:rsidR="0048737C" w:rsidRDefault="00000000">
      <w:pPr>
        <w:pStyle w:val="BodyText"/>
      </w:pPr>
      <w:r>
        <w:rPr>
          <w:i/>
          <w:iCs/>
        </w:rPr>
        <w:t>Reflection: If maturity is moral sight, what should time itself be teaching you?</w:t>
      </w:r>
    </w:p>
    <w:p w14:paraId="7903722D" w14:textId="77777777" w:rsidR="0048737C" w:rsidRDefault="00000000">
      <w:pPr>
        <w:pStyle w:val="BodyText"/>
      </w:pPr>
      <w:r>
        <w:t>The next section uses the sacred rhythm of the year to make the stages of maturity easier to see.</w:t>
      </w:r>
    </w:p>
    <w:p w14:paraId="14401B5E" w14:textId="77777777" w:rsidR="0048737C" w:rsidRDefault="00000000">
      <w:pPr>
        <w:pStyle w:val="Heading2"/>
      </w:pPr>
      <w:bookmarkStart w:id="255" w:name="the-badíʿ-calendars-rhythm-of-maturity"/>
      <w:bookmarkEnd w:id="254"/>
      <w:r>
        <w:t>15.3 The Badíʿ Calendar’s Rhythm of Maturity</w:t>
      </w:r>
    </w:p>
    <w:p w14:paraId="7A6691BA" w14:textId="77777777" w:rsidR="0048737C" w:rsidRDefault="00000000">
      <w:pPr>
        <w:pStyle w:val="FirstParagraph"/>
      </w:pPr>
      <w:r>
        <w:t>A person matures through three stages at the ages of 11, 15, and 19. The numbers 11, 15, and 19 are not arbitrary. They correspond to the months Mashíyyat (Will), Masá’il (Questions), and ’Alá (Loftiness) in the Badíʿ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 This section will be focused on the Báb’s teachings of maturity. Bahá’u’lláh made no changes to the Báb’s command regarding maturity.</w:t>
      </w:r>
    </w:p>
    <w:p w14:paraId="4BF18FB2" w14:textId="77777777" w:rsidR="0048737C" w:rsidRDefault="00000000">
      <w:pPr>
        <w:pStyle w:val="Heading3"/>
      </w:pPr>
      <w:bookmarkStart w:id="256" w:name="at-age-11"/>
      <w:r>
        <w:t>15.3.1 At Age 11</w:t>
      </w:r>
    </w:p>
    <w:p w14:paraId="0D2274B6" w14:textId="77777777" w:rsidR="0048737C" w:rsidRDefault="00000000">
      <w:pPr>
        <w:pStyle w:val="FirstParagraph"/>
      </w:pPr>
      <w:r>
        <w:t>Age 11 corresponds to God’s name Huwa.</w:t>
      </w:r>
      <w:r>
        <w:rPr>
          <w:rStyle w:val="FootnoteReference"/>
        </w:rPr>
        <w:footnoteReference w:id="302"/>
      </w:r>
      <w:r>
        <w:t xml:space="preserve"> Huwa is composed of two Arabic letters “Ha” (ه) and letter “Waw” (و). Bahá’u’lláh says the letter Ha corresponds with God’s inward identification and indexing of Himself as “He.”</w:t>
      </w:r>
      <w:r>
        <w:rPr>
          <w:rStyle w:val="FootnoteReference"/>
        </w:rPr>
        <w:footnoteReference w:id="303"/>
      </w:r>
      <w:r>
        <w:t xml:space="preserve"> Every other name is derived from this name. The name Waw, which means Will, represents the outward expression of Him. In the Badíʿ calendar’s rhythm of maturity, at age 11 this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14:paraId="7DE423CF" w14:textId="77777777" w:rsidR="0048737C" w:rsidRDefault="00000000">
      <w:pPr>
        <w:pStyle w:val="BodyText"/>
      </w:pPr>
      <w:r>
        <w:t>The Báb teaches that at this age of Mashíyyat, a person is ready to fast and perform other spiritual practices. There is a spiritual practice the Báb taught that He wanted parents to teach their children at age 11 which I find quite interesting. He says they should be taught the knowledge of the bounty of God and write the Temples of Unity, which was first fashioned through the first Temple, the Temple of the Letter Ha.</w:t>
      </w:r>
      <w:r>
        <w:rPr>
          <w:rStyle w:val="FootnoteReference"/>
        </w:rPr>
        <w:footnoteReference w:id="304"/>
      </w:r>
      <w:r>
        <w:t xml:space="preserve"> These Temples of Unity are 19 Temples which each include 11 units from the Names of God. </w:t>
      </w:r>
      <w:r>
        <w:lastRenderedPageBreak/>
        <w:t>They may be created in the form the child desires. For each day of the month, the child is to recite what they wrote within the temple, which begins a cycle which has a beginning and an end. It’s a way to take the sacred rhythm of the Badíʿ calendar and make a sacred rhythm of the soul from it. The full instructions are within the Book of the Five Modes.</w:t>
      </w:r>
    </w:p>
    <w:p w14:paraId="343EB728" w14:textId="77777777" w:rsidR="0048737C" w:rsidRDefault="00000000">
      <w:pPr>
        <w:pStyle w:val="Heading3"/>
      </w:pPr>
      <w:bookmarkStart w:id="257" w:name="at-age-15"/>
      <w:bookmarkEnd w:id="256"/>
      <w:r>
        <w:t>15.3.2 At Age 15</w:t>
      </w:r>
    </w:p>
    <w:p w14:paraId="65055637" w14:textId="77777777" w:rsidR="0048737C" w:rsidRDefault="00000000">
      <w:pPr>
        <w:pStyle w:val="FirstParagraph"/>
      </w:pPr>
      <w:r>
        <w:t>Age 15 marks the second state of maturity according to the Badíʿ calendar. This would mark the time when we reach the age of reason and moral awareness.</w:t>
      </w:r>
      <w:r>
        <w:rPr>
          <w:rStyle w:val="FootnoteReference"/>
        </w:rPr>
        <w:footnoteReference w:id="305"/>
      </w:r>
      <w:r>
        <w:t xml:space="preserve"> The Báb says when this age is reached, this is when you are fully capable to choose your religion. We can say a person has progressed not just in knowing who they are and what they choose, they have the ability to understand the full consequences of their choices and actions through their ability to reason. Reason is also the ability to declare your intention or what you know is true.</w:t>
      </w:r>
    </w:p>
    <w:p w14:paraId="18C97046" w14:textId="77777777" w:rsidR="0048737C" w:rsidRDefault="00000000">
      <w:pPr>
        <w:pStyle w:val="Heading3"/>
      </w:pPr>
      <w:bookmarkStart w:id="258" w:name="at-age-19"/>
      <w:bookmarkEnd w:id="257"/>
      <w:r>
        <w:t>15.3.3 At Age 19</w:t>
      </w:r>
    </w:p>
    <w:p w14:paraId="02E4DD50" w14:textId="77777777" w:rsidR="0048737C" w:rsidRDefault="00000000">
      <w:pPr>
        <w:pStyle w:val="FirstParagraph"/>
      </w:pPr>
      <w:r>
        <w:t>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306"/>
      </w:r>
      <w:r>
        <w:t xml:space="preserve"> This also marks the final stage of spiritual development, where again a person may affirm their belief and have full ability to recognize the Manifestation of God.</w:t>
      </w:r>
      <w:r>
        <w:rPr>
          <w:rStyle w:val="FootnoteReference"/>
        </w:rPr>
        <w:footnoteReference w:id="307"/>
      </w:r>
    </w:p>
    <w:p w14:paraId="210AFC2A" w14:textId="77777777" w:rsidR="0048737C" w:rsidRDefault="00000000">
      <w:pPr>
        <w:pStyle w:val="BodyText"/>
      </w:pPr>
      <w:r>
        <w:t>To mark this age, a person should render thanksgiving for the day of his conception as an embryo.</w:t>
      </w:r>
      <w:r>
        <w:rPr>
          <w:rStyle w:val="FootnoteReference"/>
        </w:rPr>
        <w:footnoteReference w:id="308"/>
      </w:r>
      <w:r>
        <w:t xml:space="preserve"> This also suggests the possibility we not just observe a birthday, but we celebrate the conception date as marking the age of a person. This also marks the first time we have the responsibility to practice reflection.</w:t>
      </w:r>
    </w:p>
    <w:p w14:paraId="3D789048" w14:textId="77777777" w:rsidR="0048737C" w:rsidRDefault="00000000">
      <w:pPr>
        <w:pStyle w:val="Heading3"/>
      </w:pPr>
      <w:bookmarkStart w:id="259" w:name="progression-through-stages-of-maturity"/>
      <w:bookmarkEnd w:id="258"/>
      <w:r>
        <w:t>15.3.4 Progression Through Stages of Maturity</w:t>
      </w:r>
    </w:p>
    <w:p w14:paraId="5543ED67" w14:textId="77777777" w:rsidR="0048737C" w:rsidRDefault="00000000">
      <w:pPr>
        <w:pStyle w:val="FirstParagraph"/>
      </w:pPr>
      <w:r>
        <w:t>While there is a right for each person to be able to mature according to this sacred time, a child may not fully be able to. The Báb understood this and was compassionate. For example, He says if a child is unable to demonstrate their capability at age 11, then re evaluate at age 15, and again at age 19 if needed.</w:t>
      </w:r>
      <w:r>
        <w:rPr>
          <w:rStyle w:val="FootnoteReference"/>
        </w:rPr>
        <w:footnoteReference w:id="309"/>
      </w:r>
      <w:r>
        <w:t xml:space="preserve"> He describes this as observing the conditions of limitation. One condition of limitation would be to recognize a person under the age 19 is not fully mature and is a child. The rights described in the last chapter remain intact. These conditions of limitation govern what I am calling the Maturity Matching Principle, </w:t>
      </w:r>
      <w:r>
        <w:lastRenderedPageBreak/>
        <w:t>where we recognize these stages of maturity as distinct, and we encourage peer development and association within their maturity levels.</w:t>
      </w:r>
    </w:p>
    <w:p w14:paraId="29F75AB1" w14:textId="77777777" w:rsidR="0048737C" w:rsidRDefault="00000000">
      <w:pPr>
        <w:pStyle w:val="BodyText"/>
      </w:pPr>
      <w:r>
        <w:t>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the ability to understand the consequences of their actions. Remember, it is the right of every person to mature, but they also have a right to be free from being forced to be mature before they are ready.</w:t>
      </w:r>
    </w:p>
    <w:p w14:paraId="115EFCB7" w14:textId="77777777" w:rsidR="0048737C" w:rsidRDefault="00000000">
      <w:pPr>
        <w:pStyle w:val="Heading3"/>
      </w:pPr>
      <w:bookmarkStart w:id="260" w:name="X753915c0586792eda6e3cba96eea8e5d985e95f"/>
      <w:bookmarkEnd w:id="259"/>
      <w:r>
        <w:t>15.3.5 The Laws of Maturity and Consent in Nations</w:t>
      </w:r>
    </w:p>
    <w:p w14:paraId="0411A5BE" w14:textId="77777777" w:rsidR="0048737C"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Where the laws which have jurisdiction do explicitly say, those laws need to be followed if they are more strict. For example, as of this writing Bahrain’s law is age 21 and South Korea is 20. These ages of maturity and consent would need to be followed instead of the stages of 11, 15, and 19. While nations may govern legal maturity, none govern the spiritual progression which establishes the devotional identity of a mature person.</w:t>
      </w:r>
    </w:p>
    <w:p w14:paraId="34101269" w14:textId="77777777" w:rsidR="0048737C" w:rsidRDefault="00000000">
      <w:pPr>
        <w:pStyle w:val="BodyText"/>
      </w:pPr>
      <w:r>
        <w:rPr>
          <w:i/>
          <w:iCs/>
        </w:rPr>
        <w:t>Reflection: How do you use sacred time to mature your soul?</w:t>
      </w:r>
    </w:p>
    <w:p w14:paraId="679F1C4F" w14:textId="77777777" w:rsidR="0048737C" w:rsidRDefault="00000000">
      <w:pPr>
        <w:pStyle w:val="BodyText"/>
      </w:pPr>
      <w:r>
        <w:t>Now we move from the calendar’s pattern into the adult’s first inner obligations.</w:t>
      </w:r>
    </w:p>
    <w:p w14:paraId="5E0DFE8E" w14:textId="77777777" w:rsidR="0048737C" w:rsidRDefault="00000000">
      <w:pPr>
        <w:pStyle w:val="Heading2"/>
      </w:pPr>
      <w:bookmarkStart w:id="261" w:name="X991a88b960c014638c9e2554dd7d0b900eca4fb"/>
      <w:bookmarkEnd w:id="255"/>
      <w:bookmarkEnd w:id="260"/>
      <w:r>
        <w:t>15.4 The Devotional Identity of a Mature Adult</w:t>
      </w:r>
    </w:p>
    <w:p w14:paraId="59EB7117" w14:textId="77777777" w:rsidR="0048737C" w:rsidRDefault="00000000">
      <w:pPr>
        <w:pStyle w:val="FirstParagraph"/>
      </w:pPr>
      <w:r>
        <w:t>Maturity marks the official beginning of the devotional identity of an adult, if they choose to do so. Bahá’u’lláh says in tablet BH00528:</w:t>
      </w:r>
    </w:p>
    <w:p w14:paraId="385E6196" w14:textId="77777777" w:rsidR="0048737C"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17D2965B" w14:textId="77777777" w:rsidR="0048737C" w:rsidRDefault="00000000">
      <w:pPr>
        <w:pStyle w:val="FirstParagraph"/>
      </w:pPr>
      <w:r>
        <w:t>He goes on to say the “understanding of every soul must…. behold itself independent.”</w:t>
      </w:r>
      <w:r>
        <w:rPr>
          <w:rStyle w:val="FootnoteReference"/>
        </w:rPr>
        <w:footnoteReference w:id="310"/>
      </w:r>
      <w:r>
        <w:t xml:space="preserve"> This establishes the next set of rights and responsibilities of every person after they reach maturity. We have the right to independently seek truth and the responsibility to be independent as we seek truth. To be a Person of Bahá means to actively believe in and see the truth of Bahá’u’lláh, not to do so blindly. If there is a criticism or argument against Bahá’u’lláh or the People of Bahá, do not turn your back on it. Investigate. Always be diligent in understanding each side of an argument or perspective, much like a judge allowing </w:t>
      </w:r>
      <w:r>
        <w:lastRenderedPageBreak/>
        <w:t>both a prosecutor and defender in cross examining evidence while presenting their cases. We have the responsibility to do the spiritual work ourselves, not to defer it upon others.</w:t>
      </w:r>
    </w:p>
    <w:p w14:paraId="04DED2E4" w14:textId="77777777" w:rsidR="0048737C" w:rsidRDefault="00000000">
      <w:pPr>
        <w:pStyle w:val="BodyText"/>
      </w:pPr>
      <w:r>
        <w:rPr>
          <w:i/>
          <w:iCs/>
        </w:rPr>
        <w:t>Reflection: What changes when you refuse borrowed eyes and borrowed ears?</w:t>
      </w:r>
    </w:p>
    <w:p w14:paraId="734D2049" w14:textId="77777777" w:rsidR="0048737C" w:rsidRDefault="00000000">
      <w:pPr>
        <w:pStyle w:val="BodyText"/>
      </w:pPr>
      <w:r>
        <w:t>With independent seeking established, we can now state the first explicit right that follows from it.</w:t>
      </w:r>
    </w:p>
    <w:p w14:paraId="70DC77D8" w14:textId="77777777" w:rsidR="0048737C" w:rsidRDefault="00000000">
      <w:pPr>
        <w:pStyle w:val="Heading2"/>
      </w:pPr>
      <w:bookmarkStart w:id="262" w:name="right-to-belief"/>
      <w:bookmarkEnd w:id="261"/>
      <w:r>
        <w:t>15.5 Right to Belief</w:t>
      </w:r>
    </w:p>
    <w:p w14:paraId="54EE85E4" w14:textId="77777777" w:rsidR="0048737C" w:rsidRDefault="00000000">
      <w:pPr>
        <w:pStyle w:val="FirstParagraph"/>
      </w:pPr>
      <w:r>
        <w:t>Every mature person has a right to believe as they wish, even if Bahá’u’lláh says this comes with consequences. You may not believe in anything in Part 1 of this book, or maybe have partial belief. You might even believe in Bahá’u’lláh but are part of an organization which claims infallibility. This is your right. Bahá’u’lláh says it is the responsibility of every mature adult to reflect on what people adhere, see with your own eyes, and react from there. His hope is to be one with the People of Bahá, but this hope comes without coercion.</w:t>
      </w:r>
    </w:p>
    <w:p w14:paraId="5D934F5F" w14:textId="77777777" w:rsidR="0048737C" w:rsidRDefault="00000000">
      <w:pPr>
        <w:pStyle w:val="BodyText"/>
      </w:pPr>
      <w:r>
        <w:t>A person of Bahá has the right and responsibility to every spiritual practice described in Part 2, and the right and responsibility to develop their own Unity Constellation of virtues. Those who are not a person of Bahá have the right to practice any or all of these practices and develop any or all of those virtues according to their belief. None should ever be deprived, no matter who they are.</w:t>
      </w:r>
    </w:p>
    <w:p w14:paraId="7758DDA7" w14:textId="77777777" w:rsidR="0048737C" w:rsidRDefault="00000000">
      <w:pPr>
        <w:pStyle w:val="BodyText"/>
      </w:pPr>
      <w:r>
        <w:rPr>
          <w:i/>
          <w:iCs/>
        </w:rPr>
        <w:t>Reflection: If belief cannot be coerced, what kind of accountability can still be asked of the soul?</w:t>
      </w:r>
    </w:p>
    <w:p w14:paraId="273C5052" w14:textId="77777777" w:rsidR="0048737C" w:rsidRDefault="00000000">
      <w:pPr>
        <w:pStyle w:val="BodyText"/>
      </w:pPr>
      <w:r>
        <w:t>From here, we can name the core accountabilities that shape devotion into conduct.</w:t>
      </w:r>
    </w:p>
    <w:p w14:paraId="4FE22EFB" w14:textId="77777777" w:rsidR="0048737C" w:rsidRDefault="00000000">
      <w:pPr>
        <w:pStyle w:val="Heading2"/>
      </w:pPr>
      <w:bookmarkStart w:id="263" w:name="spiritual-accountability"/>
      <w:bookmarkEnd w:id="262"/>
      <w:r>
        <w:t>15.6 Spiritual Accountability</w:t>
      </w:r>
    </w:p>
    <w:p w14:paraId="3331412E" w14:textId="77777777" w:rsidR="0048737C" w:rsidRDefault="00000000">
      <w:pPr>
        <w:pStyle w:val="FirstParagraph"/>
      </w:pPr>
      <w:r>
        <w:t>There are various guidelines in the Kitáb-i-Aqdas which focus on aspects of spiritual accountability. For each guideline, they will be presented as both a right and responsibility.</w:t>
      </w:r>
    </w:p>
    <w:p w14:paraId="039E4E11" w14:textId="77777777" w:rsidR="0048737C" w:rsidRDefault="00000000">
      <w:pPr>
        <w:pStyle w:val="Heading3"/>
      </w:pPr>
      <w:bookmarkStart w:id="264" w:name="looking-inward"/>
      <w:r>
        <w:t>15.6.1 Looking Inward</w:t>
      </w:r>
    </w:p>
    <w:p w14:paraId="6B25992C" w14:textId="77777777" w:rsidR="0048737C" w:rsidRDefault="00000000">
      <w:pPr>
        <w:pStyle w:val="FirstParagraph"/>
      </w:pPr>
      <w:r>
        <w:t>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to include the Most Subtle. These four accountabilities share a common thread. The soul must be oriented toward God before it can look anywhere else.</w:t>
      </w:r>
    </w:p>
    <w:p w14:paraId="1C721344" w14:textId="77777777" w:rsidR="0048737C" w:rsidRDefault="00000000">
      <w:pPr>
        <w:pStyle w:val="Heading3"/>
      </w:pPr>
      <w:bookmarkStart w:id="265" w:name="looking-outward"/>
      <w:bookmarkEnd w:id="264"/>
      <w:r>
        <w:t>15.6.2 Looking Outward</w:t>
      </w:r>
    </w:p>
    <w:p w14:paraId="5F59C8EE" w14:textId="77777777" w:rsidR="0048737C" w:rsidRDefault="00000000">
      <w:pPr>
        <w:pStyle w:val="FirstParagraph"/>
      </w:pPr>
      <w:r>
        <w:t xml:space="preserve">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w:t>
      </w:r>
      <w:r>
        <w:lastRenderedPageBreak/>
        <w:t>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p w14:paraId="127E3944" w14:textId="77777777" w:rsidR="0048737C" w:rsidRDefault="00000000">
      <w:pPr>
        <w:pStyle w:val="Heading3"/>
      </w:pPr>
      <w:bookmarkStart w:id="266" w:name="action"/>
      <w:bookmarkEnd w:id="265"/>
      <w:r>
        <w:t>15.6.3 Action</w:t>
      </w:r>
    </w:p>
    <w:p w14:paraId="0F67A146" w14:textId="77777777" w:rsidR="0048737C" w:rsidRDefault="00000000">
      <w:pPr>
        <w:pStyle w:val="FirstParagraph"/>
      </w:pPr>
      <w:r>
        <w:t>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14:paraId="15A2BD6B" w14:textId="77777777" w:rsidR="0048737C" w:rsidRDefault="00000000">
      <w:pPr>
        <w:pStyle w:val="BodyText"/>
      </w:pPr>
      <w:r>
        <w:rPr>
          <w:i/>
          <w:iCs/>
        </w:rPr>
        <w:t>Reflection: When you speak of maturity, do you mean legal adulthood or the soul’s growth into discernment?</w:t>
      </w:r>
    </w:p>
    <w:p w14:paraId="1F49742F" w14:textId="77777777" w:rsidR="0048737C" w:rsidRDefault="00000000">
      <w:pPr>
        <w:pStyle w:val="BodyText"/>
      </w:pPr>
      <w:r>
        <w:t>Next we widen the lens to spiritual maturity, where law becomes symbol and devotion becomes station.</w:t>
      </w:r>
    </w:p>
    <w:p w14:paraId="5FFAFF65" w14:textId="77777777" w:rsidR="0048737C" w:rsidRDefault="00000000">
      <w:pPr>
        <w:pStyle w:val="Heading2"/>
      </w:pPr>
      <w:bookmarkStart w:id="267" w:name="the-right-to-spiritual-maturity"/>
      <w:bookmarkEnd w:id="263"/>
      <w:bookmarkEnd w:id="266"/>
      <w:r>
        <w:t>15.7 The Right to Spiritual Maturity</w:t>
      </w:r>
    </w:p>
    <w:p w14:paraId="3B24BB1B" w14:textId="77777777" w:rsidR="0048737C" w:rsidRDefault="00000000">
      <w:pPr>
        <w:pStyle w:val="FirstParagraph"/>
      </w:pPr>
      <w:r>
        <w:t>The writings of Bahá’u’lláh often refer to another kind of maturity, spiritual maturity. Even if you have reached maturity in the traditional sense, it does not mean you have reached spiritual maturity. To help describe what spiritual maturity is, Bahá’u’lláh does use the traditional descriptions of maturity as symbols for the spiritual side.</w:t>
      </w:r>
    </w:p>
    <w:p w14:paraId="0B2AC67D" w14:textId="77777777" w:rsidR="0048737C" w:rsidRDefault="00000000">
      <w:pPr>
        <w:pStyle w:val="BodyText"/>
      </w:pPr>
      <w:r>
        <w:t>The Kitáb-i-Badí‘ is the largest single book by Bahá’u’lláh, written in response to questions from a man who followed Mirza Yahya, denying belief in Bahá’u’lláh as a Manifestation of God. This section will not go into a discussion of Mirza Yahya (see Chapter 24, Spiritual Leadership). A significant portion of this book discusses the conditions and reasons for lack of belief in individuals, especially those who are led by those who claim belief in God yet are spiritually corrupt.</w:t>
      </w:r>
    </w:p>
    <w:p w14:paraId="030D6E6C" w14:textId="77777777" w:rsidR="0048737C" w:rsidRDefault="00000000">
      <w:pPr>
        <w:pStyle w:val="BodyText"/>
      </w:pPr>
      <w:r>
        <w:t>The first right of spiritual maturity is for a spiritual infant to receive the knowledge of spiritual maturity. There is a corresponding responsibility for a teacher or other person to only give the knowledge of spiritual maturity to those who are capable and ready. This requires a high level of discernment. The Kitáb-i-Badí‘ says “most today are considered infants before God.” Part of this lack of maturity is due to their constellation of virtues not being valued, such as the virtue of heedfulness. A sign of maturation is belief in the Manifestation of God.</w:t>
      </w:r>
    </w:p>
    <w:p w14:paraId="3551E3E0" w14:textId="77777777" w:rsidR="0048737C" w:rsidRDefault="00000000">
      <w:pPr>
        <w:pStyle w:val="BodyText"/>
      </w:pPr>
      <w:r>
        <w:t xml:space="preserve">The Kitáb-i-Íqán discusses extensively why people lack this development. Bahá’u’lláh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w:t>
      </w:r>
      <w:r>
        <w:lastRenderedPageBreak/>
        <w:t>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11"/>
      </w:r>
    </w:p>
    <w:p w14:paraId="219FDC86" w14:textId="77777777" w:rsidR="0048737C" w:rsidRDefault="00000000">
      <w:pPr>
        <w:pStyle w:val="BodyText"/>
      </w:pPr>
      <w:r>
        <w:t>The rights and responsibilities of spiritual accountability from the Kitáb-i-Aqdas is the foundation to spiritual maturity. Even if you do not believe in Bahá’u’lláh, these principles are incredibly vital to your spiritual health. I personally believe if any person who is part of any religion is able to see what is from God as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death, maturity and infancy, wisdom and heedlessness, are all distinguished by the confirmation of the manifestation.”</w:t>
      </w:r>
      <w:r>
        <w:rPr>
          <w:rStyle w:val="FootnoteReference"/>
        </w:rPr>
        <w:footnoteReference w:id="312"/>
      </w:r>
      <w:r>
        <w:t xml:space="preserve"> With this said, I do believe in what the Kitáb-i-Aqdas says in its opening in believing in the Manifestation of God in this age. God says this is the source of all spiritual maturity.</w:t>
      </w:r>
    </w:p>
    <w:p w14:paraId="0CDBCA7D" w14:textId="77777777" w:rsidR="0048737C"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Bahá’u’lláh says the children of the age must be nurtured with milk that is delicate and subtle until they attain maturity.</w:t>
      </w:r>
      <w:r>
        <w:rPr>
          <w:rStyle w:val="FootnoteReference"/>
        </w:rPr>
        <w:footnoteReference w:id="313"/>
      </w:r>
      <w:r>
        <w:t xml:space="preserve"> An associated responsibility is for a person to no longer be moved by desires and illusions.</w:t>
      </w:r>
      <w:r>
        <w:rPr>
          <w:rStyle w:val="FootnoteReference"/>
        </w:rPr>
        <w:footnoteReference w:id="314"/>
      </w:r>
    </w:p>
    <w:p w14:paraId="66F3CDA9" w14:textId="77777777" w:rsidR="0048737C" w:rsidRDefault="00000000">
      <w:pPr>
        <w:pStyle w:val="BodyText"/>
      </w:pPr>
      <w:r>
        <w:rPr>
          <w:i/>
          <w:iCs/>
        </w:rPr>
        <w:t>Reflection: If spiritual maturity is a station, what obligations does it place on your speech and your influence?</w:t>
      </w:r>
    </w:p>
    <w:p w14:paraId="3225CBB3" w14:textId="77777777" w:rsidR="0048737C" w:rsidRDefault="00000000">
      <w:pPr>
        <w:pStyle w:val="BodyText"/>
      </w:pPr>
      <w:r>
        <w:t>Now we can name the responsibilities that belong to maturity in its spiritual sense.</w:t>
      </w:r>
    </w:p>
    <w:p w14:paraId="6F045CCE" w14:textId="77777777" w:rsidR="0048737C" w:rsidRDefault="00000000">
      <w:pPr>
        <w:pStyle w:val="Heading2"/>
      </w:pPr>
      <w:bookmarkStart w:id="268" w:name="responsibilities-of-spiritual-maturity"/>
      <w:bookmarkEnd w:id="267"/>
      <w:r>
        <w:t>15.8 Responsibilities of Spiritual Maturity</w:t>
      </w:r>
    </w:p>
    <w:p w14:paraId="15692F51" w14:textId="77777777" w:rsidR="0048737C"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15"/>
      </w:r>
      <w:r>
        <w:t xml:space="preserve"> Bahá’u’lláh says a person can do this by purifying your soul from the world, not speaking of what you do not know, and refraining from mentioning what you do not understand. It is acceptable not to know everything. It is also acceptable to stay away from being placed on a pedestal. It </w:t>
      </w:r>
      <w:r>
        <w:lastRenderedPageBreak/>
        <w:t>would be worse if you placed yourself, or allowed others to place you in a position which replaces the Manifestation of God.</w:t>
      </w:r>
    </w:p>
    <w:p w14:paraId="7F49003A" w14:textId="77777777" w:rsidR="0048737C" w:rsidRDefault="00000000">
      <w:pPr>
        <w:pStyle w:val="BodyText"/>
      </w:pPr>
      <w:r>
        <w:t>The next responsibility for a spiritually mature person is to convey God’s Cause.</w:t>
      </w:r>
      <w:r>
        <w:rPr>
          <w:rStyle w:val="FootnoteReference"/>
        </w:rPr>
        <w:footnoteReference w:id="316"/>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2E9AAE0D" w14:textId="77777777" w:rsidR="0048737C"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17"/>
      </w:r>
    </w:p>
    <w:p w14:paraId="7F1401A9" w14:textId="77777777" w:rsidR="0048737C" w:rsidRDefault="00000000">
      <w:pPr>
        <w:pStyle w:val="FirstParagraph"/>
      </w:pPr>
      <w:r>
        <w:rPr>
          <w:i/>
          <w:iCs/>
        </w:rPr>
        <w:t>Reflection: If maturity is stewardship, what does it ask you to protect in those still growing?</w:t>
      </w:r>
    </w:p>
    <w:p w14:paraId="3D90A189" w14:textId="77777777" w:rsidR="0048737C" w:rsidRDefault="00000000">
      <w:pPr>
        <w:pStyle w:val="BodyText"/>
      </w:pPr>
      <w:r>
        <w:t>To close, we return to your core pattern, and carry it forward into the private life of the mature soul.</w:t>
      </w:r>
    </w:p>
    <w:p w14:paraId="7091E965" w14:textId="77777777" w:rsidR="0048737C" w:rsidRDefault="00000000">
      <w:pPr>
        <w:pStyle w:val="Heading2"/>
      </w:pPr>
      <w:bookmarkStart w:id="269" w:name="conclusion-3"/>
      <w:bookmarkEnd w:id="268"/>
      <w:r>
        <w:t>15.9 Conclusion</w:t>
      </w:r>
    </w:p>
    <w:p w14:paraId="28B3C5B9" w14:textId="77777777" w:rsidR="0048737C" w:rsidRDefault="00000000">
      <w:pPr>
        <w:pStyle w:val="FirstParagraph"/>
      </w:pPr>
      <w:r>
        <w:t>Maturity is a right and in itself, marks the beginning of great responsibility. When combined with our constellation of virtues, our increased awareness of God’s names and attributes, we can be sure to develop both our legal status of maturity, but also our spiritual station of maturity. This pattern of maturity exists in every layer of creation, exists within manifestation and command, and is a pattern I have leaned into greatly when writing this book. Everything is within this cycle of maturity, to include you and me. We must be careful to recognize, respect, and honor that which is not mature. The mature are the trustees of the immature. If the devotional identity is real, it will show itself first as lawful restraint, then as moral clarity, then as steady service.</w:t>
      </w:r>
    </w:p>
    <w:p w14:paraId="13B511C4" w14:textId="77777777" w:rsidR="0048737C" w:rsidRDefault="00000000">
      <w:pPr>
        <w:pStyle w:val="BodyText"/>
      </w:pPr>
      <w:r>
        <w:t>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14:paraId="24775197" w14:textId="77777777" w:rsidR="0048737C" w:rsidRDefault="00000000">
      <w:r>
        <w:br w:type="page"/>
      </w:r>
    </w:p>
    <w:p w14:paraId="1081C8FA" w14:textId="77777777" w:rsidR="0048737C" w:rsidRDefault="00000000">
      <w:pPr>
        <w:pStyle w:val="Heading1"/>
      </w:pPr>
      <w:bookmarkStart w:id="270" w:name="the-private-self"/>
      <w:bookmarkStart w:id="271" w:name="_Toc223511215"/>
      <w:bookmarkEnd w:id="251"/>
      <w:bookmarkEnd w:id="269"/>
      <w:r>
        <w:lastRenderedPageBreak/>
        <w:t>16. The Private Self</w:t>
      </w:r>
      <w:bookmarkEnd w:id="271"/>
    </w:p>
    <w:p w14:paraId="5E07DE5C" w14:textId="77777777" w:rsidR="0048737C" w:rsidRDefault="00000000">
      <w:pPr>
        <w:pStyle w:val="FirstParagraph"/>
      </w:pPr>
      <w:r>
        <w:t>This chapter will discuss the rights and responsibilities of a person when they have privacy. The Kitáb-i-Aqdas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Mashriqu’l-Adhkár. Our remembrance can occur in public, but in a way which is not meant to be seen except for the Mashriqu’l-Adhkár. Privacy is like a lamp behind a shade, because its light still shapes the room. This chapter frames that shaping as part of achieving true liberation.</w:t>
      </w:r>
    </w:p>
    <w:p w14:paraId="6EEA4A75" w14:textId="77777777" w:rsidR="0048737C"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psycho spiritual framework for the liberation of the soul.</w:t>
      </w:r>
    </w:p>
    <w:p w14:paraId="2D375EF2" w14:textId="77777777" w:rsidR="0048737C" w:rsidRDefault="00000000">
      <w:pPr>
        <w:pStyle w:val="Heading2"/>
      </w:pPr>
      <w:bookmarkStart w:id="272" w:name="Xefa14bc45e2520be3101a78a13207deb3fb28d3"/>
      <w:r>
        <w:t>16.1 Responsibilities Associated With Premature Rights</w:t>
      </w:r>
    </w:p>
    <w:p w14:paraId="404227E1" w14:textId="77777777" w:rsidR="0048737C"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4500C4E5" w14:textId="77777777" w:rsidR="0048737C" w:rsidRDefault="00000000">
      <w:pPr>
        <w:numPr>
          <w:ilvl w:val="0"/>
          <w:numId w:val="15"/>
        </w:numPr>
      </w:pPr>
      <w:r>
        <w:t>The responsibility of life</w:t>
      </w:r>
    </w:p>
    <w:p w14:paraId="498E5D15" w14:textId="77777777" w:rsidR="0048737C" w:rsidRDefault="00000000">
      <w:pPr>
        <w:numPr>
          <w:ilvl w:val="0"/>
          <w:numId w:val="15"/>
        </w:numPr>
      </w:pPr>
      <w:r>
        <w:t>The responsibility of identity</w:t>
      </w:r>
    </w:p>
    <w:p w14:paraId="7595CAF0" w14:textId="77777777" w:rsidR="0048737C" w:rsidRDefault="00000000">
      <w:pPr>
        <w:numPr>
          <w:ilvl w:val="0"/>
          <w:numId w:val="15"/>
        </w:numPr>
      </w:pPr>
      <w:r>
        <w:t>The responsibility of purity</w:t>
      </w:r>
    </w:p>
    <w:p w14:paraId="0E975100" w14:textId="77777777" w:rsidR="0048737C" w:rsidRDefault="00000000">
      <w:pPr>
        <w:numPr>
          <w:ilvl w:val="0"/>
          <w:numId w:val="15"/>
        </w:numPr>
      </w:pPr>
      <w:r>
        <w:t>The responsibility of a dignified appearance</w:t>
      </w:r>
    </w:p>
    <w:p w14:paraId="5E0B318F" w14:textId="77777777" w:rsidR="0048737C" w:rsidRDefault="00000000">
      <w:pPr>
        <w:numPr>
          <w:ilvl w:val="0"/>
          <w:numId w:val="15"/>
        </w:numPr>
      </w:pPr>
      <w:r>
        <w:t>The responsibility of love and kindness</w:t>
      </w:r>
    </w:p>
    <w:p w14:paraId="6E791C81" w14:textId="77777777" w:rsidR="0048737C" w:rsidRDefault="00000000">
      <w:pPr>
        <w:numPr>
          <w:ilvl w:val="0"/>
          <w:numId w:val="15"/>
        </w:numPr>
      </w:pPr>
      <w:r>
        <w:t>The responsibility to not oppress, to include lewdness, pederasty, physical harm, emotional harm, provision, hatred, corruption, tyranny, and justice.</w:t>
      </w:r>
    </w:p>
    <w:p w14:paraId="37476DBC" w14:textId="77777777" w:rsidR="0048737C" w:rsidRDefault="00000000">
      <w:pPr>
        <w:numPr>
          <w:ilvl w:val="0"/>
          <w:numId w:val="15"/>
        </w:numPr>
      </w:pPr>
      <w:r>
        <w:t>The responsibility to have a skilled physician</w:t>
      </w:r>
    </w:p>
    <w:p w14:paraId="4A499C4A" w14:textId="77777777" w:rsidR="0048737C" w:rsidRDefault="00000000">
      <w:pPr>
        <w:numPr>
          <w:ilvl w:val="0"/>
          <w:numId w:val="15"/>
        </w:numPr>
      </w:pPr>
      <w:r>
        <w:t>The responsibility to education</w:t>
      </w:r>
    </w:p>
    <w:p w14:paraId="04FD984E" w14:textId="77777777" w:rsidR="0048737C" w:rsidRDefault="00000000">
      <w:pPr>
        <w:numPr>
          <w:ilvl w:val="0"/>
          <w:numId w:val="15"/>
        </w:numPr>
      </w:pPr>
      <w:r>
        <w:t>The responsibility of the Minor Trust</w:t>
      </w:r>
    </w:p>
    <w:p w14:paraId="0FC89E83" w14:textId="77777777" w:rsidR="0048737C" w:rsidRDefault="00000000">
      <w:pPr>
        <w:pStyle w:val="FirstParagraph"/>
      </w:pPr>
      <w:r>
        <w:rPr>
          <w:i/>
          <w:iCs/>
        </w:rPr>
        <w:t>Reflection: What have you allowed to shape your private reality?</w:t>
      </w:r>
    </w:p>
    <w:p w14:paraId="1E75C795" w14:textId="77777777" w:rsidR="0048737C" w:rsidRDefault="00000000">
      <w:pPr>
        <w:pStyle w:val="BodyText"/>
      </w:pPr>
      <w:r>
        <w:t>The next section names the main threat to private reality, which is illusion.</w:t>
      </w:r>
    </w:p>
    <w:p w14:paraId="27765741" w14:textId="77777777" w:rsidR="0048737C" w:rsidRDefault="00000000">
      <w:pPr>
        <w:pStyle w:val="Heading2"/>
      </w:pPr>
      <w:bookmarkStart w:id="273" w:name="X1f45706ca40fd8f85c7b1a73cb099d601f0b270"/>
      <w:bookmarkEnd w:id="272"/>
      <w:r>
        <w:lastRenderedPageBreak/>
        <w:t>16.2 The Right and Responsibility to Be Free From Illusions</w:t>
      </w:r>
    </w:p>
    <w:p w14:paraId="01FE0DF7" w14:textId="77777777" w:rsidR="0048737C" w:rsidRDefault="00000000">
      <w:pPr>
        <w:pStyle w:val="FirstParagraph"/>
      </w:pPr>
      <w:r>
        <w:t>Bahá’u’lláh discusses the need to be free from illusions. This is one of the most repeated commandments throughout His writings. In the Kitáb-i-Aqdas,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find more important or influential than God might end up shaping our illusions. There are illusions which are unintentional, some which are intentional, some created for us by others, and some created by ourselves.</w:t>
      </w:r>
    </w:p>
    <w:p w14:paraId="0A6A7CCC" w14:textId="77777777" w:rsidR="0048737C" w:rsidRDefault="00000000">
      <w:pPr>
        <w:pStyle w:val="BodyText"/>
      </w:pPr>
      <w:r>
        <w:t>The Kitáb-i-Aqdas describes illusions as idols of our desires.</w:t>
      </w:r>
      <w:r>
        <w:rPr>
          <w:rStyle w:val="FootnoteReference"/>
        </w:rPr>
        <w:footnoteReference w:id="318"/>
      </w:r>
      <w:r>
        <w:t xml:space="preserve"> One cause of illusions is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free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affects how we perceive that love?</w:t>
      </w:r>
    </w:p>
    <w:p w14:paraId="32425D34" w14:textId="77777777" w:rsidR="0048737C" w:rsidRDefault="00000000">
      <w:pPr>
        <w:pStyle w:val="BodyText"/>
      </w:pPr>
      <w:r>
        <w:t>When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19"/>
      </w:r>
      <w:r>
        <w:t xml:space="preserve"> are one way illusions affect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our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36FE5C1D" w14:textId="77777777" w:rsidR="0048737C" w:rsidRDefault="00000000">
      <w:pPr>
        <w:pStyle w:val="BodyText"/>
      </w:pPr>
      <w:r>
        <w:rPr>
          <w:i/>
          <w:iCs/>
        </w:rPr>
        <w:t>Reflection: Who are you privately following, and why?</w:t>
      </w:r>
    </w:p>
    <w:p w14:paraId="57209305" w14:textId="77777777" w:rsidR="0048737C" w:rsidRDefault="00000000">
      <w:pPr>
        <w:pStyle w:val="BodyText"/>
      </w:pPr>
      <w:r>
        <w:lastRenderedPageBreak/>
        <w:t>The next section applies illusion to influence, especially miserable influence.</w:t>
      </w:r>
    </w:p>
    <w:p w14:paraId="17B51E1B" w14:textId="77777777" w:rsidR="0048737C" w:rsidRDefault="00000000">
      <w:pPr>
        <w:pStyle w:val="Heading2"/>
      </w:pPr>
      <w:bookmarkStart w:id="274" w:name="X9ada0953a31f2e01ae40a8cc2c464076a5d6612"/>
      <w:bookmarkEnd w:id="273"/>
      <w:r>
        <w:t>16.3 The Right and Responsibility To Not Be Wretched</w:t>
      </w:r>
    </w:p>
    <w:p w14:paraId="1A50ABE1" w14:textId="77777777" w:rsidR="0048737C" w:rsidRDefault="00000000">
      <w:pPr>
        <w:pStyle w:val="FirstParagraph"/>
      </w:pPr>
      <w:r>
        <w:t>The Kitáb-i-Aqdas tells us not to follow a wretched one.</w:t>
      </w:r>
      <w:r>
        <w:rPr>
          <w:rStyle w:val="FootnoteReference"/>
        </w:rPr>
        <w:footnoteReference w:id="320"/>
      </w:r>
      <w:r>
        <w:t xml:space="preserve"> A wretched person is miserable, has a poor character, or maybe is regularly claiming distress or misfortune. When we are discerning what is true or real, we should also try to discern if we are allowing a wretched person to create illusions, such as the ones 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23DEA7D0" w14:textId="77777777" w:rsidR="0048737C" w:rsidRDefault="00000000">
      <w:pPr>
        <w:pStyle w:val="BodyText"/>
      </w:pPr>
      <w:r>
        <w:t>We also have the right and responsibility to not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2FD89E92" w14:textId="77777777" w:rsidR="0048737C" w:rsidRDefault="00000000">
      <w:pPr>
        <w:pStyle w:val="BodyText"/>
      </w:pPr>
      <w:r>
        <w:rPr>
          <w:i/>
          <w:iCs/>
        </w:rPr>
        <w:t>Reflection: Where do you apply strictness to others that you refuse for yourself?</w:t>
      </w:r>
    </w:p>
    <w:p w14:paraId="24480FDF" w14:textId="77777777" w:rsidR="0048737C" w:rsidRDefault="00000000">
      <w:pPr>
        <w:pStyle w:val="BodyText"/>
      </w:pPr>
      <w:r>
        <w:t>The next section treats tyranny as a private pattern before it becomes public harm.</w:t>
      </w:r>
    </w:p>
    <w:p w14:paraId="7B95A6C4" w14:textId="77777777" w:rsidR="0048737C" w:rsidRDefault="00000000">
      <w:pPr>
        <w:pStyle w:val="Heading2"/>
      </w:pPr>
      <w:bookmarkStart w:id="275" w:name="X51704d0e94133ab9353df306b97bdd13fcfbddf"/>
      <w:bookmarkEnd w:id="274"/>
      <w:r>
        <w:t>16.4 The Right and Responsibility To Not Be a Tyrant</w:t>
      </w:r>
    </w:p>
    <w:p w14:paraId="372B955B" w14:textId="77777777" w:rsidR="0048737C" w:rsidRDefault="00000000">
      <w:pPr>
        <w:pStyle w:val="FirstParagraph"/>
      </w:pPr>
      <w:r>
        <w:t>The same verse of the Kitáb-i-Aqdas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Bahá’u’lláh says “Do not be preoccupied with yourself,</w:t>
      </w:r>
      <w:r>
        <w:rPr>
          <w:rStyle w:val="FootnoteReference"/>
        </w:rPr>
        <w:footnoteReference w:id="321"/>
      </w:r>
      <w:r>
        <w:t xml:space="preserve"> be in the thought of improving the world and refining nations.” He further adds to “desire not for anyone what you would not desire for yourselves.”</w:t>
      </w:r>
      <w:r>
        <w:rPr>
          <w:rStyle w:val="FootnoteReference"/>
        </w:rPr>
        <w:footnoteReference w:id="322"/>
      </w:r>
      <w:r>
        <w:t xml:space="preserve"> Any thought or feeling which interferes with this responsibility is an illusion.</w:t>
      </w:r>
    </w:p>
    <w:p w14:paraId="1E0D8A1E" w14:textId="77777777" w:rsidR="0048737C" w:rsidRDefault="00000000">
      <w:pPr>
        <w:pStyle w:val="BodyText"/>
      </w:pPr>
      <w:r>
        <w:t xml:space="preserve">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Bahá’u’lláh says it is important </w:t>
      </w:r>
      <w:r>
        <w:lastRenderedPageBreak/>
        <w:t>for scholars</w:t>
      </w:r>
      <w:r>
        <w:rPr>
          <w:rStyle w:val="FootnoteReference"/>
        </w:rPr>
        <w:footnoteReference w:id="323"/>
      </w:r>
      <w:r>
        <w:t xml:space="preserve"> and sovereign leaders</w:t>
      </w:r>
      <w:r>
        <w:rPr>
          <w:rStyle w:val="FootnoteReference"/>
        </w:rPr>
        <w:footnoteReference w:id="324"/>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Bahá’u’lláh says to break the chains of delusions in the name of the Lord of all mankind.</w:t>
      </w:r>
      <w:r>
        <w:rPr>
          <w:rStyle w:val="FootnoteReference"/>
        </w:rPr>
        <w:footnoteReference w:id="325"/>
      </w:r>
    </w:p>
    <w:p w14:paraId="0878745F" w14:textId="77777777" w:rsidR="0048737C" w:rsidRDefault="00000000">
      <w:pPr>
        <w:pStyle w:val="BodyText"/>
      </w:pPr>
      <w:r>
        <w:rPr>
          <w:i/>
          <w:iCs/>
        </w:rPr>
        <w:t>Reflection: Which desire most often becomes your idol?</w:t>
      </w:r>
    </w:p>
    <w:p w14:paraId="10152154" w14:textId="77777777" w:rsidR="0048737C" w:rsidRDefault="00000000">
      <w:pPr>
        <w:pStyle w:val="BodyText"/>
      </w:pPr>
      <w:r>
        <w:t>The next section names self and desire as boundaries that impersonate freedom.</w:t>
      </w:r>
    </w:p>
    <w:p w14:paraId="15AC4B91" w14:textId="77777777" w:rsidR="0048737C" w:rsidRDefault="00000000">
      <w:pPr>
        <w:pStyle w:val="Heading2"/>
      </w:pPr>
      <w:bookmarkStart w:id="276" w:name="break-the-boundaries-of-self-and-desire"/>
      <w:bookmarkEnd w:id="275"/>
      <w:r>
        <w:t>16.5 Break the Boundaries of Self and Desire</w:t>
      </w:r>
    </w:p>
    <w:p w14:paraId="0DDBA80F" w14:textId="77777777" w:rsidR="0048737C" w:rsidRDefault="00000000">
      <w:pPr>
        <w:pStyle w:val="FirstParagraph"/>
      </w:pPr>
      <w:r>
        <w:t>Earlier in the chapter we shared Bahá’u’lláh’s teaching how illusions are the idols of desires. Idols are often considered as objects worshiped as a false god, such as the golden calf created by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3ECB0BA2" w14:textId="77777777" w:rsidR="0048737C" w:rsidRDefault="00000000">
      <w:pPr>
        <w:pStyle w:val="BodyText"/>
      </w:pPr>
      <w:r>
        <w:t>Like delusions, we are to break the boundaries of self and desire.</w:t>
      </w:r>
      <w:r>
        <w:rPr>
          <w:rStyle w:val="FootnoteReference"/>
        </w:rPr>
        <w:footnoteReference w:id="326"/>
      </w:r>
      <w:r>
        <w:t xml:space="preserve"> If the command of God is the true boundary, self and desire are more restrictive boundaries. We have a right to break through them to attain the actual boundaries, which are represented by the Sidratu’l-Muntahá, the boundary of the furthest horizon. No one has a right to keep you bounded by self and desire, nor do they have a right to shape them for you. On the other hand, we each have a responsibility to ourselves to put forth the effort to be free of self and desire. Self and desire is a source of division among people.</w:t>
      </w:r>
      <w:r>
        <w:rPr>
          <w:rStyle w:val="FootnoteReference"/>
        </w:rPr>
        <w:footnoteReference w:id="327"/>
      </w:r>
      <w:r>
        <w:t xml:space="preserve"> Division and unity start with who we are in private.</w:t>
      </w:r>
    </w:p>
    <w:p w14:paraId="0E8A2AEF" w14:textId="77777777" w:rsidR="0048737C" w:rsidRDefault="00000000">
      <w:pPr>
        <w:pStyle w:val="BodyText"/>
      </w:pPr>
      <w:r>
        <w:rPr>
          <w:i/>
          <w:iCs/>
        </w:rPr>
        <w:t>Reflection: Which parts of your identity feel permanent, and why?</w:t>
      </w:r>
    </w:p>
    <w:p w14:paraId="659DC792" w14:textId="77777777" w:rsidR="0048737C" w:rsidRDefault="00000000">
      <w:pPr>
        <w:pStyle w:val="BodyText"/>
      </w:pPr>
      <w:r>
        <w:t>The next section defines the self in practical terms so you can see what must be refined.</w:t>
      </w:r>
    </w:p>
    <w:p w14:paraId="70FE2771" w14:textId="77777777" w:rsidR="0048737C" w:rsidRDefault="00000000">
      <w:pPr>
        <w:pStyle w:val="Heading2"/>
      </w:pPr>
      <w:bookmarkStart w:id="277" w:name="the-self"/>
      <w:bookmarkEnd w:id="276"/>
      <w:r>
        <w:t>16.6 The Self</w:t>
      </w:r>
    </w:p>
    <w:p w14:paraId="613C2078" w14:textId="77777777" w:rsidR="0048737C" w:rsidRDefault="00000000">
      <w:pPr>
        <w:pStyle w:val="FirstParagraph"/>
      </w:pPr>
      <w:r>
        <w:t>The American Psychological Association dictionary, dated November 2023, says the self is the totality of the individual, consisting of all characteristic attributes, conscious and unconscious, mental and physical. Bahá’u’lláh wants us to break the boundaries of our characteristic attributes.</w:t>
      </w:r>
    </w:p>
    <w:p w14:paraId="5AB696B3" w14:textId="77777777" w:rsidR="0048737C" w:rsidRDefault="00000000">
      <w:pPr>
        <w:pStyle w:val="BodyText"/>
      </w:pPr>
      <w:r>
        <w:lastRenderedPageBreak/>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29C03B94" w14:textId="77777777" w:rsidR="0048737C"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4EBA5B7B" w14:textId="77777777" w:rsidR="0048737C"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5E5458CB" w14:textId="77777777" w:rsidR="0048737C" w:rsidRDefault="00000000">
      <w:pPr>
        <w:pStyle w:val="BodyText"/>
      </w:pPr>
      <w:r>
        <w:t>Values, morals, and ethical commitments shape a part of our characteristic attributes. These can be influenced by philosophies, politics, cultural values, other religions, or even unique family situations. They shape deep-seated goals, desires, and meanings. They shape our normative self, the person who we hope to be and the person who we hope to present to others. To break the boundary of self, we must be willing to break these values, morals, and ethical commitments.</w:t>
      </w:r>
    </w:p>
    <w:p w14:paraId="64DF5F27" w14:textId="77777777" w:rsidR="0048737C"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68523B39" w14:textId="77777777" w:rsidR="0048737C"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35B6F4AA" w14:textId="77777777" w:rsidR="0048737C" w:rsidRDefault="00000000">
      <w:pPr>
        <w:pStyle w:val="BodyText"/>
      </w:pPr>
      <w:r>
        <w:rPr>
          <w:i/>
          <w:iCs/>
        </w:rPr>
        <w:t>Reflection: Which desire feels most rational, yet most controlling?</w:t>
      </w:r>
    </w:p>
    <w:p w14:paraId="46D4FA5E" w14:textId="77777777" w:rsidR="0048737C" w:rsidRDefault="00000000">
      <w:pPr>
        <w:pStyle w:val="BodyText"/>
      </w:pPr>
      <w:r>
        <w:t>The next section maps desire as a moral responsibility rather than a forbidden experience.</w:t>
      </w:r>
    </w:p>
    <w:p w14:paraId="7395D577" w14:textId="77777777" w:rsidR="0048737C" w:rsidRDefault="00000000">
      <w:pPr>
        <w:pStyle w:val="Heading2"/>
      </w:pPr>
      <w:bookmarkStart w:id="278" w:name="desires"/>
      <w:bookmarkEnd w:id="277"/>
      <w:r>
        <w:t>16.7 Desires</w:t>
      </w:r>
    </w:p>
    <w:p w14:paraId="562B36F5" w14:textId="77777777" w:rsidR="0048737C" w:rsidRDefault="00000000">
      <w:pPr>
        <w:pStyle w:val="FirstParagraph"/>
      </w:pPr>
      <w:r>
        <w:t xml:space="preserve">Desires are a subject Bahá’u’lláh was deeply concerned about in the Kitáb-i-Aqdas.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w:t>
      </w:r>
      <w:r>
        <w:lastRenderedPageBreak/>
        <w:t>intentional and unintentional illusions of self. The Kitáb-i-Aqdas has at least 17 different types of desires we are responsible for controlling. The next section will discuss these according to theme.</w:t>
      </w:r>
    </w:p>
    <w:p w14:paraId="52E8313D" w14:textId="77777777" w:rsidR="0048737C" w:rsidRDefault="00000000">
      <w:pPr>
        <w:pStyle w:val="Heading3"/>
      </w:pPr>
      <w:bookmarkStart w:id="279" w:name="desires-of-status"/>
      <w:r>
        <w:t>16.7.1 Desires of Status</w:t>
      </w:r>
    </w:p>
    <w:p w14:paraId="30B5E201" w14:textId="77777777" w:rsidR="0048737C" w:rsidRDefault="00000000">
      <w:pPr>
        <w:pStyle w:val="FirstParagraph"/>
      </w:pPr>
      <w:r>
        <w:t>Desires of status include a few aspects. The first would be in our station,</w:t>
      </w:r>
      <w:r>
        <w:rPr>
          <w:rStyle w:val="FootnoteReference"/>
        </w:rPr>
        <w:footnoteReference w:id="328"/>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29"/>
      </w:r>
    </w:p>
    <w:p w14:paraId="4CAC08F8" w14:textId="77777777" w:rsidR="0048737C" w:rsidRDefault="00000000">
      <w:pPr>
        <w:pStyle w:val="BodyText"/>
      </w:pPr>
      <w:r>
        <w:t>We also have a responsibility in our desire of might.</w:t>
      </w:r>
      <w:r>
        <w:rPr>
          <w:rStyle w:val="FootnoteReference"/>
        </w:rPr>
        <w:footnoteReference w:id="330"/>
      </w:r>
      <w:r>
        <w:t xml:space="preserve"> What is the purpose in wanting power over another? Is it to dominate or is it to protect those who are vulnerable? Bahá’u’lláh warns leaders such as Napoleon the most mighty rulers on Earth have passed on, losing their entire kingdoms in an instant. Those kingdoms are God’s, even when God allows a person to have sovereignty. This might is not limited 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31"/>
      </w:r>
    </w:p>
    <w:p w14:paraId="7EE0EC4E" w14:textId="77777777" w:rsidR="0048737C" w:rsidRDefault="00000000">
      <w:pPr>
        <w:pStyle w:val="BodyText"/>
      </w:pPr>
      <w:r>
        <w:t>One way we often demonstrate our status is through our wealth, or obvious presentation of wealth. Bahá’u’lláh warns us in desiring the treasures of the world.</w:t>
      </w:r>
      <w:r>
        <w:rPr>
          <w:rStyle w:val="FootnoteReference"/>
        </w:rPr>
        <w:footnoteReference w:id="332"/>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33"/>
      </w:r>
      <w:r>
        <w:t xml:space="preserve"> which can be fine clothing, jewelry, luxury goods, lavish homes, and other symbols. We have a right and responsibility to be refined in appearance, but not to be lavish.</w:t>
      </w:r>
    </w:p>
    <w:p w14:paraId="15D660DA" w14:textId="77777777" w:rsidR="0048737C"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34"/>
      </w:r>
      <w:r>
        <w:t xml:space="preserve"> and a responsibility to give inheritance. Bahá’u’lláh describes in great detail to whom, without any </w:t>
      </w:r>
      <w:r>
        <w:lastRenderedPageBreak/>
        <w:t>prerequisites. For example, a descendant is always a descendant. We do not have a right to alter their station, even if our desires for our descendants do not align with their desires. A will is the final way to express one’s desires and is a legacy we choose to leave behind. It can alter the entire course of families and others who fulfill the station of kin.</w:t>
      </w:r>
    </w:p>
    <w:p w14:paraId="5C4E500E" w14:textId="77777777" w:rsidR="0048737C"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43620027" w14:textId="77777777" w:rsidR="0048737C" w:rsidRDefault="00000000">
      <w:pPr>
        <w:pStyle w:val="Heading3"/>
      </w:pPr>
      <w:bookmarkStart w:id="280" w:name="desires-of-knowledge"/>
      <w:bookmarkEnd w:id="279"/>
      <w:r>
        <w:t>16.7.2 Desires of Knowledge</w:t>
      </w:r>
    </w:p>
    <w:p w14:paraId="21ACB48F" w14:textId="77777777" w:rsidR="0048737C" w:rsidRDefault="00000000">
      <w:pPr>
        <w:pStyle w:val="FirstParagraph"/>
      </w:pPr>
      <w:r>
        <w:t>There are three types of desires regarding knowledge we have a responsibility for. Bahá’u’lláh does not want us to be proud in our knowledge.</w:t>
      </w:r>
      <w:r>
        <w:rPr>
          <w:rStyle w:val="FootnoteReference"/>
        </w:rPr>
        <w:footnoteReference w:id="335"/>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79978400" w14:textId="77777777" w:rsidR="0048737C" w:rsidRDefault="00000000">
      <w:pPr>
        <w:pStyle w:val="BodyText"/>
      </w:pPr>
      <w:r>
        <w:t>Our knowledge helps shape how we respond within creation, especially our beliefs. When we are exercising our right to knowledge, we have the responsibility in prioritizing our sources. No source is forbidden. Yet, Bahá’u’lláh does challenge us by asking which Qiblih will we turn towards?</w:t>
      </w:r>
      <w:r>
        <w:rPr>
          <w:rStyle w:val="FootnoteReference"/>
        </w:rPr>
        <w:footnoteReference w:id="336"/>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44AFDABA" w14:textId="77777777" w:rsidR="0048737C"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Bahá’u’lláh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2966EC9C" w14:textId="77777777" w:rsidR="0048737C" w:rsidRDefault="00000000">
      <w:pPr>
        <w:pStyle w:val="BodyText"/>
      </w:pPr>
      <w:r>
        <w:t xml:space="preserve">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w:t>
      </w:r>
      <w:r>
        <w:lastRenderedPageBreak/>
        <w:t>of questions the spiritual practices help answer, especially with self-reflection. They also help ensure our knowledge do not lead to harmful delusions which lead us and others astray.</w:t>
      </w:r>
    </w:p>
    <w:p w14:paraId="6C8FEABF" w14:textId="77777777" w:rsidR="0048737C" w:rsidRDefault="00000000">
      <w:pPr>
        <w:pStyle w:val="Heading3"/>
      </w:pPr>
      <w:bookmarkStart w:id="281" w:name="desires-of-self-interest"/>
      <w:bookmarkEnd w:id="280"/>
      <w:r>
        <w:t>16.7.3 Desires of Self-Interest</w:t>
      </w:r>
    </w:p>
    <w:p w14:paraId="682D8590" w14:textId="77777777" w:rsidR="0048737C" w:rsidRDefault="00000000">
      <w:pPr>
        <w:pStyle w:val="FirstParagraph"/>
      </w:pPr>
      <w:r>
        <w:t>The Kitáb-i-Aqdas describes how we should view ourselves as the fingers of one hand and the limbs of one body.</w:t>
      </w:r>
      <w:r>
        <w:rPr>
          <w:rStyle w:val="FootnoteReference"/>
        </w:rPr>
        <w:footnoteReference w:id="337"/>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3569DFF9" w14:textId="77777777" w:rsidR="0048737C" w:rsidRDefault="00000000">
      <w:pPr>
        <w:pStyle w:val="BodyText"/>
      </w:pPr>
      <w:r>
        <w:t>Bahá’u’lláh says the affairs of self and desires can cause division. Some of these aspects have already been discussed earlier in this chapter. In addition to those ways, the desires of self-interest can also manifest in many other ways.</w:t>
      </w:r>
    </w:p>
    <w:p w14:paraId="39C21432" w14:textId="77777777" w:rsidR="0048737C"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658D999A" w14:textId="77777777" w:rsidR="0048737C" w:rsidRDefault="00000000">
      <w:pPr>
        <w:pStyle w:val="BodyText"/>
      </w:pPr>
      <w:r>
        <w:t>We might get caught up in our careers or personal achievements, constantly planning what the next step is while overlooking friends, neighbors, coworkers, and others connected to us. These desires of self-interest can also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044AA82D" w14:textId="77777777" w:rsidR="0048737C" w:rsidRDefault="00000000">
      <w:pPr>
        <w:pStyle w:val="BodyText"/>
      </w:pPr>
      <w:r>
        <w:t>Bahá’u’lláh says we should not desire for others what we would not desire for yourself.</w:t>
      </w:r>
      <w:r>
        <w:rPr>
          <w:rStyle w:val="FootnoteReference"/>
        </w:rPr>
        <w:footnoteReference w:id="338"/>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3F228A28" w14:textId="77777777" w:rsidR="0048737C" w:rsidRDefault="00000000">
      <w:pPr>
        <w:pStyle w:val="BodyText"/>
      </w:pPr>
      <w:r>
        <w:t>To close this section on self-interest, we have a right to be free from hatred and a responsibility to never hold hatred within us.</w:t>
      </w:r>
      <w:r>
        <w:rPr>
          <w:rStyle w:val="FootnoteReference"/>
        </w:rPr>
        <w:footnoteReference w:id="339"/>
      </w:r>
      <w:r>
        <w:t xml:space="preserve"> The desires of hatred cause the beings of the spiritual worlds, the concourse on high, to lament, which is to express deep sorrow, anguish, and regret. The love of self should never cause </w:t>
      </w:r>
      <w:r>
        <w:lastRenderedPageBreak/>
        <w:t>the hatred of another. There is absolutely no reason to ever hate another. The desires of self-interest can create powerful illusions which when held within us, can destroy that which God desires.</w:t>
      </w:r>
    </w:p>
    <w:p w14:paraId="2B1B0922" w14:textId="77777777" w:rsidR="0048737C" w:rsidRDefault="00000000">
      <w:pPr>
        <w:pStyle w:val="Heading3"/>
      </w:pPr>
      <w:bookmarkStart w:id="282" w:name="desires-of-the-body"/>
      <w:bookmarkEnd w:id="281"/>
      <w:r>
        <w:t>16.7.4 Desires of the Body</w:t>
      </w:r>
    </w:p>
    <w:p w14:paraId="473A26B5" w14:textId="77777777" w:rsidR="0048737C" w:rsidRDefault="00000000">
      <w:pPr>
        <w:pStyle w:val="FirstParagraph"/>
      </w:pPr>
      <w:r>
        <w:t>The final section about desire will discuss the desires of the body. Bahá’u’lláh expresses specific commands regarding food and drink,</w:t>
      </w:r>
      <w:r>
        <w:rPr>
          <w:rStyle w:val="FootnoteReference"/>
        </w:rPr>
        <w:footnoteReference w:id="340"/>
      </w:r>
      <w:r>
        <w:t xml:space="preserve"> drugs such as opium,</w:t>
      </w:r>
      <w:r>
        <w:rPr>
          <w:rStyle w:val="FootnoteReference"/>
        </w:rPr>
        <w:footnoteReference w:id="341"/>
      </w:r>
      <w:r>
        <w:t xml:space="preserve"> and certain aspects regarding sex and sexuality. With food and drink, we should be mindful of our desires during fasting. Bahá’u’lláh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1CEBC0ED" w14:textId="77777777" w:rsidR="0048737C" w:rsidRDefault="00000000">
      <w:pPr>
        <w:numPr>
          <w:ilvl w:val="0"/>
          <w:numId w:val="16"/>
        </w:numPr>
      </w:pPr>
      <w:r>
        <w:t>Do not eat except when hungry</w:t>
      </w:r>
    </w:p>
    <w:p w14:paraId="1B550F67" w14:textId="77777777" w:rsidR="0048737C" w:rsidRDefault="00000000">
      <w:pPr>
        <w:numPr>
          <w:ilvl w:val="0"/>
          <w:numId w:val="16"/>
        </w:numPr>
      </w:pPr>
      <w:r>
        <w:t>Do not drink except when thirsty</w:t>
      </w:r>
    </w:p>
    <w:p w14:paraId="293CAAF3" w14:textId="77777777" w:rsidR="0048737C" w:rsidRDefault="00000000">
      <w:pPr>
        <w:numPr>
          <w:ilvl w:val="0"/>
          <w:numId w:val="16"/>
        </w:numPr>
      </w:pPr>
      <w:r>
        <w:t>Eat only after digestion</w:t>
      </w:r>
    </w:p>
    <w:p w14:paraId="1776FF87" w14:textId="77777777" w:rsidR="0048737C" w:rsidRDefault="00000000">
      <w:pPr>
        <w:numPr>
          <w:ilvl w:val="0"/>
          <w:numId w:val="16"/>
        </w:numPr>
      </w:pPr>
      <w:r>
        <w:t>Swallow only after thorough chewing</w:t>
      </w:r>
    </w:p>
    <w:p w14:paraId="4B3589F3" w14:textId="77777777" w:rsidR="0048737C" w:rsidRDefault="00000000">
      <w:pPr>
        <w:numPr>
          <w:ilvl w:val="0"/>
          <w:numId w:val="16"/>
        </w:numPr>
      </w:pPr>
      <w:r>
        <w:t>Use foods to initially treat ailments</w:t>
      </w:r>
    </w:p>
    <w:p w14:paraId="5FFA1A0C" w14:textId="77777777" w:rsidR="0048737C" w:rsidRDefault="00000000">
      <w:pPr>
        <w:numPr>
          <w:ilvl w:val="0"/>
          <w:numId w:val="16"/>
        </w:numPr>
      </w:pPr>
      <w:r>
        <w:t>Do not mix opposites at the table. Begin with soft before hard, and liquid before solid.</w:t>
      </w:r>
    </w:p>
    <w:p w14:paraId="18C63858" w14:textId="77777777" w:rsidR="0048737C" w:rsidRDefault="00000000">
      <w:pPr>
        <w:numPr>
          <w:ilvl w:val="0"/>
          <w:numId w:val="16"/>
        </w:numPr>
      </w:pPr>
      <w:r>
        <w:t>Walk a little after eating</w:t>
      </w:r>
    </w:p>
    <w:p w14:paraId="076C56B9" w14:textId="77777777" w:rsidR="0048737C" w:rsidRDefault="00000000">
      <w:pPr>
        <w:numPr>
          <w:ilvl w:val="0"/>
          <w:numId w:val="16"/>
        </w:numPr>
      </w:pPr>
      <w:r>
        <w:t>Avoid foods which are hard to chew</w:t>
      </w:r>
    </w:p>
    <w:p w14:paraId="6247A702" w14:textId="77777777" w:rsidR="0048737C" w:rsidRDefault="00000000">
      <w:pPr>
        <w:numPr>
          <w:ilvl w:val="0"/>
          <w:numId w:val="16"/>
        </w:numPr>
      </w:pPr>
      <w:r>
        <w:t>Eat only a little in the morning</w:t>
      </w:r>
    </w:p>
    <w:p w14:paraId="71DEF395" w14:textId="77777777" w:rsidR="0048737C" w:rsidRDefault="00000000">
      <w:pPr>
        <w:numPr>
          <w:ilvl w:val="0"/>
          <w:numId w:val="16"/>
        </w:numPr>
      </w:pPr>
      <w:r>
        <w:t>Being excessive in eating aggravates illnesses</w:t>
      </w:r>
    </w:p>
    <w:p w14:paraId="11337EA3" w14:textId="77777777" w:rsidR="0048737C"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7F8DEF14" w14:textId="77777777" w:rsidR="0048737C" w:rsidRDefault="00000000">
      <w:pPr>
        <w:pStyle w:val="BodyText"/>
      </w:pPr>
      <w:r>
        <w:lastRenderedPageBreak/>
        <w:t>We also have a responsibility not to deprive ourselves of certain kinds of food as an ascetic practice, such as meats.</w:t>
      </w:r>
      <w:r>
        <w:rPr>
          <w:rStyle w:val="FootnoteReference"/>
        </w:rPr>
        <w:footnoteReference w:id="342"/>
      </w:r>
      <w:r>
        <w:t xml:space="preserve"> Our desire to seem pious does not give a right to prohibit what God allows for others. Our desires for ourselves cannot be desires imposed onto others, even with food and drink.</w:t>
      </w:r>
    </w:p>
    <w:p w14:paraId="0319D77E" w14:textId="77777777" w:rsidR="0048737C"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116CAEC1" w14:textId="77777777" w:rsidR="0048737C"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Kitáb-i-Aqdas mentions a few items regarding the desires of sex. We have responsibilities not to desire sex with children,</w:t>
      </w:r>
      <w:r>
        <w:rPr>
          <w:rStyle w:val="FootnoteReference"/>
        </w:rPr>
        <w:footnoteReference w:id="343"/>
      </w:r>
      <w:r>
        <w:t xml:space="preserve"> nor with our parents and step-parents.</w:t>
      </w:r>
      <w:r>
        <w:rPr>
          <w:rStyle w:val="FootnoteReference"/>
        </w:rPr>
        <w:footnoteReference w:id="344"/>
      </w:r>
      <w:r>
        <w:t xml:space="preserve"> Children have a right to be free from being desired sexually, even to be considered for engagement into marriage which is basically a promise of future sexual desire being expressed. Sex with another’s spouse (adultery) is also prohibited.</w:t>
      </w:r>
      <w:r>
        <w:rPr>
          <w:rStyle w:val="FootnoteReference"/>
        </w:rPr>
        <w:footnoteReference w:id="345"/>
      </w:r>
      <w:r>
        <w:t xml:space="preserve"> This also means a married person has a right to be free from the desire of another person who is not their spouse.</w:t>
      </w:r>
    </w:p>
    <w:p w14:paraId="1178DB84" w14:textId="77777777" w:rsidR="0048737C" w:rsidRDefault="00000000">
      <w:pPr>
        <w:pStyle w:val="BodyText"/>
      </w:pPr>
      <w:r>
        <w:t>We are also warned about allowing certain music and melodies</w:t>
      </w:r>
      <w:r>
        <w:rPr>
          <w:rStyle w:val="FootnoteReference"/>
        </w:rPr>
        <w:footnoteReference w:id="346"/>
      </w:r>
      <w:r>
        <w:t xml:space="preserve"> causing desire. There is a right to music and melodies, but a responsibility to be virtuous in its use.</w:t>
      </w:r>
    </w:p>
    <w:p w14:paraId="648A0050" w14:textId="77777777" w:rsidR="0048737C" w:rsidRDefault="00000000">
      <w:pPr>
        <w:pStyle w:val="BodyText"/>
      </w:pPr>
      <w:r>
        <w:t>The Kitáb-i-Aqdas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Bahá’u’lláh describes the purpose of marriage is tranquility and the creation of a life who knows God. The creation of life does include sex, but the purpose is not sex in itself.</w:t>
      </w:r>
    </w:p>
    <w:p w14:paraId="1D3AE118" w14:textId="77777777" w:rsidR="0048737C" w:rsidRDefault="00000000">
      <w:pPr>
        <w:pStyle w:val="BodyText"/>
      </w:pPr>
      <w:r>
        <w:lastRenderedPageBreak/>
        <w:t>Likewise, a desire for a relationship status can be an illusion. Wanting to be married solely for the purpose of having the status of wife or husband can harm the other spouse by replacing their humanity with the title of husband or wife. Having your identity fixed through relational expectation might force affectionate relationships into spaces neither are ready for.</w:t>
      </w:r>
    </w:p>
    <w:p w14:paraId="76DA1C00" w14:textId="77777777" w:rsidR="0048737C" w:rsidRDefault="00000000">
      <w:pPr>
        <w:pStyle w:val="BodyText"/>
      </w:pPr>
      <w:r>
        <w:t>Many consider sexuality to be a core part of their identity, which could be the biggest illusion for a soul to face. Sex is a phenomena which exists only with the body. When the body perishes, so too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28711460" w14:textId="77777777" w:rsidR="0048737C" w:rsidRDefault="00000000">
      <w:pPr>
        <w:pStyle w:val="BodyText"/>
      </w:pPr>
      <w:r>
        <w:rPr>
          <w:i/>
          <w:iCs/>
        </w:rPr>
        <w:t>Reflection: Which desire could become healthier through virtue?</w:t>
      </w:r>
    </w:p>
    <w:p w14:paraId="152781C4" w14:textId="77777777" w:rsidR="0048737C" w:rsidRDefault="00000000">
      <w:pPr>
        <w:pStyle w:val="BodyText"/>
      </w:pPr>
      <w:r>
        <w:t>The next section identifies moderation as the discipline that reshapes desire without denying it.</w:t>
      </w:r>
    </w:p>
    <w:p w14:paraId="27A9FC58" w14:textId="77777777" w:rsidR="0048737C" w:rsidRDefault="00000000">
      <w:pPr>
        <w:pStyle w:val="Heading2"/>
      </w:pPr>
      <w:bookmarkStart w:id="283" w:name="the-power-of-moderation"/>
      <w:bookmarkEnd w:id="278"/>
      <w:bookmarkEnd w:id="282"/>
      <w:r>
        <w:t>16.8 The Power of Moderation</w:t>
      </w:r>
    </w:p>
    <w:p w14:paraId="3F428207" w14:textId="77777777" w:rsidR="0048737C"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 Instead of one biological aspect being our identity, this aspect can be a small portion of our soulful identity. When we declare our “I am” statement, we have a wide variety of names and attributes to pull from instead of just one limiting aspect.</w:t>
      </w:r>
    </w:p>
    <w:p w14:paraId="75831A03" w14:textId="77777777" w:rsidR="0048737C"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4189CC44" w14:textId="77777777" w:rsidR="0048737C" w:rsidRDefault="00000000">
      <w:pPr>
        <w:pStyle w:val="BodyText"/>
      </w:pPr>
      <w:r>
        <w:t>Moderation is the ultimate guide to ensuring our desires conform to the desires of God. Moderation is the fire which burns away the veils of illusions. Moderation is the pathway to guiding our self to be aligned with the divine Self.</w:t>
      </w:r>
    </w:p>
    <w:p w14:paraId="5E6E2B30" w14:textId="77777777" w:rsidR="0048737C" w:rsidRDefault="00000000">
      <w:pPr>
        <w:pStyle w:val="BodyText"/>
      </w:pPr>
      <w:r>
        <w:rPr>
          <w:i/>
          <w:iCs/>
        </w:rPr>
        <w:t>Reflection: What does freedom require when no one is watching?</w:t>
      </w:r>
    </w:p>
    <w:p w14:paraId="437BAC26" w14:textId="77777777" w:rsidR="0048737C" w:rsidRDefault="00000000">
      <w:pPr>
        <w:pStyle w:val="BodyText"/>
      </w:pPr>
      <w:r>
        <w:t>The next section closes the chapter by tying private discipline to public unity.</w:t>
      </w:r>
    </w:p>
    <w:p w14:paraId="7A88143A" w14:textId="77777777" w:rsidR="0048737C" w:rsidRDefault="00000000">
      <w:pPr>
        <w:pStyle w:val="Heading2"/>
      </w:pPr>
      <w:bookmarkStart w:id="284" w:name="freedom"/>
      <w:bookmarkEnd w:id="283"/>
      <w:r>
        <w:lastRenderedPageBreak/>
        <w:t>16.9 Freedom</w:t>
      </w:r>
    </w:p>
    <w:p w14:paraId="517D00E3" w14:textId="77777777" w:rsidR="0048737C" w:rsidRDefault="00000000">
      <w:pPr>
        <w:pStyle w:val="FirstParagraph"/>
      </w:pPr>
      <w:r>
        <w:t>To conclude the discussion about the private self, there is one more desire I want to close with. Bahá’u’lláh warns in desiring freedom and taking pride in it.</w:t>
      </w:r>
      <w:r>
        <w:rPr>
          <w:rStyle w:val="FootnoteReference"/>
        </w:rPr>
        <w:footnoteReference w:id="347"/>
      </w:r>
      <w:r>
        <w:t xml:space="preserve"> We each have a right to freedom, where true freedom is following God’s commands through Bahá’u’lláh. Our private actions, thoughts, and feelings require freedom. Freedom is part of the human experience. For the soul to be liberated and free, our private self must desire the freedom of those on our spiritual journey. All of the illusions we create imprison the soul. Even private illusions can imprison the souls of others who care about our souls.</w:t>
      </w:r>
    </w:p>
    <w:p w14:paraId="4397DC35" w14:textId="77777777" w:rsidR="0048737C" w:rsidRDefault="00000000">
      <w:pPr>
        <w:pStyle w:val="BodyText"/>
      </w:pPr>
      <w:r>
        <w:t>To conclude this chapter, the private self is where freedom is either practiced or quietly refused. In private we either burn away illusions, or we feed them, and that choice shapes every relationship that follows. The next chapter moves from private discipline to shared conduct, asking how free souls protect the freedom of others in real actions.</w:t>
      </w:r>
    </w:p>
    <w:p w14:paraId="33E7ABA1" w14:textId="77777777" w:rsidR="0048737C" w:rsidRDefault="00000000">
      <w:r>
        <w:br w:type="page"/>
      </w:r>
    </w:p>
    <w:p w14:paraId="59B0192D" w14:textId="77777777" w:rsidR="0048737C" w:rsidRDefault="00000000">
      <w:pPr>
        <w:pStyle w:val="Heading1"/>
      </w:pPr>
      <w:bookmarkStart w:id="285" w:name="the-constructive-social-life"/>
      <w:bookmarkStart w:id="286" w:name="_Toc223511216"/>
      <w:bookmarkEnd w:id="270"/>
      <w:bookmarkEnd w:id="284"/>
      <w:r>
        <w:lastRenderedPageBreak/>
        <w:t>17. The Constructive Social Life</w:t>
      </w:r>
      <w:bookmarkEnd w:id="286"/>
    </w:p>
    <w:p w14:paraId="53C2BD72" w14:textId="77777777" w:rsidR="0048737C" w:rsidRDefault="00000000">
      <w:pPr>
        <w:pStyle w:val="FirstParagraph"/>
      </w:pPr>
      <w:r>
        <w:t>This chapter marks the movement from the private cultivation of virtue into the shared arena of collective life. The next two chapters will move from the private self to the social life. This will focus on interactions with all people, regardless of their status in your life. This chapter will discuss the constructive social life which is framed as the Cause of God. These form a framework of positive actions designed to be the foundations and instruments of change within our communities.</w:t>
      </w:r>
    </w:p>
    <w:p w14:paraId="70EAA00B" w14:textId="77777777" w:rsidR="0048737C" w:rsidRDefault="00000000">
      <w:pPr>
        <w:pStyle w:val="BodyText"/>
      </w:pPr>
      <w:r>
        <w:t>Throughout the book, there have been allusions to our responsibilities towards others. The names of God shed light on the potential perspectives we can strive toward. The soul and human station teach us the special and noble character all people are capable of. The spiritual worlds allow us to creatively imagine the unique journeys all will take. The urgency of the Day of Resurrection ensures we act with the best interests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740AB9D5" w14:textId="77777777" w:rsidR="0048737C" w:rsidRDefault="00000000">
      <w:pPr>
        <w:pStyle w:val="BodyText"/>
      </w:pPr>
      <w:r>
        <w:t>All of the prior rights and responsibilities expressed so far in Part 3 still apply in this chapter. What follows builds upon this foundation.</w:t>
      </w:r>
    </w:p>
    <w:p w14:paraId="5A8819B0" w14:textId="77777777" w:rsidR="0048737C" w:rsidRDefault="00000000">
      <w:pPr>
        <w:pStyle w:val="BodyText"/>
      </w:pPr>
      <w:r>
        <w:rPr>
          <w:i/>
          <w:iCs/>
        </w:rPr>
        <w:t>Reflection: How does personal belief become visible through community life?</w:t>
      </w:r>
    </w:p>
    <w:p w14:paraId="324E51C6" w14:textId="77777777" w:rsidR="0048737C" w:rsidRDefault="00000000">
      <w:pPr>
        <w:pStyle w:val="BodyText"/>
      </w:pPr>
      <w:r>
        <w:t>This question opens the path toward understanding the Cause of God as lived experience.</w:t>
      </w:r>
    </w:p>
    <w:p w14:paraId="01A3F4CC" w14:textId="77777777" w:rsidR="0048737C" w:rsidRDefault="00000000">
      <w:pPr>
        <w:pStyle w:val="Heading2"/>
      </w:pPr>
      <w:bookmarkStart w:id="287" w:name="the-cause-of-god"/>
      <w:r>
        <w:t>17.1 The Cause of God</w:t>
      </w:r>
    </w:p>
    <w:p w14:paraId="09F2DDC0" w14:textId="77777777" w:rsidR="0048737C" w:rsidRDefault="00000000">
      <w:pPr>
        <w:pStyle w:val="FirstParagraph"/>
      </w:pPr>
      <w:r>
        <w:t>Throughout the book, we have several times mentioned the Cause of God in association with Ḥuqúqu’lláh, reflection, and even the spiritual worlds. My personal opinion is the Cause of God fully manifests itself in the constructive social life of a person, where we go beyond the individual and consider the community. To introduce this concept, Kitáb-i-Aqdas #58 presents a great framework to express the Cause of God and how to view community.</w:t>
      </w:r>
    </w:p>
    <w:p w14:paraId="4531C599" w14:textId="77777777" w:rsidR="0048737C"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2176626D" w14:textId="77777777" w:rsidR="0048737C"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Bahá’u’lláh offers various guidance associated with the Cause of God.</w:t>
      </w:r>
    </w:p>
    <w:p w14:paraId="55AAB7AD" w14:textId="77777777" w:rsidR="0048737C" w:rsidRDefault="00000000">
      <w:pPr>
        <w:pStyle w:val="BodyText"/>
      </w:pPr>
      <w:r>
        <w:lastRenderedPageBreak/>
        <w:t>All believers have the responsibility to exalt God’s Word.</w:t>
      </w:r>
      <w:r>
        <w:rPr>
          <w:rStyle w:val="FootnoteReference"/>
        </w:rPr>
        <w:footnoteReference w:id="348"/>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opportunity to know. To clarify what God’s Word is, Bahá’u’lláh says to use this Book only</w:t>
      </w:r>
      <w:r>
        <w:rPr>
          <w:rStyle w:val="FootnoteReference"/>
        </w:rPr>
        <w:footnoteReference w:id="349"/>
      </w:r>
      <w:r>
        <w:t xml:space="preserve"> as prior scripture avails nothing today. While we acknowledge the truth of scriptures past, we must completely understand they are relevant today as historical context, not sources of God’s living will. This will remain true until the next Manifestation of God appears when the Kitáb-i-Aqdas is replaced by a new Book.</w:t>
      </w:r>
    </w:p>
    <w:p w14:paraId="11555E03" w14:textId="77777777" w:rsidR="0048737C" w:rsidRDefault="00000000">
      <w:pPr>
        <w:pStyle w:val="BodyText"/>
      </w:pPr>
      <w:r>
        <w:t>We have responsibilities to associate</w:t>
      </w:r>
      <w:r>
        <w:rPr>
          <w:rStyle w:val="FootnoteReference"/>
        </w:rPr>
        <w:footnoteReference w:id="350"/>
      </w:r>
      <w:r>
        <w:t xml:space="preserve"> and consort</w:t>
      </w:r>
      <w:r>
        <w:rPr>
          <w:rStyle w:val="FootnoteReference"/>
        </w:rPr>
        <w:footnoteReference w:id="351"/>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52"/>
      </w:r>
      <w:r>
        <w:t xml:space="preserve"> and assist</w:t>
      </w:r>
      <w:r>
        <w:rPr>
          <w:rStyle w:val="FootnoteReference"/>
        </w:rPr>
        <w:footnoteReference w:id="353"/>
      </w:r>
      <w:r>
        <w:t xml:space="preserve"> the Cause in a positive and healthy way. To help with proclamation, Bahá’u’lláh also advises us to learn different languages</w:t>
      </w:r>
      <w:r>
        <w:rPr>
          <w:rStyle w:val="FootnoteReference"/>
        </w:rPr>
        <w:footnoteReference w:id="354"/>
      </w:r>
      <w:r>
        <w:t xml:space="preserve"> so we can communicate with different people. This is not a requirement, though. We should serve the Cause in all conditions.</w:t>
      </w:r>
      <w:r>
        <w:rPr>
          <w:rStyle w:val="FootnoteReference"/>
        </w:rPr>
        <w:footnoteReference w:id="355"/>
      </w:r>
      <w:r>
        <w:t xml:space="preserve"> We are promised God strengthens us and He is with us and will aid us. With this promise, there is no need to hesitate in serving this Cause</w:t>
      </w:r>
      <w:r>
        <w:rPr>
          <w:rStyle w:val="FootnoteReference"/>
        </w:rPr>
        <w:footnoteReference w:id="356"/>
      </w:r>
      <w:r>
        <w:t xml:space="preserve"> or to let disbelievers’ sorrow overcome us.</w:t>
      </w:r>
      <w:r>
        <w:rPr>
          <w:rStyle w:val="FootnoteReference"/>
        </w:rPr>
        <w:footnoteReference w:id="357"/>
      </w:r>
      <w:r>
        <w:t xml:space="preserve"> With God’s Word being exalted, there is no reason to dispute about God and His Cause</w:t>
      </w:r>
      <w:r>
        <w:rPr>
          <w:rStyle w:val="FootnoteReference"/>
        </w:rPr>
        <w:footnoteReference w:id="358"/>
      </w:r>
      <w:r>
        <w:t xml:space="preserve"> even if there are interpretive differences and various understandings. We have the right to be free from disputes about God and His Cause. The fear of God will help to keep veils away</w:t>
      </w:r>
      <w:r>
        <w:rPr>
          <w:rStyle w:val="FootnoteReference"/>
        </w:rPr>
        <w:footnoteReference w:id="359"/>
      </w:r>
      <w:r>
        <w:t xml:space="preserve"> which can lead to disputes, much like they helped with the prior chapter’s illusions and desires. God’s love burns away those veils, a love which is the foundation of the friendliness and fellowship to show others.</w:t>
      </w:r>
    </w:p>
    <w:p w14:paraId="13045DBA" w14:textId="77777777" w:rsidR="0048737C" w:rsidRDefault="00000000">
      <w:pPr>
        <w:pStyle w:val="BodyText"/>
      </w:pPr>
      <w:r>
        <w:lastRenderedPageBreak/>
        <w:t>We have a responsibility to support His chosen ones.</w:t>
      </w:r>
      <w:r>
        <w:rPr>
          <w:rStyle w:val="FootnoteReference"/>
        </w:rPr>
        <w:footnoteReference w:id="360"/>
      </w:r>
      <w:r>
        <w:t xml:space="preserve"> Throughout the revelation, Bahá’u’lláh refers to Manifestations of God as Chosen, but He also refers to others as chosen. Bahá’u’lláh in the Kitáb-i-Badí‘ offers an allegory of who chosen ones are. Those who rejected the idol of the golden calf, an allusion to the days of Moses, were chosen. Much like how the Hebrew people who believed in God and Moses were the Chosen Ones of God in those early days of Israel, Bahá’u’lláh affirms this criteria for today. In the Súrih-i-Haykal, he says these chosen ones end up in God’s Kingdom. In the Kitáb-i-Aqdas, He says these chosen ones elevate His Word and are the stars of heaven. To support one of these people could be in a variety of ways. It could be through prayer, financial assistance, giving food and other provisions, printing a book, or other logistical needs. We have a responsibility to support them. Bahá’u’lláh regularly used Ḥuqúqu’lláh to support His chosen ones. We must be careful, though, from promoting ourselves as chosen.</w:t>
      </w:r>
    </w:p>
    <w:p w14:paraId="298C6ABC" w14:textId="77777777" w:rsidR="0048737C" w:rsidRDefault="00000000">
      <w:pPr>
        <w:pStyle w:val="BodyText"/>
      </w:pPr>
      <w:r>
        <w:rPr>
          <w:i/>
          <w:iCs/>
        </w:rPr>
        <w:t>Reflection: What does it mean for faith to shape the physical world around us?</w:t>
      </w:r>
    </w:p>
    <w:p w14:paraId="0AE770B0" w14:textId="77777777" w:rsidR="0048737C" w:rsidRDefault="00000000">
      <w:pPr>
        <w:pStyle w:val="BodyText"/>
      </w:pPr>
      <w:r>
        <w:t>This reflection turns attention toward development as an expression of devotion.</w:t>
      </w:r>
    </w:p>
    <w:p w14:paraId="6BDAC0DD" w14:textId="77777777" w:rsidR="0048737C" w:rsidRDefault="00000000">
      <w:pPr>
        <w:pStyle w:val="Heading2"/>
      </w:pPr>
      <w:bookmarkStart w:id="288" w:name="community-building"/>
      <w:bookmarkEnd w:id="287"/>
      <w:r>
        <w:t>17.2 Community Building</w:t>
      </w:r>
    </w:p>
    <w:p w14:paraId="4225CF94" w14:textId="77777777" w:rsidR="0048737C"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complementary goals and roles. Bahá’u’lláh ties development as a responsibility for everyone.</w:t>
      </w:r>
    </w:p>
    <w:p w14:paraId="3F992CD1" w14:textId="77777777" w:rsidR="0048737C" w:rsidRDefault="00000000">
      <w:pPr>
        <w:pStyle w:val="BodyText"/>
      </w:pPr>
      <w:r>
        <w:t>Bahá’u’lláh says to build up the cities and lands of God</w:t>
      </w:r>
      <w:r>
        <w:rPr>
          <w:rStyle w:val="FootnoteReference"/>
        </w:rPr>
        <w:footnoteReference w:id="361"/>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725935C6" w14:textId="77777777" w:rsidR="0048737C" w:rsidRDefault="00000000">
      <w:pPr>
        <w:pStyle w:val="BodyText"/>
      </w:pPr>
      <w:r>
        <w:t>Outside of the business sphere, we are also to build our own houses as perfectly as possible in the lands.</w:t>
      </w:r>
      <w:r>
        <w:rPr>
          <w:rStyle w:val="FootnoteReference"/>
        </w:rPr>
        <w:footnoteReference w:id="362"/>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it as </w:t>
      </w:r>
      <w:r>
        <w:lastRenderedPageBreak/>
        <w:t>perfect as possible. Bahá’u’lláh also tells us to renew our furnishings after the passing of nineteen years.</w:t>
      </w:r>
      <w:r>
        <w:rPr>
          <w:rStyle w:val="FootnoteReference"/>
        </w:rPr>
        <w:footnoteReference w:id="363"/>
      </w:r>
      <w:r>
        <w:t xml:space="preserve"> All people have a right to secure dignified housing.</w:t>
      </w:r>
    </w:p>
    <w:p w14:paraId="6370E3B0" w14:textId="77777777" w:rsidR="0048737C" w:rsidRDefault="00000000">
      <w:pPr>
        <w:pStyle w:val="BodyText"/>
      </w:pPr>
      <w:r>
        <w:t>On the religious side, the command to build Mashriqu’l-Adhkár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Bahá’u’lláh have a responsibility to build Mashriqu’l-Adhkárs.</w:t>
      </w:r>
    </w:p>
    <w:p w14:paraId="7CDBD364" w14:textId="77777777" w:rsidR="0048737C" w:rsidRDefault="00000000">
      <w:pPr>
        <w:pStyle w:val="BodyText"/>
      </w:pPr>
      <w:r>
        <w:t>The final aspect of the socioeconomic development of the lands are to build Houses of Justice in every city</w:t>
      </w:r>
      <w:r>
        <w:rPr>
          <w:rStyle w:val="FootnoteReference"/>
        </w:rPr>
        <w:footnoteReference w:id="364"/>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65"/>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66"/>
      </w:r>
      <w:r>
        <w:t xml:space="preserve"> Houses of Justice do not need to be built in villages, but there is no exclusion if there are the minimum 9 individuals.</w:t>
      </w:r>
    </w:p>
    <w:p w14:paraId="18499838" w14:textId="77777777" w:rsidR="0048737C" w:rsidRDefault="00000000">
      <w:pPr>
        <w:pStyle w:val="BodyText"/>
      </w:pPr>
      <w:r>
        <w:rPr>
          <w:i/>
          <w:iCs/>
        </w:rPr>
        <w:t>Reflection: Which everyday behaviors quietly sustain a healthy society?</w:t>
      </w:r>
    </w:p>
    <w:p w14:paraId="5A615D9B" w14:textId="77777777" w:rsidR="0048737C" w:rsidRDefault="00000000">
      <w:pPr>
        <w:pStyle w:val="BodyText"/>
      </w:pPr>
      <w:r>
        <w:t>This reflection narrows the focus from structures to daily conduct.</w:t>
      </w:r>
    </w:p>
    <w:p w14:paraId="6450E52A" w14:textId="77777777" w:rsidR="0048737C" w:rsidRDefault="00000000">
      <w:pPr>
        <w:pStyle w:val="Heading2"/>
      </w:pPr>
      <w:bookmarkStart w:id="289" w:name="positive-social-actions"/>
      <w:bookmarkEnd w:id="288"/>
      <w:r>
        <w:t>17.3 Positive Social Actions</w:t>
      </w:r>
    </w:p>
    <w:p w14:paraId="0E745EA4" w14:textId="77777777" w:rsidR="0048737C" w:rsidRDefault="00000000">
      <w:pPr>
        <w:pStyle w:val="FirstParagraph"/>
      </w:pPr>
      <w:r>
        <w:t>A responsibility to act with good deeds</w:t>
      </w:r>
      <w:r>
        <w:rPr>
          <w:rStyle w:val="FootnoteReference"/>
        </w:rPr>
        <w:footnoteReference w:id="367"/>
      </w:r>
      <w:r>
        <w:t xml:space="preserve"> and a right to be free from bad deeds.</w:t>
      </w:r>
    </w:p>
    <w:p w14:paraId="215F8003" w14:textId="77777777" w:rsidR="0048737C" w:rsidRDefault="00000000">
      <w:pPr>
        <w:pStyle w:val="BodyText"/>
      </w:pPr>
      <w:r>
        <w:t>A responsibility to engage in activities which benefit yourself and others</w:t>
      </w:r>
      <w:r>
        <w:rPr>
          <w:rStyle w:val="FootnoteReference"/>
        </w:rPr>
        <w:footnoteReference w:id="368"/>
      </w:r>
      <w:r>
        <w:t xml:space="preserve"> and a right to be free from harmful activities by others. Associated with this is a prohibition of idleness, the wasting of time without any meaningful activity. Sloth is also prohibited, which is an apathetic reaction to opportunities and duties. With this, we have a right to be free from being forced into idleness.</w:t>
      </w:r>
    </w:p>
    <w:p w14:paraId="67BEC309" w14:textId="77777777" w:rsidR="0048737C" w:rsidRDefault="00000000">
      <w:pPr>
        <w:pStyle w:val="BodyText"/>
      </w:pPr>
      <w:r>
        <w:lastRenderedPageBreak/>
        <w:t>A responsibility to provide for the poor and needy</w:t>
      </w:r>
      <w:r>
        <w:rPr>
          <w:rStyle w:val="FootnoteReference"/>
        </w:rPr>
        <w:footnoteReference w:id="369"/>
      </w:r>
      <w:r>
        <w:t xml:space="preserve"> and a right to be free of poverty.</w:t>
      </w:r>
    </w:p>
    <w:p w14:paraId="1C4D2935" w14:textId="77777777" w:rsidR="0048737C" w:rsidRDefault="00000000">
      <w:pPr>
        <w:pStyle w:val="BodyText"/>
      </w:pPr>
      <w:r>
        <w:t>A responsibility to provide hospitality</w:t>
      </w:r>
      <w:r>
        <w:rPr>
          <w:rStyle w:val="FootnoteReference"/>
        </w:rPr>
        <w:footnoteReference w:id="370"/>
      </w:r>
      <w:r>
        <w:t xml:space="preserve"> once per Bayání month.</w:t>
      </w:r>
    </w:p>
    <w:p w14:paraId="5732902C" w14:textId="77777777" w:rsidR="0048737C" w:rsidRDefault="00000000">
      <w:pPr>
        <w:pStyle w:val="BodyText"/>
      </w:pPr>
      <w:r>
        <w:t>A responsibility to fulfill promises</w:t>
      </w:r>
      <w:r>
        <w:rPr>
          <w:rStyle w:val="FootnoteReference"/>
        </w:rPr>
        <w:footnoteReference w:id="371"/>
      </w:r>
      <w:r>
        <w:t xml:space="preserve"> and a right for promises received to be fulfilled. Promises can be informal such as verbal agreements with friends or the proverbial pinky promise, or they can be formalized through contracts.</w:t>
      </w:r>
    </w:p>
    <w:p w14:paraId="49D1D17C" w14:textId="77777777" w:rsidR="0048737C" w:rsidRDefault="00000000">
      <w:pPr>
        <w:pStyle w:val="BodyText"/>
      </w:pPr>
      <w:r>
        <w:t>A responsibility to purify every disliked thing with water</w:t>
      </w:r>
      <w:r>
        <w:rPr>
          <w:rStyle w:val="FootnoteReference"/>
        </w:rPr>
        <w:footnoteReference w:id="372"/>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115E524C" w14:textId="77777777" w:rsidR="0048737C" w:rsidRDefault="00000000">
      <w:pPr>
        <w:pStyle w:val="BodyText"/>
      </w:pPr>
      <w:r>
        <w:t>A responsibility to respond with joy when invited to banquets and gatherings</w:t>
      </w:r>
      <w:r>
        <w:rPr>
          <w:rStyle w:val="FootnoteReference"/>
        </w:rPr>
        <w:footnoteReference w:id="373"/>
      </w:r>
      <w:r>
        <w:t xml:space="preserve"> and a right to receive a response to such invitations. The response can be a no, but if it is a yes, the promise should be fulfilled. If the response is a joyless yes, consider making it a no.</w:t>
      </w:r>
    </w:p>
    <w:p w14:paraId="6A87F5B0" w14:textId="77777777" w:rsidR="0048737C" w:rsidRDefault="00000000">
      <w:pPr>
        <w:pStyle w:val="BodyText"/>
      </w:pPr>
      <w:r>
        <w:t>A responsibility from being a plaything for the ignorant,</w:t>
      </w:r>
      <w:r>
        <w:rPr>
          <w:rStyle w:val="FootnoteReference"/>
        </w:rPr>
        <w:footnoteReference w:id="374"/>
      </w:r>
      <w:r>
        <w:t xml:space="preserve"> a responsibility born from good manners. This can be associated with what we say, do, or present ourselves. All have the right to be free from being considered as playthings.</w:t>
      </w:r>
    </w:p>
    <w:p w14:paraId="7CE95719" w14:textId="77777777" w:rsidR="0048737C" w:rsidRDefault="00000000">
      <w:pPr>
        <w:pStyle w:val="BodyText"/>
      </w:pPr>
      <w:r>
        <w:t>A responsibility to seek knowledge for the recognition of the known</w:t>
      </w:r>
      <w:r>
        <w:rPr>
          <w:rStyle w:val="FootnoteReference"/>
        </w:rPr>
        <w:footnoteReference w:id="375"/>
      </w:r>
      <w:r>
        <w:t xml:space="preserve"> and a right to seek knowledge. Relatedly we have a responsibility to read from sciences which benefit us</w:t>
      </w:r>
      <w:r>
        <w:rPr>
          <w:rStyle w:val="FootnoteReference"/>
        </w:rPr>
        <w:footnoteReference w:id="376"/>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1EBF4515" w14:textId="77777777" w:rsidR="0048737C" w:rsidRDefault="00000000">
      <w:pPr>
        <w:pStyle w:val="BodyText"/>
      </w:pPr>
      <w:r>
        <w:lastRenderedPageBreak/>
        <w:t>A responsibility to respond in kindness if angered.</w:t>
      </w:r>
      <w:r>
        <w:rPr>
          <w:rStyle w:val="FootnoteReference"/>
        </w:rPr>
        <w:footnoteReference w:id="377"/>
      </w:r>
      <w:r>
        <w:t xml:space="preserve"> Note this is not a prohibition of anger, but a guidance to ensure anger does not end up betraying our constellation of virtues. There is a right to be responded to without anger.</w:t>
      </w:r>
    </w:p>
    <w:p w14:paraId="2AC9F8CB" w14:textId="77777777" w:rsidR="0048737C" w:rsidRDefault="00000000">
      <w:pPr>
        <w:pStyle w:val="BodyText"/>
      </w:pPr>
      <w:r>
        <w:t>A responsibility to respond to being rebuked without rebuking. This can imply a prohibition on rebuking altogether. Instead, in the spirit of friendliness and kindness, consider using reminders, counsel, or advice. Bahá’u’lláh advises Napoleon III and the people of France to cover up mistakes instead of arguing.</w:t>
      </w:r>
      <w:r>
        <w:rPr>
          <w:rStyle w:val="FootnoteReference"/>
        </w:rPr>
        <w:footnoteReference w:id="378"/>
      </w:r>
      <w:r>
        <w:t xml:space="preserve"> This does not mean hide injustice or the breaking of laws.</w:t>
      </w:r>
    </w:p>
    <w:p w14:paraId="215A4622" w14:textId="77777777" w:rsidR="0048737C" w:rsidRDefault="00000000">
      <w:pPr>
        <w:pStyle w:val="BodyText"/>
      </w:pPr>
      <w:r>
        <w:t>These sets of responsibilities and rights are the pivotal framework of a healthy social life no matter who we cross paths with. In a perfect world where everyone believed in and abided by the Kitáb-i-Aqdas,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Kitáb-i-Aqdas, where Bahá’u’lláh says whoever is deprived of it is indeed among the people of error, even if he performs every good deed. We should be careful not to take shortcuts.</w:t>
      </w:r>
    </w:p>
    <w:p w14:paraId="1F415DA5" w14:textId="77777777" w:rsidR="0048737C" w:rsidRDefault="00000000">
      <w:pPr>
        <w:pStyle w:val="BodyText"/>
      </w:pPr>
      <w:r>
        <w:t>In summary, the constructive social life translates devotion into visible patterns of care, development, and daily conduct that sustain communities. In the event of shortcuts within this framework, Bahá’u’lláh introduced protections to help ensure the rights of all people. These are all clear prohibitions which set boundaries we should never cross in our social life. Most are non punitive and some are punitive. These are the first laws of the Kitáb-i-Aqdas which Bahá’u’lláh designed to be enforceable by a justice system which this book covers. The next chapter therefore turns to the protective boundaries that preserve the dignity of social life.</w:t>
      </w:r>
    </w:p>
    <w:p w14:paraId="29B24DDF" w14:textId="77777777" w:rsidR="0048737C" w:rsidRDefault="00000000">
      <w:r>
        <w:br w:type="page"/>
      </w:r>
    </w:p>
    <w:p w14:paraId="38623011" w14:textId="77777777" w:rsidR="0048737C" w:rsidRDefault="00000000">
      <w:pPr>
        <w:pStyle w:val="Heading1"/>
      </w:pPr>
      <w:bookmarkStart w:id="290" w:name="the-protective-social-life"/>
      <w:bookmarkStart w:id="291" w:name="_Toc223511217"/>
      <w:bookmarkEnd w:id="285"/>
      <w:bookmarkEnd w:id="289"/>
      <w:r>
        <w:lastRenderedPageBreak/>
        <w:t>18. The Protective Social Life</w:t>
      </w:r>
      <w:bookmarkEnd w:id="291"/>
    </w:p>
    <w:p w14:paraId="29DABDAA" w14:textId="77777777" w:rsidR="0048737C" w:rsidRDefault="00000000">
      <w:pPr>
        <w:pStyle w:val="FirstParagraph"/>
      </w:pPr>
      <w:r>
        <w:t>This chapter introduces the protective social life as the boundary system that preserves dignity, prevents harm, and keeps rights from colliding within community 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is goals to constantly be striving for.</w:t>
      </w:r>
    </w:p>
    <w:p w14:paraId="47AAF328" w14:textId="77777777" w:rsidR="0048737C" w:rsidRDefault="00000000">
      <w:pPr>
        <w:pStyle w:val="BodyText"/>
      </w:pPr>
      <w:r>
        <w:t>Being a mirror reflecting God’s names is not an automatic switch and Bahá’u’lláh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043F1B8E" w14:textId="77777777" w:rsidR="0048737C"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Bahá’u’lláh ordained which safeguard dignity, harmony, and rights of all.</w:t>
      </w:r>
    </w:p>
    <w:p w14:paraId="0410B7C8" w14:textId="77777777" w:rsidR="0048737C" w:rsidRDefault="00000000">
      <w:pPr>
        <w:pStyle w:val="Heading2"/>
      </w:pPr>
      <w:bookmarkStart w:id="292" w:name="X88bb1f10659cfe6f7ea7a5fb9667ee8ab8d2295"/>
      <w:r>
        <w:t>18.1 Protecting Against Those Who Exalt Themselves</w:t>
      </w:r>
    </w:p>
    <w:p w14:paraId="1067390B" w14:textId="77777777" w:rsidR="0048737C"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79"/>
      </w:r>
      <w:r>
        <w:t xml:space="preserve"> At some point, the period of the Kitáb-i-Aqdas will end with a new Day of Resurrection, Manifestation of God, and a new Book.</w:t>
      </w:r>
    </w:p>
    <w:p w14:paraId="6304161D" w14:textId="77777777" w:rsidR="0048737C" w:rsidRDefault="00000000">
      <w:pPr>
        <w:pStyle w:val="Heading3"/>
      </w:pPr>
      <w:bookmarkStart w:id="293" w:name="regarding-interpretation"/>
      <w:r>
        <w:t>18.1.1 Regarding Interpretation</w:t>
      </w:r>
    </w:p>
    <w:p w14:paraId="2ED13C70" w14:textId="77777777" w:rsidR="0048737C" w:rsidRDefault="00000000">
      <w:pPr>
        <w:pStyle w:val="FirstParagraph"/>
      </w:pPr>
      <w:r>
        <w:t>A person does not need to declare themselves to have new revelation or to be a Manifestation to take steps to act like one. Bahá’u’lláh warns against interpreting what has been revealed and deviates from its outward meaning.</w:t>
      </w:r>
      <w:r>
        <w:rPr>
          <w:rStyle w:val="FootnoteReference"/>
        </w:rPr>
        <w:footnoteReference w:id="380"/>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Bahá’u’lláh and the interpreter.</w:t>
      </w:r>
    </w:p>
    <w:p w14:paraId="2C086FBA" w14:textId="77777777" w:rsidR="0048737C" w:rsidRDefault="00000000">
      <w:pPr>
        <w:pStyle w:val="BodyText"/>
      </w:pPr>
      <w:r>
        <w:t>Interpretation itself is not prohibited. Bahá’u’lláh advises to interpret both the outward and the inward.</w:t>
      </w:r>
      <w:r>
        <w:rPr>
          <w:rStyle w:val="FootnoteReference"/>
        </w:rPr>
        <w:footnoteReference w:id="381"/>
      </w:r>
      <w:r>
        <w:t xml:space="preserve"> To neglect either will cause deviation. If Bahá’u’lláh interprets anything Himself, this takes precedence. He says “if you differ on a matter, refer to what has been revealed by Him”</w:t>
      </w:r>
      <w:r>
        <w:rPr>
          <w:rStyle w:val="FootnoteReference"/>
        </w:rPr>
        <w:footnoteReference w:id="382"/>
      </w:r>
      <w:r>
        <w:t xml:space="preserve"> The issue regarding interpretation is using interpretation to self-exalt or exalt another. For example, this entire book is how I personally interpret the Kitáb-i-Aqdas and related writings. If you feel I error, let me know and allow me an opportunity to correct the error. This book should never be viewed above the Kitáb-i-Aqdas. For this matter, I highly recommend reading the Kitáb-i-Aqdas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5AB300A5" w14:textId="77777777" w:rsidR="0048737C" w:rsidRDefault="00000000">
      <w:pPr>
        <w:pStyle w:val="BodyText"/>
      </w:pPr>
      <w:r>
        <w:t>When interpretation becomes a tool for elevating one person’s voice above others as if it has divine authority, the step into claiming infallibility is dangerously close.</w:t>
      </w:r>
    </w:p>
    <w:p w14:paraId="202C9E1F" w14:textId="77777777" w:rsidR="0048737C" w:rsidRDefault="00000000">
      <w:pPr>
        <w:pStyle w:val="Heading3"/>
      </w:pPr>
      <w:bookmarkStart w:id="294" w:name="regarding-infallibility"/>
      <w:bookmarkEnd w:id="293"/>
      <w:r>
        <w:t>18.1.2 Regarding Infallibility</w:t>
      </w:r>
    </w:p>
    <w:p w14:paraId="6ABADF7B" w14:textId="77777777" w:rsidR="0048737C" w:rsidRDefault="00000000">
      <w:pPr>
        <w:pStyle w:val="FirstParagraph"/>
      </w:pPr>
      <w:r>
        <w:t>Another way to act like a Manifestation without declaring one is by claiming to be infallible. Bahá’u’lláh says there is no partner for the Source of the Cause in the greatest infallibility, that no one else has been given a share.</w:t>
      </w:r>
      <w:r>
        <w:rPr>
          <w:rStyle w:val="FootnoteReference"/>
        </w:rPr>
        <w:footnoteReference w:id="383"/>
      </w:r>
      <w:r>
        <w:t xml:space="preserve"> By claiming infallibility, even if you do not claim to be a Manifestation, you are claiming the same station and role. Infallibility means a person is exempt from error or have an inability to make any mistakes. In the Lawḥ-i-Ishráqát (Tablet of Splendors), Bahá’u’lláh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1E1C51D2" w14:textId="77777777" w:rsidR="0048737C" w:rsidRDefault="00000000">
      <w:pPr>
        <w:pStyle w:val="BodyText"/>
      </w:pPr>
      <w:r>
        <w:t>Bahá’u’lláh gives an example in His sermon on infallibility in the Ishráqát. He declares</w:t>
      </w:r>
    </w:p>
    <w:p w14:paraId="3F7B9A7D" w14:textId="77777777" w:rsidR="0048737C"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03E285E8" w14:textId="77777777" w:rsidR="0048737C"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Kitáb-i-Badí‘ describing those who believe without hesitation as the people of infallibility as long as they remain under the shade of God. The Lawḥ-i-Sarráj confirms this. Yet, not a single individual was ever named infallible in any tablet of Bahá’u’lláh. There are countless He praises, yet never said any individual on their own was infallible. I believe the purpose of this was to protect those He praised from the dangers of self-exaltation.</w:t>
      </w:r>
    </w:p>
    <w:p w14:paraId="2437B640" w14:textId="77777777" w:rsidR="0048737C" w:rsidRDefault="00000000">
      <w:pPr>
        <w:pStyle w:val="Heading3"/>
      </w:pPr>
      <w:bookmarkStart w:id="295" w:name="abolition-of-prior-religious-practices"/>
      <w:bookmarkEnd w:id="294"/>
      <w:r>
        <w:t>18.1.3 Abolition of Prior Religious Practices</w:t>
      </w:r>
    </w:p>
    <w:p w14:paraId="08578C18" w14:textId="77777777" w:rsidR="0048737C" w:rsidRDefault="00000000">
      <w:pPr>
        <w:pStyle w:val="FirstParagraph"/>
      </w:pPr>
      <w:r>
        <w:t>There are some other practices mentioned to help prevent the self-exaltation of another, or to keep us from exalting any other charismatic person. Bahá’u’lláh prohibits the kissing of hands</w:t>
      </w:r>
      <w:r>
        <w:rPr>
          <w:rStyle w:val="FootnoteReference"/>
        </w:rPr>
        <w:footnoteReference w:id="384"/>
      </w:r>
      <w:r>
        <w:t xml:space="preserve"> as a sign of inferiority. We are all prohibited from ascending pulpits</w:t>
      </w:r>
      <w:r>
        <w:rPr>
          <w:rStyle w:val="FootnoteReference"/>
        </w:rPr>
        <w:footnoteReference w:id="385"/>
      </w:r>
      <w:r>
        <w:t xml:space="preserve"> which physically visualizes one being above the others.</w:t>
      </w:r>
    </w:p>
    <w:p w14:paraId="21A63C34" w14:textId="77777777" w:rsidR="0048737C" w:rsidRDefault="00000000">
      <w:pPr>
        <w:pStyle w:val="BodyText"/>
      </w:pPr>
      <w:r>
        <w:t>One of the most important in my view is the prohibition from seeking forgiveness from another.</w:t>
      </w:r>
      <w:r>
        <w:rPr>
          <w:rStyle w:val="FootnoteReference"/>
        </w:rPr>
        <w:footnoteReference w:id="386"/>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0160554F" w14:textId="77777777" w:rsidR="0048737C" w:rsidRDefault="00000000">
      <w:pPr>
        <w:pStyle w:val="Heading3"/>
      </w:pPr>
      <w:bookmarkStart w:id="296" w:name="begging"/>
      <w:bookmarkEnd w:id="295"/>
      <w:r>
        <w:t>18.1.4 Begging</w:t>
      </w:r>
    </w:p>
    <w:p w14:paraId="67B576F0" w14:textId="77777777" w:rsidR="0048737C" w:rsidRDefault="00000000">
      <w:pPr>
        <w:pStyle w:val="FirstParagraph"/>
      </w:pPr>
      <w:r>
        <w:t>In addition, we are forbidden from begging and from giving to those who do beg.</w:t>
      </w:r>
      <w:r>
        <w:rPr>
          <w:rStyle w:val="FootnoteReference"/>
        </w:rPr>
        <w:footnoteReference w:id="387"/>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37A0BAB8" w14:textId="77777777" w:rsidR="0048737C" w:rsidRDefault="00000000">
      <w:pPr>
        <w:pStyle w:val="Heading3"/>
      </w:pPr>
      <w:bookmarkStart w:id="297" w:name="boasting"/>
      <w:bookmarkEnd w:id="296"/>
      <w:r>
        <w:t>18.1.5 Boasting</w:t>
      </w:r>
    </w:p>
    <w:p w14:paraId="2C27E881" w14:textId="77777777" w:rsidR="0048737C" w:rsidRDefault="00000000">
      <w:pPr>
        <w:pStyle w:val="FirstParagraph"/>
      </w:pPr>
      <w:r>
        <w:t>The final act of self-exaltation would be boasting.</w:t>
      </w:r>
      <w:r>
        <w:rPr>
          <w:rStyle w:val="FootnoteReference"/>
        </w:rPr>
        <w:footnoteReference w:id="388"/>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120F7788" w14:textId="77777777" w:rsidR="0048737C"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89"/>
      </w:r>
    </w:p>
    <w:p w14:paraId="766947A3" w14:textId="77777777" w:rsidR="0048737C" w:rsidRDefault="00000000">
      <w:pPr>
        <w:pStyle w:val="BodyText"/>
      </w:pPr>
      <w:r>
        <w:rPr>
          <w:i/>
          <w:iCs/>
        </w:rPr>
        <w:t>Reflection: Where do I subtly elevate my voice, knowledge, or spiritual practice above others, and what would humility look like in those moments?</w:t>
      </w:r>
    </w:p>
    <w:p w14:paraId="3FEE3100" w14:textId="77777777" w:rsidR="0048737C" w:rsidRDefault="00000000">
      <w:pPr>
        <w:pStyle w:val="BodyText"/>
      </w:pPr>
      <w:r>
        <w:t>This next section shifts from inner pride to outward words, because community safety begins with how we speak.</w:t>
      </w:r>
    </w:p>
    <w:p w14:paraId="2FDA9F59" w14:textId="77777777" w:rsidR="0048737C" w:rsidRDefault="00000000">
      <w:pPr>
        <w:pStyle w:val="Heading2"/>
      </w:pPr>
      <w:bookmarkStart w:id="298" w:name="prohibited-speech"/>
      <w:bookmarkEnd w:id="292"/>
      <w:bookmarkEnd w:id="297"/>
      <w:r>
        <w:t>18.2 Prohibited Speech</w:t>
      </w:r>
    </w:p>
    <w:p w14:paraId="711FE4B5" w14:textId="77777777" w:rsidR="0048737C" w:rsidRDefault="00000000">
      <w:pPr>
        <w:pStyle w:val="FirstParagraph"/>
      </w:pPr>
      <w:r>
        <w:t>The next set of prohibitions are associated with what we say and how we say it. Everything in this section is non-punitive, meaning Bahá’u’lláh did not create any enforceable fines or punishments. All of these are responsibilities of those who believe in Bahá’u’lláh, but none of these affect a legal right to speech unless later determined by the Houses of Justice.</w:t>
      </w:r>
    </w:p>
    <w:p w14:paraId="6F95E99D" w14:textId="77777777" w:rsidR="0048737C" w:rsidRDefault="00000000">
      <w:pPr>
        <w:pStyle w:val="Heading3"/>
      </w:pPr>
      <w:bookmarkStart w:id="299" w:name="causing-sadness"/>
      <w:r>
        <w:t>18.2.1 Causing Sadness</w:t>
      </w:r>
    </w:p>
    <w:p w14:paraId="65302199" w14:textId="77777777" w:rsidR="0048737C" w:rsidRDefault="00000000">
      <w:pPr>
        <w:pStyle w:val="FirstParagraph"/>
      </w:pPr>
      <w:r>
        <w:t>The foundation of this section is the responsibility from section #148 of the Kitáb-i-Aqdas. In the Persian Bayán’s Vahid 7 Gate 18, the Báb instituted a fine of nineteen mithqals to anyone who caused sadness to another’s heart and soul with their speech and conduct. Bahá’u’lláh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0285C446" w14:textId="77777777" w:rsidR="0048737C" w:rsidRDefault="00000000">
      <w:pPr>
        <w:pStyle w:val="Heading3"/>
      </w:pPr>
      <w:bookmarkStart w:id="300" w:name="slander"/>
      <w:bookmarkEnd w:id="299"/>
      <w:r>
        <w:t>18.2.2 Slander</w:t>
      </w:r>
    </w:p>
    <w:p w14:paraId="60C7752A" w14:textId="77777777" w:rsidR="0048737C" w:rsidRDefault="00000000">
      <w:pPr>
        <w:pStyle w:val="FirstParagraph"/>
      </w:pPr>
      <w:r>
        <w:t>Slander is prohibited.</w:t>
      </w:r>
      <w:r>
        <w:rPr>
          <w:rStyle w:val="FootnoteReference"/>
        </w:rPr>
        <w:footnoteReference w:id="390"/>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Bahá’u’lláh differentiated </w:t>
      </w:r>
      <w:r>
        <w:lastRenderedPageBreak/>
        <w:t>between oral and written speech. My gut feeling is both would be included, but I have no evidence of this for now other than Bahá’u’lláh’s stern responses to written statements which seemed like libel.</w:t>
      </w:r>
    </w:p>
    <w:p w14:paraId="5EE6ADE4" w14:textId="77777777" w:rsidR="0048737C" w:rsidRDefault="00000000">
      <w:pPr>
        <w:pStyle w:val="Heading3"/>
      </w:pPr>
      <w:bookmarkStart w:id="301" w:name="backbiting"/>
      <w:bookmarkEnd w:id="300"/>
      <w:r>
        <w:t>18.2.3 Backbiting</w:t>
      </w:r>
    </w:p>
    <w:p w14:paraId="52A9E84E" w14:textId="77777777" w:rsidR="0048737C" w:rsidRDefault="00000000">
      <w:pPr>
        <w:pStyle w:val="FirstParagraph"/>
      </w:pPr>
      <w:r>
        <w:t>Backbiting is prohibited.</w:t>
      </w:r>
      <w:r>
        <w:rPr>
          <w:rStyle w:val="FootnoteReference"/>
        </w:rPr>
        <w:footnoteReference w:id="391"/>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5B41E86D" w14:textId="77777777" w:rsidR="0048737C"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0A7E939D" w14:textId="77777777" w:rsidR="0048737C" w:rsidRDefault="00000000">
      <w:pPr>
        <w:pStyle w:val="BodyText"/>
      </w:pPr>
      <w:r>
        <w:t>Finally, slander and backbiting are tools used to boast. By trying to injure someone’s reputation through slander, you are also trying to boost your own reputation in comparison.</w:t>
      </w:r>
    </w:p>
    <w:p w14:paraId="34F1A4BC" w14:textId="77777777" w:rsidR="0048737C" w:rsidRDefault="00000000">
      <w:pPr>
        <w:pStyle w:val="Heading3"/>
      </w:pPr>
      <w:bookmarkStart w:id="302" w:name="contention-and-disputing"/>
      <w:bookmarkEnd w:id="301"/>
      <w:r>
        <w:t>18.2.4 Contention and Disputing</w:t>
      </w:r>
    </w:p>
    <w:p w14:paraId="35498AB4" w14:textId="77777777" w:rsidR="0048737C" w:rsidRDefault="00000000">
      <w:pPr>
        <w:pStyle w:val="FirstParagraph"/>
      </w:pPr>
      <w:r>
        <w:t>Contention and disputing</w:t>
      </w:r>
      <w:r>
        <w:rPr>
          <w:rStyle w:val="FootnoteReference"/>
        </w:rPr>
        <w:footnoteReference w:id="392"/>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Bahá’u’lláh’s revelation</w:t>
      </w:r>
      <w:r>
        <w:rPr>
          <w:rStyle w:val="FootnoteReference"/>
        </w:rPr>
        <w:footnoteReference w:id="393"/>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615ADD07" w14:textId="77777777" w:rsidR="0048737C" w:rsidRDefault="00000000">
      <w:pPr>
        <w:pStyle w:val="Heading3"/>
      </w:pPr>
      <w:bookmarkStart w:id="303" w:name="objecting"/>
      <w:bookmarkEnd w:id="302"/>
      <w:r>
        <w:t>18.2.5 Objecting</w:t>
      </w:r>
    </w:p>
    <w:p w14:paraId="75DE33E0" w14:textId="77777777" w:rsidR="0048737C" w:rsidRDefault="00000000">
      <w:pPr>
        <w:pStyle w:val="FirstParagraph"/>
      </w:pPr>
      <w:r>
        <w:t>Objecting is prohibited.</w:t>
      </w:r>
      <w:r>
        <w:rPr>
          <w:rStyle w:val="FootnoteReference"/>
        </w:rPr>
        <w:footnoteReference w:id="394"/>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w:t>
      </w:r>
      <w:r>
        <w:lastRenderedPageBreak/>
        <w:t>you feel something is wrong and it needs to be corrected. This can include individual objection or group-based objection such as assembling to protest.</w:t>
      </w:r>
    </w:p>
    <w:p w14:paraId="68790C83" w14:textId="77777777" w:rsidR="0048737C" w:rsidRDefault="00000000">
      <w:pPr>
        <w:pStyle w:val="BodyText"/>
      </w:pPr>
      <w:r>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06E1EC6A" w14:textId="77777777" w:rsidR="0048737C"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2437446C" w14:textId="77777777" w:rsidR="0048737C" w:rsidRDefault="00000000">
      <w:pPr>
        <w:pStyle w:val="FirstParagraph"/>
      </w:pPr>
      <w:r>
        <w:t>One key aspect of this method is it also gives the questioner an ability to learn from the answers. In the Badí‘ calendar, the month of Questions (#15) comes immediately after the month of Speech (#14), which leads to the month of Honor (#16). The Báb’s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7748B9A0" w14:textId="77777777" w:rsidR="0048737C"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3C061986" w14:textId="77777777" w:rsidR="0048737C" w:rsidRDefault="00000000">
      <w:pPr>
        <w:pStyle w:val="Heading3"/>
      </w:pPr>
      <w:bookmarkStart w:id="304" w:name="raising-voices-in-public-remembrance"/>
      <w:bookmarkEnd w:id="303"/>
      <w:r>
        <w:t>18.2.6 Raising Voices in Public Remembrance</w:t>
      </w:r>
    </w:p>
    <w:p w14:paraId="510E00D2" w14:textId="77777777" w:rsidR="0048737C" w:rsidRDefault="00000000">
      <w:pPr>
        <w:pStyle w:val="FirstParagraph"/>
      </w:pPr>
      <w:r>
        <w:t>Bahá’u’lláh prohibits raising voices in streets or marketplaces in remembrance.</w:t>
      </w:r>
      <w:r>
        <w:rPr>
          <w:rStyle w:val="FootnoteReference"/>
        </w:rPr>
        <w:footnoteReference w:id="395"/>
      </w:r>
      <w:r>
        <w:t xml:space="preserve"> He says the proper place is within your own home or in places designated for remembrance, such as a Mashriqu’l-Adhkár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21425BA5" w14:textId="77777777" w:rsidR="0048737C" w:rsidRDefault="00000000">
      <w:pPr>
        <w:pStyle w:val="Heading3"/>
      </w:pPr>
      <w:bookmarkStart w:id="305" w:name="regarding-books-and-other-writings"/>
      <w:bookmarkEnd w:id="304"/>
      <w:r>
        <w:lastRenderedPageBreak/>
        <w:t>18.2.7 Regarding Books and Other Writings</w:t>
      </w:r>
    </w:p>
    <w:p w14:paraId="09C29D3D" w14:textId="77777777" w:rsidR="0048737C" w:rsidRDefault="00000000">
      <w:pPr>
        <w:pStyle w:val="FirstParagraph"/>
      </w:pPr>
      <w:r>
        <w:t>We are prohibited from reading sciences which lead to disputes.</w:t>
      </w:r>
      <w:r>
        <w:rPr>
          <w:rStyle w:val="FootnoteReference"/>
        </w:rPr>
        <w:footnoteReference w:id="396"/>
      </w:r>
      <w:r>
        <w:t xml:space="preserve"> This could be expanded to any new types of media which has been introduced since 1873, when the Kitáb-i-Aqdas was written. This can be quite expansive, but can include opinion pieces, political treatises, ideological statements, jurisprudence based on traditions, or even commentary which goes against the Kitáb-i-Aqdas (as all disputes should be referred to Bahá’u’lláh). However, we are also prohibited from obliterating those books.</w:t>
      </w:r>
      <w:r>
        <w:rPr>
          <w:rStyle w:val="FootnoteReference"/>
        </w:rPr>
        <w:footnoteReference w:id="397"/>
      </w:r>
      <w:r>
        <w:t xml:space="preserve"> Everyone has a right to produce whatever content they want. Censorship is forbidden. We are responsible for what we consume.</w:t>
      </w:r>
    </w:p>
    <w:p w14:paraId="0A16EDE7" w14:textId="77777777" w:rsidR="0048737C" w:rsidRDefault="00000000">
      <w:pPr>
        <w:pStyle w:val="BodyText"/>
      </w:pPr>
      <w:r>
        <w:rPr>
          <w:i/>
          <w:iCs/>
        </w:rPr>
        <w:t>Reflection: How often do my words protect another person’s dignity, and when might they quietly erode it?</w:t>
      </w:r>
    </w:p>
    <w:p w14:paraId="2CB167FF" w14:textId="77777777" w:rsidR="0048737C" w:rsidRDefault="00000000">
      <w:pPr>
        <w:pStyle w:val="BodyText"/>
      </w:pPr>
      <w:r>
        <w:t>This next section connects small violations of dignity to the larger social descent into oppression.</w:t>
      </w:r>
    </w:p>
    <w:p w14:paraId="2CEF7A81" w14:textId="77777777" w:rsidR="0048737C" w:rsidRDefault="00000000">
      <w:pPr>
        <w:pStyle w:val="Heading2"/>
      </w:pPr>
      <w:bookmarkStart w:id="306" w:name="dehumanization"/>
      <w:bookmarkEnd w:id="298"/>
      <w:bookmarkEnd w:id="305"/>
      <w:r>
        <w:t>18.3 Dehumanization</w:t>
      </w:r>
    </w:p>
    <w:p w14:paraId="7A3B6AAC" w14:textId="77777777" w:rsidR="0048737C"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54783115" w14:textId="77777777" w:rsidR="0048737C"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21FFE259" w14:textId="77777777" w:rsidR="0048737C" w:rsidRDefault="00000000">
      <w:pPr>
        <w:pStyle w:val="BodyText"/>
      </w:pPr>
      <w:r>
        <w:t>Another aspect in how dehumanization can occur is through institutionalization. Institutions alone are not inherently bad, but institutions are composed of individuals. If the people within an institution dehumanize anyone, the institution will reflect this. Political ideologies, nationality, religion, and even more personal ones such as marriage have all been tools to express the ways a person is less than human.</w:t>
      </w:r>
    </w:p>
    <w:p w14:paraId="709B4380" w14:textId="77777777" w:rsidR="0048737C" w:rsidRDefault="00000000">
      <w:pPr>
        <w:pStyle w:val="BodyText"/>
      </w:pPr>
      <w:r>
        <w:lastRenderedPageBreak/>
        <w:t>We have a right to be free from dehumanization and a responsibility to view every soul as capable of nobility, even if it feels they are falling short of that standard. We have a responsibility to ensure no institution dehumanizes anyone, nor deprive them of their rights. For example, any attempt to use marriage to bypass protections of immaturity is oppression and could dehumanize a child as merely an object to fulfill adult wants and desires. We also have a responsibility to change the hearts of people and institutions to restore the sacred trusts authorized to us.</w:t>
      </w:r>
    </w:p>
    <w:p w14:paraId="0F79772B" w14:textId="77777777" w:rsidR="0048737C" w:rsidRDefault="00000000">
      <w:pPr>
        <w:pStyle w:val="BodyText"/>
      </w:pPr>
      <w:r>
        <w:t>The right hand always has the choice of helping the left hand, and our prayers and deeds can help restore temples which have fallen in a state of disrepair. Our hands must always be active to retain or restore every person’s inherent and rightful nobility, from birth and beyond death.</w:t>
      </w:r>
    </w:p>
    <w:p w14:paraId="41DD753A" w14:textId="77777777" w:rsidR="0048737C" w:rsidRDefault="00000000">
      <w:pPr>
        <w:pStyle w:val="BodyText"/>
      </w:pPr>
      <w:r>
        <w:rPr>
          <w:i/>
          <w:iCs/>
        </w:rPr>
        <w:t>Reflection: What small patterns in my thinking or behavior could contribute to seeing another person as less fully human?</w:t>
      </w:r>
    </w:p>
    <w:p w14:paraId="67E70C48" w14:textId="77777777" w:rsidR="0048737C" w:rsidRDefault="00000000">
      <w:pPr>
        <w:pStyle w:val="BodyText"/>
      </w:pPr>
      <w:r>
        <w:t>This next section lists the core violent and oppressive acts the community must restrain, with justice shaped by both law and conscience.</w:t>
      </w:r>
    </w:p>
    <w:p w14:paraId="25CF1AAC" w14:textId="77777777" w:rsidR="0048737C" w:rsidRDefault="00000000">
      <w:pPr>
        <w:pStyle w:val="Heading2"/>
      </w:pPr>
      <w:bookmarkStart w:id="307" w:name="violent-and-oppressive-acts"/>
      <w:bookmarkEnd w:id="306"/>
      <w:r>
        <w:t>18.4 Violent and Oppressive Acts</w:t>
      </w:r>
    </w:p>
    <w:p w14:paraId="153EFD46" w14:textId="77777777" w:rsidR="0048737C" w:rsidRDefault="00000000">
      <w:pPr>
        <w:pStyle w:val="FirstParagraph"/>
      </w:pPr>
      <w:r>
        <w:t>To protect us within the social life, Bahá’u’lláh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8 aspects should cover most situations if anyone were to appreciate a small code of laws.</w:t>
      </w:r>
    </w:p>
    <w:p w14:paraId="2C87102B" w14:textId="77777777" w:rsidR="0048737C" w:rsidRDefault="00000000">
      <w:pPr>
        <w:pStyle w:val="BodyText"/>
      </w:pPr>
      <w:r>
        <w:t>These will be listed in no particular order:</w:t>
      </w:r>
    </w:p>
    <w:p w14:paraId="5483FBC4" w14:textId="77777777" w:rsidR="0048737C" w:rsidRDefault="00000000">
      <w:pPr>
        <w:pStyle w:val="BodyText"/>
      </w:pPr>
      <w:r>
        <w:t>Law #1: Carrying weapons.</w:t>
      </w:r>
      <w:r>
        <w:rPr>
          <w:rStyle w:val="FootnoteReference"/>
        </w:rPr>
        <w:footnoteReference w:id="398"/>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665E663E" w14:textId="77777777" w:rsidR="0048737C" w:rsidRDefault="00000000">
      <w:pPr>
        <w:pStyle w:val="BodyText"/>
      </w:pPr>
      <w:r>
        <w:t>Law #2: Striking another (assault &amp; batter)</w:t>
      </w:r>
      <w:r>
        <w:rPr>
          <w:rStyle w:val="FootnoteReference"/>
        </w:rPr>
        <w:footnoteReference w:id="399"/>
      </w:r>
      <w:r>
        <w:t xml:space="preserve"> For injuries to the head and body</w:t>
      </w:r>
      <w:r>
        <w:rPr>
          <w:rStyle w:val="FootnoteReference"/>
        </w:rPr>
        <w:footnoteReference w:id="400"/>
      </w:r>
      <w:r>
        <w:t xml:space="preserve"> there are unspecified fines for each level of severity. The fines are called diyah, which means blood money. 33% of all diyah is paid to the Houses of Justice</w:t>
      </w:r>
      <w:r>
        <w:rPr>
          <w:rStyle w:val="FootnoteReference"/>
        </w:rPr>
        <w:footnoteReference w:id="401"/>
      </w:r>
      <w:r>
        <w:t xml:space="preserve"> and the other 66% is offered as compensation to the injured person.</w:t>
      </w:r>
    </w:p>
    <w:p w14:paraId="4E8542C5" w14:textId="77777777" w:rsidR="0048737C" w:rsidRDefault="00000000">
      <w:pPr>
        <w:pStyle w:val="BodyText"/>
      </w:pPr>
      <w:r>
        <w:t>Law #3: There is a fine for manslaughter and other accidental killing.</w:t>
      </w:r>
      <w:r>
        <w:rPr>
          <w:rStyle w:val="FootnoteReference"/>
        </w:rPr>
        <w:footnoteReference w:id="402"/>
      </w:r>
      <w:r>
        <w:t xml:space="preserve"> There are no exceptions. The diyah payment is 100 Bayánic mithqáls of gold (See Appendix 4) for the family of the deceased.</w:t>
      </w:r>
    </w:p>
    <w:p w14:paraId="695F6F22" w14:textId="77777777" w:rsidR="0048737C" w:rsidRDefault="00000000">
      <w:pPr>
        <w:pStyle w:val="BodyText"/>
      </w:pPr>
      <w:r>
        <w:lastRenderedPageBreak/>
        <w:t>Law #4: Murder (Homicide).</w:t>
      </w:r>
      <w:r>
        <w:rPr>
          <w:rStyle w:val="FootnoteReference"/>
        </w:rPr>
        <w:footnoteReference w:id="403"/>
      </w:r>
      <w:r>
        <w:t xml:space="preserve"> The punishment is execution or life imprisonment.</w:t>
      </w:r>
      <w:r>
        <w:rPr>
          <w:rStyle w:val="FootnoteReference"/>
        </w:rPr>
        <w:footnoteReference w:id="404"/>
      </w:r>
    </w:p>
    <w:p w14:paraId="0D3756F4" w14:textId="77777777" w:rsidR="0048737C" w:rsidRDefault="00000000">
      <w:pPr>
        <w:pStyle w:val="BodyText"/>
      </w:pPr>
      <w:r>
        <w:t>Law #5: Trespassing.</w:t>
      </w:r>
      <w:r>
        <w:rPr>
          <w:rStyle w:val="FootnoteReference"/>
        </w:rPr>
        <w:footnoteReference w:id="405"/>
      </w:r>
      <w:r>
        <w:t xml:space="preserve"> There is no punishment specified.</w:t>
      </w:r>
    </w:p>
    <w:p w14:paraId="1F0F7BD3" w14:textId="77777777" w:rsidR="0048737C" w:rsidRDefault="00000000">
      <w:pPr>
        <w:pStyle w:val="BodyText"/>
      </w:pPr>
      <w:r>
        <w:t>Law #6: Theft (stealing).</w:t>
      </w:r>
      <w:r>
        <w:rPr>
          <w:rStyle w:val="FootnoteReference"/>
        </w:rPr>
        <w:footnoteReference w:id="406"/>
      </w:r>
      <w:r>
        <w:t xml:space="preserve"> The 1st and 2nd offenses includes banishment and imprisonment. Banishment means they are not allowed to live in their home and will be banished to the prison. After the 3rd offense, the thief loses their anonymity and will be permanently marked on the forehead along with the banishment and imprisonment.</w:t>
      </w:r>
    </w:p>
    <w:p w14:paraId="300E156F" w14:textId="77777777" w:rsidR="0048737C" w:rsidRDefault="00000000">
      <w:pPr>
        <w:pStyle w:val="BodyText"/>
      </w:pPr>
      <w:r>
        <w:t>Law #7: Arson</w:t>
      </w:r>
      <w:r>
        <w:rPr>
          <w:rStyle w:val="FootnoteReference"/>
        </w:rPr>
        <w:footnoteReference w:id="407"/>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27591D9D" w14:textId="77777777" w:rsidR="0048737C" w:rsidRDefault="00000000">
      <w:pPr>
        <w:pStyle w:val="BodyText"/>
      </w:pPr>
      <w:r>
        <w:t>Law #8: Selling and buying people</w:t>
      </w:r>
      <w:r>
        <w:rPr>
          <w:rStyle w:val="FootnoteReference"/>
        </w:rPr>
        <w:footnoteReference w:id="408"/>
      </w:r>
      <w:r>
        <w:t xml:space="preserve"> without any stated punishment.</w:t>
      </w:r>
    </w:p>
    <w:p w14:paraId="20D1E528" w14:textId="77777777" w:rsidR="0048737C" w:rsidRDefault="00000000">
      <w:pPr>
        <w:pStyle w:val="Heading3"/>
      </w:pPr>
      <w:bookmarkStart w:id="308" w:name="intersection-of-laws-an-example-of-rape"/>
      <w:r>
        <w:t>18.4.1 Intersection of Laws: An Example of Rape</w:t>
      </w:r>
    </w:p>
    <w:p w14:paraId="2F50F032" w14:textId="77777777" w:rsidR="0048737C" w:rsidRDefault="00000000">
      <w:pPr>
        <w:pStyle w:val="FirstParagraph"/>
      </w:pPr>
      <w:r>
        <w:t>One might read the Kitáb-i-Aqdas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4F1B7EA3" w14:textId="77777777" w:rsidR="0048737C"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6CD61033" w14:textId="77777777" w:rsidR="0048737C" w:rsidRDefault="00000000">
      <w:pPr>
        <w:pStyle w:val="BodyText"/>
      </w:pPr>
      <w:r>
        <w:rPr>
          <w:i/>
          <w:iCs/>
        </w:rPr>
        <w:lastRenderedPageBreak/>
        <w:t>Reflection: How do clear boundaries around harm shape my understanding of justice, responsibility, and protection within community?</w:t>
      </w:r>
    </w:p>
    <w:p w14:paraId="6B385E53" w14:textId="77777777" w:rsidR="0048737C" w:rsidRDefault="00000000">
      <w:pPr>
        <w:pStyle w:val="BodyText"/>
      </w:pPr>
      <w:r>
        <w:t>This concludes the basic foundations of the social life. In the next chapter, we move from protection to construction as we transition toward building and maintaining loving relationships, marriage, parenting, and divorce.</w:t>
      </w:r>
    </w:p>
    <w:p w14:paraId="6C878245" w14:textId="77777777" w:rsidR="0048737C" w:rsidRDefault="00000000">
      <w:r>
        <w:br w:type="page"/>
      </w:r>
    </w:p>
    <w:p w14:paraId="259D9577" w14:textId="77777777" w:rsidR="0048737C" w:rsidRDefault="00000000">
      <w:pPr>
        <w:pStyle w:val="Heading1"/>
      </w:pPr>
      <w:bookmarkStart w:id="309" w:name="affectionate-relationships"/>
      <w:bookmarkStart w:id="310" w:name="_Toc223511218"/>
      <w:bookmarkEnd w:id="290"/>
      <w:bookmarkEnd w:id="307"/>
      <w:bookmarkEnd w:id="308"/>
      <w:r>
        <w:lastRenderedPageBreak/>
        <w:t>19. Affectionate Relationships</w:t>
      </w:r>
      <w:bookmarkEnd w:id="310"/>
    </w:p>
    <w:p w14:paraId="297BCE93" w14:textId="77777777" w:rsidR="0048737C" w:rsidRDefault="00000000">
      <w:pPr>
        <w:pStyle w:val="FirstParagraph"/>
      </w:pPr>
      <w:r>
        <w:t>This chapter looks at various kinds of affectionate relationships. Traditionally, marriage is the type of relationship most people imagine when they think of religion. It is true that marriage is the foundation of affectionate relationships, but marriage is not the only kind. Marriage does not magically happen in a vacuum. There are affectionate relationships before marriage, some people choose never to marry, and then there are situations where these affections end.</w:t>
      </w:r>
    </w:p>
    <w:p w14:paraId="0DB096CD" w14:textId="77777777" w:rsidR="0048737C" w:rsidRDefault="00000000">
      <w:pPr>
        <w:pStyle w:val="BodyText"/>
      </w:pPr>
      <w:r>
        <w:t>Marriage will be the foundation for this chapter. When we understand its purpose, we can consider how affectionate relationships are a deep reflection of our beliefs, regular spiritual practices, and our unique constellation of values. They are shaped by our fidelity to the rights of all souls, and the rights and responsibilities we attain after maturity, whether privately or socially.</w:t>
      </w:r>
    </w:p>
    <w:p w14:paraId="4A95EF31" w14:textId="77777777" w:rsidR="0048737C" w:rsidRDefault="00000000">
      <w:pPr>
        <w:pStyle w:val="BodyText"/>
      </w:pPr>
      <w:r>
        <w:t>Much of the marriage law is from the Persian and Arabic Bayán, with modifications within the Kitáb-i-Aqdas. The Bayán is integral to the understanding of Bahá’u’lláh’s marriage law. Symbolically, this is where I would say both Books find union, in the verses regarding the union of two people in wedlock.</w:t>
      </w:r>
    </w:p>
    <w:p w14:paraId="750617E5" w14:textId="77777777" w:rsidR="0048737C" w:rsidRDefault="00000000">
      <w:pPr>
        <w:pStyle w:val="Heading2"/>
      </w:pPr>
      <w:bookmarkStart w:id="311" w:name="marriage-1"/>
      <w:r>
        <w:t>19.1 Marriage</w:t>
      </w:r>
    </w:p>
    <w:p w14:paraId="05CF9804" w14:textId="77777777" w:rsidR="0048737C" w:rsidRDefault="00000000">
      <w:pPr>
        <w:pStyle w:val="FirstParagraph"/>
      </w:pPr>
      <w:r>
        <w:t>Marriage is enjoined upon us.</w:t>
      </w:r>
      <w:r>
        <w:rPr>
          <w:rStyle w:val="FootnoteReference"/>
        </w:rPr>
        <w:footnoteReference w:id="409"/>
      </w:r>
      <w:r>
        <w:t xml:space="preserve"> Enjoined is also used in the counsel to pray. This means it is part of the divine Doctor’s prescription for us to be healthy. The Báb, when he described marriage being enjoined, reinforced the fact it is a firm obligation.</w:t>
      </w:r>
      <w:r>
        <w:rPr>
          <w:rStyle w:val="FootnoteReference"/>
        </w:rPr>
        <w:footnoteReference w:id="410"/>
      </w:r>
      <w:r>
        <w:t xml:space="preserve"> Bahá’u’lláh instructed monks to leave their seclusion so they may bear fruits and enter into wedlock.</w:t>
      </w:r>
      <w:r>
        <w:rPr>
          <w:rStyle w:val="FootnoteReference"/>
        </w:rPr>
        <w:footnoteReference w:id="411"/>
      </w:r>
      <w:r>
        <w:t xml:space="preserve"> To a particular believer, Bahá’u’lláh said marriage is not permitted to be passed by as it is God’s tradition.</w:t>
      </w:r>
      <w:r>
        <w:rPr>
          <w:rStyle w:val="FootnoteReference"/>
        </w:rPr>
        <w:footnoteReference w:id="412"/>
      </w:r>
    </w:p>
    <w:p w14:paraId="0807939E" w14:textId="77777777" w:rsidR="0048737C" w:rsidRDefault="00000000">
      <w:pPr>
        <w:pStyle w:val="Heading3"/>
      </w:pPr>
      <w:bookmarkStart w:id="312" w:name="purpose-of-marriage"/>
      <w:r>
        <w:t>19.1.1 Purpose of Marriage</w:t>
      </w:r>
    </w:p>
    <w:p w14:paraId="25B6D6C9" w14:textId="77777777" w:rsidR="0048737C" w:rsidRDefault="00000000">
      <w:pPr>
        <w:pStyle w:val="FirstParagraph"/>
      </w:pPr>
      <w:r>
        <w:t>From the second paragraph of the Marriage Prayer (I am unable to find the first), Bahá’u’lláh says marriage is a “fortress for well-being and salvation” and “that from you may appear he who will remember Me amongst My servants.”</w:t>
      </w:r>
      <w:r>
        <w:rPr>
          <w:rStyle w:val="FootnoteReference"/>
        </w:rPr>
        <w:footnoteReference w:id="413"/>
      </w:r>
      <w:r>
        <w:t xml:space="preserve"> These are the fruits both the Báb described as “a letter of their own being may remain to proclaim the unity of God.”</w:t>
      </w:r>
    </w:p>
    <w:p w14:paraId="725AB44F" w14:textId="77777777" w:rsidR="0048737C" w:rsidRDefault="00000000">
      <w:pPr>
        <w:pStyle w:val="BodyText"/>
      </w:pPr>
      <w:r>
        <w:t xml:space="preserve">The Bayán had recommended believers separate if either partner is unable to fulfill the obligation of having a baby. In the Súriy-i-Haykal, Bahá’u’lláh says “But for man, who, on My earth, would remember </w:t>
      </w:r>
      <w:r>
        <w:lastRenderedPageBreak/>
        <w:t>Me, and how could My attributes and My names be revealed?” Yet, in the Kitáb-i-Badíʿ, as Bahá’u’lláh was addressing Azalí Bayánís, He rebukes those who say a woman who is barren has no value. Bahá’u’lláh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1CC42BFE" w14:textId="77777777" w:rsidR="0048737C"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Bahá’u’lláh’s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complement,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2CD87B54" w14:textId="77777777" w:rsidR="0048737C"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08000702" w14:textId="77777777" w:rsidR="0048737C" w:rsidRDefault="00000000">
      <w:pPr>
        <w:pStyle w:val="Heading3"/>
      </w:pPr>
      <w:bookmarkStart w:id="313" w:name="who-may-marry-and-how-many"/>
      <w:bookmarkEnd w:id="312"/>
      <w:r>
        <w:t>19.1.2 Who May Marry and How Many?</w:t>
      </w:r>
    </w:p>
    <w:p w14:paraId="041981C4" w14:textId="77777777" w:rsidR="0048737C" w:rsidRDefault="00000000">
      <w:pPr>
        <w:pStyle w:val="FirstParagraph"/>
      </w:pPr>
      <w:r>
        <w:t>Everywhere Bahá’u’lláh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 marriage is between a man and a woman.</w:t>
      </w:r>
    </w:p>
    <w:p w14:paraId="6193EBDB" w14:textId="77777777" w:rsidR="0048737C" w:rsidRDefault="00000000">
      <w:pPr>
        <w:pStyle w:val="BodyText"/>
      </w:pPr>
      <w:r>
        <w:t>These verses also allow for two wives (bigamy) with a promise of tranquility for a man who prefers monogamy. When looking at the divorce verses, such as in Kitáb-i-Aqdas #68, it suggests a woman could also have a second husband. If she takes another husband, a new union is required to restore the first marriage. Bahá’u’lláh does not specify she must divorce the second husband, although traditionally religious institutions would not allow this.</w:t>
      </w:r>
    </w:p>
    <w:p w14:paraId="02CC1E7C" w14:textId="77777777" w:rsidR="0048737C" w:rsidRDefault="00000000">
      <w:pPr>
        <w:pStyle w:val="BodyText"/>
      </w:pPr>
      <w:r>
        <w:t>I will explain within the context of marriage being a form of contract law. The first marriage with husband #1 was under Contract #1. They decided to end Contract #1. Therefore, the woman enters into Contract #2 with husband #2. If ex-husband #1 wants to be married again to the woman, they must mutually agree to a new Contract #3. The Kitáb-i-Aqdas does not say Contract #2 must end.</w:t>
      </w:r>
    </w:p>
    <w:p w14:paraId="6BBA1A11" w14:textId="77777777" w:rsidR="0048737C"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5D86DFA9" w14:textId="77777777" w:rsidR="0048737C" w:rsidRDefault="00000000">
      <w:pPr>
        <w:pStyle w:val="Heading3"/>
      </w:pPr>
      <w:bookmarkStart w:id="314" w:name="consent"/>
      <w:bookmarkEnd w:id="313"/>
      <w:r>
        <w:t>19.1.3 Consent</w:t>
      </w:r>
    </w:p>
    <w:p w14:paraId="1A3F2CF0" w14:textId="77777777" w:rsidR="0048737C" w:rsidRDefault="00000000">
      <w:pPr>
        <w:pStyle w:val="FirstParagraph"/>
      </w:pPr>
      <w:r>
        <w:t>Marriage requires the consent of both parties.</w:t>
      </w:r>
      <w:r>
        <w:rPr>
          <w:rStyle w:val="FootnoteReference"/>
        </w:rPr>
        <w:footnoteReference w:id="414"/>
      </w:r>
      <w:r>
        <w:t xml:space="preserve"> Consent can only be obtained by those who have attained maturity. The Maturity Matching Principle, established in Chapters 14 and 15, governs who may consent to marriage. Two people at the same stage of maturity may marry with parental consent and community guidance. No person who has reached full maturity may marry a person who has not. Civil law governs where it sets a stricter age threshold.</w:t>
      </w:r>
    </w:p>
    <w:p w14:paraId="04ABC52A" w14:textId="77777777" w:rsidR="0048737C" w:rsidRDefault="00000000">
      <w:pPr>
        <w:pStyle w:val="BodyText"/>
      </w:pPr>
      <w:r>
        <w:t>Age 11 marks the earliest age a person can consent to marriage, if they have the means and meet the rest of the requirements covered.</w:t>
      </w:r>
      <w:r>
        <w:rPr>
          <w:rStyle w:val="FootnoteReference"/>
        </w:rPr>
        <w:footnoteReference w:id="415"/>
      </w:r>
      <w:r>
        <w:t xml:space="preserve"> Remember in Chapter 14 the prohibition of pederasty and the right to be free from this practice. No adult has a right to marry a child.</w:t>
      </w:r>
    </w:p>
    <w:p w14:paraId="4CB784CB" w14:textId="77777777" w:rsidR="0048737C" w:rsidRDefault="00000000">
      <w:pPr>
        <w:pStyle w:val="BodyText"/>
      </w:pPr>
      <w:r>
        <w:t>Consent cannot be obtained through coercion or any type of threat. Consent is formerly recognized for both the man and woman with a phrase signifying their devotion to God.</w:t>
      </w:r>
      <w:r>
        <w:rPr>
          <w:rStyle w:val="FootnoteReference"/>
        </w:rPr>
        <w:footnoteReference w:id="416"/>
      </w:r>
    </w:p>
    <w:p w14:paraId="376E43DA" w14:textId="77777777" w:rsidR="0048737C" w:rsidRDefault="00000000">
      <w:pPr>
        <w:pStyle w:val="BlockText"/>
      </w:pPr>
      <w:r>
        <w:t>“Indeed, I am for God, the Lord of the heavens and the Lord of the earth, the Lord of all things, the Lord of what is seen and unseen, the Lord of the worlds.”</w:t>
      </w:r>
    </w:p>
    <w:p w14:paraId="1C2DCF73" w14:textId="77777777" w:rsidR="0048737C"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17"/>
      </w:r>
      <w:r>
        <w:t xml:space="preserve"> This continues the Bayán’s law, which also says the dowry must be in incremental steps of 19, and nothing in between. The groom offers what he is willing or able to pay and the bride chooses to accept. See Appendix 4 regarding the calculation of a Bayanic mithqal.</w:t>
      </w:r>
    </w:p>
    <w:p w14:paraId="247C2CAC" w14:textId="77777777" w:rsidR="0048737C" w:rsidRDefault="00000000">
      <w:pPr>
        <w:pStyle w:val="BodyText"/>
      </w:pPr>
      <w:r>
        <w:t>I feel it should be noted dowry is not a bride price paid to family, nor is it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4ACA774F" w14:textId="77777777" w:rsidR="0048737C" w:rsidRDefault="00000000">
      <w:pPr>
        <w:pStyle w:val="BodyText"/>
      </w:pPr>
      <w:r>
        <w:lastRenderedPageBreak/>
        <w:t>Bahá’u’lláh also enjoins consent of both parents of the bride and groom. This helps bring families together. He reminds us of the Qur’an and how that Holy Book relates kindness to parents to belief in the oneness of God.</w:t>
      </w:r>
      <w:r>
        <w:rPr>
          <w:rStyle w:val="FootnoteReference"/>
        </w:rPr>
        <w:footnoteReference w:id="418"/>
      </w:r>
      <w:r>
        <w:t xml:space="preserve"> He says there are hidden purposes with this command. At best, I believe this serves a purpose of reconciliation for any parent and child who might be estranged, and an opportunity for parents who do not believe in God or Bahá’u’lláh to learn more about the Cause of God. At worst, two people who love each other may not get married. This can be a profound spiritual test for all involved.</w:t>
      </w:r>
    </w:p>
    <w:p w14:paraId="544FEDB6" w14:textId="77777777" w:rsidR="0048737C" w:rsidRDefault="00000000">
      <w:pPr>
        <w:pStyle w:val="BodyText"/>
      </w:pPr>
      <w:r>
        <w:t>In a different tablet, Bahá’u’lláh discusses how since the Day of Resurrection, families and friendships have struggled when one believes and one does not. Often, the one who believes in Bahá’u’lláh becomes estranged with the other renouncing them.</w:t>
      </w:r>
      <w:r>
        <w:rPr>
          <w:rStyle w:val="FootnoteReference"/>
        </w:rPr>
        <w:footnoteReference w:id="419"/>
      </w:r>
      <w:r>
        <w:t xml:space="preserve"> He says as a consequence, relationships are not considered. “Accepting souls are both fathers and sons, for they walk upon one path.”</w:t>
      </w:r>
    </w:p>
    <w:p w14:paraId="195F3B0F" w14:textId="77777777" w:rsidR="0048737C" w:rsidRDefault="00000000">
      <w:pPr>
        <w:pStyle w:val="BodyText"/>
      </w:pPr>
      <w:r>
        <w:t>In one example, Bahá’u’lláh nominated himself to be in place of the father of Mírzá Asadu’lláh Iṣfahání in his marriage with Gawhar in 1882.</w:t>
      </w:r>
      <w:r>
        <w:rPr>
          <w:rStyle w:val="FootnoteReference"/>
        </w:rPr>
        <w:footnoteReference w:id="420"/>
      </w:r>
      <w:r>
        <w:t xml:space="preserve"> Bahá’u’lláh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21"/>
      </w:r>
    </w:p>
    <w:p w14:paraId="75695D0D" w14:textId="77777777" w:rsidR="0048737C" w:rsidRDefault="00000000">
      <w:pPr>
        <w:pStyle w:val="BodyText"/>
      </w:pPr>
      <w:r>
        <w:t>As we can see, consent is multi layered. The community nor parents who consent are greater than the individual, nor can they prevent or force consent. The spouse’s consent is primary, parental consent is protective, and the community’s guidance is at most supervisory. This remains true regardless of which stage of Maturity Matching marriage is pursued.</w:t>
      </w:r>
    </w:p>
    <w:p w14:paraId="6623BB2C" w14:textId="77777777" w:rsidR="0048737C" w:rsidRDefault="00000000">
      <w:pPr>
        <w:pStyle w:val="Heading3"/>
      </w:pPr>
      <w:bookmarkStart w:id="315" w:name="virginity"/>
      <w:bookmarkEnd w:id="314"/>
      <w:r>
        <w:t>19.1.4 Virginity</w:t>
      </w:r>
    </w:p>
    <w:p w14:paraId="03D08624" w14:textId="77777777" w:rsidR="0048737C"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Bahá’u’lláh in His counsels does regularly refer to chastity.</w:t>
      </w:r>
      <w:r>
        <w:rPr>
          <w:rStyle w:val="FootnoteReference"/>
        </w:rPr>
        <w:footnoteReference w:id="422"/>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23"/>
      </w:r>
    </w:p>
    <w:p w14:paraId="71B6CFEB" w14:textId="77777777" w:rsidR="0048737C" w:rsidRDefault="00000000">
      <w:pPr>
        <w:pStyle w:val="BodyText"/>
      </w:pPr>
      <w:r>
        <w:lastRenderedPageBreak/>
        <w:t>While there is a right to purity and a right to be free from corruption, purity cannot be forced upon anyone. There cannot be any forms of oppression such as virginity inspections imposed upon women. With all of the teachings of Bahá’u’lláh, especially within the constellation of virtues, premarital sex would be strongly discouraged. This discouragement is not based solely on purity, but it is to ensure the bonds of affection are not ruled by lust or other biological impulses of the body. The bonds of affection are to be ruled by spiritual considerations.</w:t>
      </w:r>
    </w:p>
    <w:p w14:paraId="0D535718" w14:textId="77777777" w:rsidR="0048737C"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5140FCC6" w14:textId="77777777" w:rsidR="0048737C" w:rsidRDefault="00000000">
      <w:pPr>
        <w:pStyle w:val="BodyText"/>
      </w:pPr>
      <w:r>
        <w:t>To demonstrate this idea, I want to show two examples. In one, Bahá’u’lláh references Fátimih al-Zahrá, the daughter of the Seal of the Prophets Muḥammad. She was married to ’Alí ibn Abí Ṭálib and they had at least 4 children. They are known in Shí‘ih Islam as the Ahl al Bayt, where the Imams were descended. Bahá’u’lláh says “O Land of Ṣád, the Sun of Hijaz asks thee about His family, and the Virgin, the Chosen One, about her sons and daughter.”</w:t>
      </w:r>
      <w:r>
        <w:rPr>
          <w:rStyle w:val="FootnoteReference"/>
        </w:rPr>
        <w:footnoteReference w:id="424"/>
      </w:r>
      <w:r>
        <w:t xml:space="preserve"> How is it a mother is given the title Virgin? This demonstrates virginity is not solely a physical attribute but a spiritual condition for one who acts purely for the sake of God.</w:t>
      </w:r>
    </w:p>
    <w:p w14:paraId="452E1597" w14:textId="77777777" w:rsidR="0048737C" w:rsidRDefault="00000000">
      <w:pPr>
        <w:pStyle w:val="BodyText"/>
      </w:pPr>
      <w:r>
        <w:t>In the second example, Bahá’u’lláh is discussing Mírzá Yaḥyá, the leader of the Bayání people who did not believe in Bahá’u’lláh. He says “Every year he would summon a virgin from the outlying regions, … veiled by the imaginary veils of these idolatrous temples whose reality is evident from their deeds.”</w:t>
      </w:r>
      <w:r>
        <w:rPr>
          <w:rStyle w:val="FootnoteReference"/>
        </w:rPr>
        <w:footnoteReference w:id="425"/>
      </w:r>
      <w:r>
        <w:t xml:space="preserve"> In this example, the coveting of virgins is a form of idolatry which is a veil between you and God.</w:t>
      </w:r>
    </w:p>
    <w:p w14:paraId="13FF1DA5" w14:textId="77777777" w:rsidR="0048737C" w:rsidRDefault="00000000">
      <w:pPr>
        <w:pStyle w:val="Heading3"/>
      </w:pPr>
      <w:bookmarkStart w:id="316" w:name="the-marriage-contract"/>
      <w:bookmarkEnd w:id="315"/>
      <w:r>
        <w:t>19.1.5 The Marriage Contract</w:t>
      </w:r>
    </w:p>
    <w:p w14:paraId="3D2109F9" w14:textId="77777777" w:rsidR="0048737C" w:rsidRDefault="00000000">
      <w:pPr>
        <w:pStyle w:val="FirstParagraph"/>
      </w:pPr>
      <w:r>
        <w:t>In the Bayán, once the consent verse is recited by both parties, they affix their seals (signatures) on a document. This is the marriage contract. The Báb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26"/>
      </w:r>
      <w:r>
        <w:t xml:space="preserve"> This particularly protects the rights of women from coercion. The Houses of Justice are to ensure marriage is conducted according to the divine law. Each couple can add anything to the contract they feel is important.</w:t>
      </w:r>
    </w:p>
    <w:p w14:paraId="378876CA" w14:textId="77777777" w:rsidR="0048737C" w:rsidRDefault="00000000">
      <w:pPr>
        <w:pStyle w:val="BodyText"/>
      </w:pPr>
      <w:r>
        <w:t xml:space="preserve">One addition could be to state if the marriage is monogamous or polygamous. If it is monogamous, there is no possibility of future spouses within that marriage. If it is polygamous, consent would be a vital </w:t>
      </w:r>
      <w:r>
        <w:lastRenderedPageBreak/>
        <w:t>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0941FB5A" w14:textId="77777777" w:rsidR="0048737C" w:rsidRDefault="00000000">
      <w:pPr>
        <w:pStyle w:val="BodyText"/>
      </w:pPr>
      <w:r>
        <w:t>The marriage contract becomes nullified if dowry is not paid, if one does not return home from travel by an agreed upon time, and if one of the spouses passes away.</w:t>
      </w:r>
    </w:p>
    <w:p w14:paraId="4354689D" w14:textId="77777777" w:rsidR="0048737C" w:rsidRDefault="00000000">
      <w:pPr>
        <w:pStyle w:val="Heading3"/>
      </w:pPr>
      <w:bookmarkStart w:id="317" w:name="divorce"/>
      <w:bookmarkEnd w:id="316"/>
      <w:r>
        <w:t>19.1.6 Divorce</w:t>
      </w:r>
    </w:p>
    <w:p w14:paraId="183E1C5D" w14:textId="77777777" w:rsidR="0048737C"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27"/>
      </w:r>
      <w:r>
        <w:t xml:space="preserve"> Divorce requires a one year waiting period for an opportunity for reconciliation and 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21D2E0A5" w14:textId="77777777" w:rsidR="0048737C" w:rsidRDefault="00000000">
      <w:pPr>
        <w:pStyle w:val="Heading3"/>
      </w:pPr>
      <w:bookmarkStart w:id="318" w:name="discord"/>
      <w:bookmarkEnd w:id="317"/>
      <w:r>
        <w:t>19.1.7 Discord</w:t>
      </w:r>
    </w:p>
    <w:p w14:paraId="3200F102" w14:textId="77777777" w:rsidR="0048737C"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692AB61C" w14:textId="77777777" w:rsidR="0048737C" w:rsidRDefault="00000000">
      <w:pPr>
        <w:pStyle w:val="Heading3"/>
      </w:pPr>
      <w:bookmarkStart w:id="319" w:name="aversion"/>
      <w:bookmarkEnd w:id="318"/>
      <w:r>
        <w:t>19.1.8 Aversion</w:t>
      </w:r>
    </w:p>
    <w:p w14:paraId="26994EF4" w14:textId="77777777" w:rsidR="0048737C"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6276A701" w14:textId="77777777" w:rsidR="0048737C" w:rsidRDefault="00000000">
      <w:pPr>
        <w:pStyle w:val="Heading3"/>
      </w:pPr>
      <w:bookmarkStart w:id="320" w:name="adultery"/>
      <w:bookmarkEnd w:id="319"/>
      <w:r>
        <w:t>19.1.9 Adultery</w:t>
      </w:r>
    </w:p>
    <w:p w14:paraId="7CF1AC53" w14:textId="77777777" w:rsidR="0048737C"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28"/>
      </w:r>
      <w:r>
        <w:t xml:space="preserve"> For each offense, the fine is doubled from the prior offense. This goes from 9 to 18 to 36 to 72 and so on. Bahá’u’lláh also specifies a humiliating punishment for a third offense, which would be similar to the punishment for </w:t>
      </w:r>
      <w:r>
        <w:lastRenderedPageBreak/>
        <w:t>theft, where a mark is placed on the thief’s forehead. How the third punishment would take shape is up to the Houses of Justice. The purpose would be to let other people know someone is violating their marriage.</w:t>
      </w:r>
    </w:p>
    <w:p w14:paraId="5E6CD99F" w14:textId="77777777" w:rsidR="0048737C"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Báb and Bahá’u’lláh repeatedly commanded people to honor their commitments, in both their personal and business lives, reflecting the virtues trustworthiness and fidelity.</w:t>
      </w:r>
    </w:p>
    <w:p w14:paraId="10E59124" w14:textId="77777777" w:rsidR="0048737C" w:rsidRDefault="00000000">
      <w:pPr>
        <w:pStyle w:val="BodyText"/>
      </w:pPr>
      <w:r>
        <w:rPr>
          <w:i/>
          <w:iCs/>
        </w:rPr>
        <w:t>Reflection: How do you see marriage shaping your capacity for unity, trust, and fidelity?</w:t>
      </w:r>
    </w:p>
    <w:p w14:paraId="51FDC687" w14:textId="77777777" w:rsidR="0048737C" w:rsidRDefault="00000000">
      <w:pPr>
        <w:pStyle w:val="BodyText"/>
      </w:pPr>
      <w:r>
        <w:t>To move outward from the marriage law, we can trace how affection forms and matures before a couple ever reaches wedlock.</w:t>
      </w:r>
    </w:p>
    <w:p w14:paraId="0FB60894" w14:textId="77777777" w:rsidR="0048737C" w:rsidRDefault="00000000">
      <w:pPr>
        <w:pStyle w:val="Heading2"/>
      </w:pPr>
      <w:bookmarkStart w:id="321" w:name="Xd90a3c4931d0e873da6076d064212a065af83fc"/>
      <w:bookmarkEnd w:id="311"/>
      <w:bookmarkEnd w:id="320"/>
      <w:r>
        <w:t>19.2 Affectionate Relationships Leading to Marriage</w:t>
      </w:r>
    </w:p>
    <w:p w14:paraId="5573DFF2" w14:textId="77777777" w:rsidR="0048737C" w:rsidRDefault="00000000">
      <w:pPr>
        <w:pStyle w:val="FirstParagraph"/>
      </w:pPr>
      <w:r>
        <w:t>With marriage being a fortress of well-being and salvation, we understand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Bahá’u’lláh says that “God loves unity and concord.”</w:t>
      </w:r>
      <w:r>
        <w:rPr>
          <w:rStyle w:val="FootnoteReference"/>
        </w:rPr>
        <w:footnoteReference w:id="429"/>
      </w:r>
      <w:r>
        <w:t xml:space="preserve"> In seeking an ideal, we shouldn’t risk limiting the ways unity and concord can manifest itself in everyday life.</w:t>
      </w:r>
    </w:p>
    <w:p w14:paraId="59631A02" w14:textId="77777777" w:rsidR="0048737C" w:rsidRDefault="00000000">
      <w:pPr>
        <w:pStyle w:val="Heading3"/>
      </w:pPr>
      <w:bookmarkStart w:id="322" w:name="stage-1-friendship"/>
      <w:r>
        <w:t>19.2.1 Stage 1: Friendship</w:t>
      </w:r>
    </w:p>
    <w:p w14:paraId="49E9A96D" w14:textId="77777777" w:rsidR="0048737C" w:rsidRDefault="00000000">
      <w:pPr>
        <w:pStyle w:val="FirstParagraph"/>
      </w:pPr>
      <w:r>
        <w:t>As discussed in Chapter 18, our first foundation is friendliness and fellowship</w:t>
      </w:r>
      <w:r>
        <w:rPr>
          <w:rStyle w:val="FootnoteReference"/>
        </w:rPr>
        <w:footnoteReference w:id="430"/>
      </w:r>
      <w:r>
        <w:t xml:space="preserve"> even with the followers of other religion.</w:t>
      </w:r>
      <w:r>
        <w:rPr>
          <w:rStyle w:val="FootnoteReference"/>
        </w:rPr>
        <w:footnoteReference w:id="431"/>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24158740" w14:textId="77777777" w:rsidR="0048737C" w:rsidRDefault="00000000">
      <w:pPr>
        <w:pStyle w:val="BodyText"/>
      </w:pPr>
      <w:r>
        <w:lastRenderedPageBreak/>
        <w:t>Friendship requires mutual effort. Every person you come across may not be a friend. Bahá’u’lláh warns us not to associate with the wicked, nor seek companionship with them.</w:t>
      </w:r>
      <w:r>
        <w:rPr>
          <w:rStyle w:val="FootnoteReference"/>
        </w:rPr>
        <w:footnoteReference w:id="432"/>
      </w:r>
      <w:r>
        <w:t xml:space="preserve"> If someone comes up to you and does not start with a smile and a warm greeting, be cautious. If a stranger is focused on fulfilling their immediate wants, they may not be a friend. Friendship is not a transaction.</w:t>
      </w:r>
    </w:p>
    <w:p w14:paraId="68F2751E" w14:textId="77777777" w:rsidR="0048737C" w:rsidRDefault="00000000">
      <w:pPr>
        <w:pStyle w:val="BodyText"/>
      </w:pPr>
      <w:r>
        <w:t>If a relationship only remains a friendship, this friendship is still a vital component in the Cause of God. This is the foundation of all other affectionate relationships.</w:t>
      </w:r>
    </w:p>
    <w:p w14:paraId="3883FC0E" w14:textId="77777777" w:rsidR="0048737C" w:rsidRDefault="00000000">
      <w:pPr>
        <w:pStyle w:val="Heading3"/>
      </w:pPr>
      <w:bookmarkStart w:id="323" w:name="stage-2-fellowship"/>
      <w:bookmarkEnd w:id="322"/>
      <w:r>
        <w:t>19.2.2 Stage 2: Fellowship</w:t>
      </w:r>
    </w:p>
    <w:p w14:paraId="3A697E1A" w14:textId="77777777" w:rsidR="0048737C"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 sacrifice such as sharing time or resources. The conversation can be more challenging, where discussions promote spiritual growth and understanding. This type of challenge can help each other deepen in faith.</w:t>
      </w:r>
    </w:p>
    <w:p w14:paraId="7C177D30" w14:textId="77777777" w:rsidR="0048737C"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in your friendship.</w:t>
      </w:r>
    </w:p>
    <w:p w14:paraId="2C2AA129" w14:textId="77777777" w:rsidR="0048737C" w:rsidRDefault="00000000">
      <w:pPr>
        <w:pStyle w:val="Heading3"/>
      </w:pPr>
      <w:bookmarkStart w:id="324" w:name="stage-3-spiritual-kinship"/>
      <w:bookmarkEnd w:id="323"/>
      <w:r>
        <w:t>19.2.3 Stage 3: Spiritual Kinship</w:t>
      </w:r>
    </w:p>
    <w:p w14:paraId="7A756C25" w14:textId="77777777" w:rsidR="0048737C" w:rsidRDefault="00000000">
      <w:pPr>
        <w:pStyle w:val="FirstParagraph"/>
      </w:pPr>
      <w:r>
        <w:t>From fellowship can come a relationship I am calling spiritual kinship. The foundation of this relationship is a shared belief in Bahá’u’lláh and living in the same Day of God. Distant souls are drawn closer</w:t>
      </w:r>
      <w:r>
        <w:rPr>
          <w:rStyle w:val="FootnoteReference"/>
        </w:rPr>
        <w:footnoteReference w:id="433"/>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Kitáb-i-Aqdas says to show love and kindness to your kindred.</w:t>
      </w:r>
      <w:r>
        <w:rPr>
          <w:rStyle w:val="FootnoteReference"/>
        </w:rPr>
        <w:footnoteReference w:id="434"/>
      </w:r>
    </w:p>
    <w:p w14:paraId="05C2C7DF" w14:textId="77777777" w:rsidR="0048737C" w:rsidRDefault="00000000">
      <w:pPr>
        <w:pStyle w:val="BodyText"/>
      </w:pPr>
      <w:r>
        <w:t>The Hidden Words is, in my opinion, a pillar of spiritual kinship. Throughout the Arabic and Persian versions, Bahá’u’lláh enjoins us with a declaration “O Son…” where each of us are both a Son of God, a Son of Bahá’u’lláh in His role as Father, and thus we are siblings of each other. For example, when the Arabic Hidden Word #38 says “grieve not in your distance from us,” we can share in our grief as a single family who longs for nearness to God.</w:t>
      </w:r>
    </w:p>
    <w:p w14:paraId="1C7A7661" w14:textId="77777777" w:rsidR="0048737C" w:rsidRDefault="00000000">
      <w:pPr>
        <w:pStyle w:val="Heading3"/>
      </w:pPr>
      <w:bookmarkStart w:id="325" w:name="stage-4-courtship"/>
      <w:bookmarkEnd w:id="324"/>
      <w:r>
        <w:lastRenderedPageBreak/>
        <w:t>19.2.4 Stage 4: Courtship</w:t>
      </w:r>
    </w:p>
    <w:p w14:paraId="211C1BD7" w14:textId="77777777" w:rsidR="0048737C"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4E64CE36" w14:textId="77777777" w:rsidR="0048737C" w:rsidRDefault="00000000">
      <w:pPr>
        <w:pStyle w:val="Heading3"/>
      </w:pPr>
      <w:bookmarkStart w:id="326" w:name="stage-5-engagement"/>
      <w:bookmarkEnd w:id="325"/>
      <w:r>
        <w:t>19.2.5 Stage 5: Engagement</w:t>
      </w:r>
    </w:p>
    <w:p w14:paraId="0C47D5EC" w14:textId="77777777" w:rsidR="0048737C" w:rsidRDefault="00000000">
      <w:pPr>
        <w:pStyle w:val="FirstParagraph"/>
      </w:pPr>
      <w:r>
        <w:t>If courtship is successful, you are on the path towards marriage. When discussing marriage, Bahá’u’lláh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35"/>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3AE66C37" w14:textId="77777777" w:rsidR="0048737C" w:rsidRDefault="00000000">
      <w:pPr>
        <w:pStyle w:val="BodyText"/>
      </w:pPr>
      <w:r>
        <w:t>Once engaged, Bahá’u’lláh advises delaying the wedding is not recommended.</w:t>
      </w:r>
      <w:r>
        <w:rPr>
          <w:rStyle w:val="FootnoteReference"/>
        </w:rPr>
        <w:footnoteReference w:id="436"/>
      </w:r>
      <w:r>
        <w:t xml:space="preserve"> He did not define a hard limit though and in the same advice, said the timing of the wedding is entirely up to the couple’s discretion. This might be something discussed by the couple and parents in their consultation.</w:t>
      </w:r>
    </w:p>
    <w:p w14:paraId="34D25DA3" w14:textId="77777777" w:rsidR="0048737C" w:rsidRDefault="00000000">
      <w:pPr>
        <w:pStyle w:val="BodyText"/>
      </w:pPr>
      <w:r>
        <w:rPr>
          <w:i/>
          <w:iCs/>
        </w:rPr>
        <w:t>Reflection: Which stage most challenges you to balance affection with spiritual discipline?</w:t>
      </w:r>
    </w:p>
    <w:p w14:paraId="055F0006" w14:textId="77777777" w:rsidR="0048737C" w:rsidRDefault="00000000">
      <w:pPr>
        <w:pStyle w:val="BodyText"/>
      </w:pPr>
      <w:r>
        <w:t>Before looking at other choices, it helps to name what happens when relationships jump ahead of their own foundations.</w:t>
      </w:r>
    </w:p>
    <w:p w14:paraId="2890966F" w14:textId="77777777" w:rsidR="0048737C" w:rsidRDefault="00000000">
      <w:pPr>
        <w:pStyle w:val="Heading2"/>
      </w:pPr>
      <w:bookmarkStart w:id="327" w:name="skipping-stages"/>
      <w:bookmarkEnd w:id="321"/>
      <w:bookmarkEnd w:id="326"/>
      <w:r>
        <w:t>19.3 Skipping Stages</w:t>
      </w:r>
    </w:p>
    <w:p w14:paraId="4DE7F943" w14:textId="77777777" w:rsidR="0048737C"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5752707B" w14:textId="77777777" w:rsidR="0048737C" w:rsidRDefault="00000000">
      <w:pPr>
        <w:pStyle w:val="BodyText"/>
      </w:pPr>
      <w:r>
        <w:t xml:space="preserve">Another way skipping stages is important is in the application of the Maturity Matching Principle. It is important to note the fortress of well-being is most vulnerable when one partner is significantly more </w:t>
      </w:r>
      <w:r>
        <w:lastRenderedPageBreak/>
        <w:t>mature than the other, whether this is spiritually, emotionally, or developmentally. The Maturity Matching Principle helps ensure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 mother and her child.</w:t>
      </w:r>
    </w:p>
    <w:p w14:paraId="10B2032A" w14:textId="77777777" w:rsidR="0048737C" w:rsidRDefault="00000000">
      <w:pPr>
        <w:pStyle w:val="BodyText"/>
      </w:pPr>
      <w:r>
        <w:t>A society that refuses to name adolescent desire is not protecting youth; it is abandoning them to secrecy. A society that names desire but refuses to restrain power is also abandoning them, this time to predation. For example, if two peers end up feeling love through friendship, fellowship, and spiritual kinship, which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potentials to gain mutual consent, that of the parents, and ensure they have access to the fortress of well-being. Their relationship and marriage is supported by parents and the community until they are fully mature according to the Badíʿ calendar.</w:t>
      </w:r>
    </w:p>
    <w:p w14:paraId="18302BFD" w14:textId="77777777" w:rsidR="0048737C" w:rsidRDefault="00000000">
      <w:pPr>
        <w:pStyle w:val="BodyText"/>
      </w:pPr>
      <w:r>
        <w:t>Spiritual kinship might be the most difficult stage to achieve, especially if the relationship is an interfaith relationship. While Bahá’u’lláh enjoins friendship and fellowship with those of other religions, it takes a special discernment to identify if you are kin to one of another faith. Can you share in each other’s spiritual practice? Can you view each other as sharing soul building experiences even with having different outward labels? Navigating this carefully and intentionally should open the doors of unity without neither having to compromise who they are. God is the Lord of all religions, and is the God to liberate all souls.</w:t>
      </w:r>
    </w:p>
    <w:p w14:paraId="0B145890" w14:textId="77777777" w:rsidR="0048737C" w:rsidRDefault="00000000">
      <w:pPr>
        <w:pStyle w:val="BodyText"/>
      </w:pPr>
      <w:r>
        <w:t>When these stages are skipped, as expressed in Chapter 16 “The Private Self,” we also need to be aware as individuals what is an illusion and what is real as expressed in Chapter 16 “The Private Self.” This is a delicate balance individuals and communities must navigate with care and consultation.</w:t>
      </w:r>
    </w:p>
    <w:p w14:paraId="26964303" w14:textId="77777777" w:rsidR="0048737C" w:rsidRDefault="00000000">
      <w:pPr>
        <w:pStyle w:val="BodyText"/>
      </w:pPr>
      <w:r>
        <w:rPr>
          <w:i/>
          <w:iCs/>
        </w:rPr>
        <w:t>Reflection: Where do you see impatience weakening the fortress of affection?</w:t>
      </w:r>
    </w:p>
    <w:p w14:paraId="6D95947E" w14:textId="77777777" w:rsidR="0048737C" w:rsidRDefault="00000000">
      <w:pPr>
        <w:pStyle w:val="BodyText"/>
      </w:pPr>
      <w:r>
        <w:t>To honor affection without sentimentality, we also need language for those whose paths do not follow the usual pattern.</w:t>
      </w:r>
    </w:p>
    <w:p w14:paraId="1E6E8DC7" w14:textId="77777777" w:rsidR="0048737C" w:rsidRDefault="00000000">
      <w:pPr>
        <w:pStyle w:val="Heading2"/>
      </w:pPr>
      <w:bookmarkStart w:id="328" w:name="non-traditional-relationship-choices"/>
      <w:bookmarkEnd w:id="327"/>
      <w:r>
        <w:t>19.4 Non-Traditional Relationship Choices</w:t>
      </w:r>
    </w:p>
    <w:p w14:paraId="1241C344" w14:textId="77777777" w:rsidR="0048737C" w:rsidRDefault="00000000">
      <w:pPr>
        <w:pStyle w:val="Heading3"/>
      </w:pPr>
      <w:bookmarkStart w:id="329" w:name="celibacy"/>
      <w:r>
        <w:t>19.4.1 Celibacy</w:t>
      </w:r>
    </w:p>
    <w:p w14:paraId="7FECD57A" w14:textId="77777777" w:rsidR="0048737C" w:rsidRDefault="00000000">
      <w:pPr>
        <w:pStyle w:val="FirstParagraph"/>
      </w:pPr>
      <w:r>
        <w:t>I want to briefly discuss two concepts which I feel are important for well 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p w14:paraId="3BC697FD" w14:textId="77777777" w:rsidR="0048737C" w:rsidRDefault="00000000">
      <w:pPr>
        <w:pStyle w:val="Heading3"/>
      </w:pPr>
      <w:bookmarkStart w:id="330" w:name="gender"/>
      <w:bookmarkEnd w:id="329"/>
      <w:r>
        <w:lastRenderedPageBreak/>
        <w:t>19.4.2 Gender</w:t>
      </w:r>
    </w:p>
    <w:p w14:paraId="4CC1A9B0" w14:textId="77777777" w:rsidR="0048737C" w:rsidRDefault="00000000">
      <w:pPr>
        <w:pStyle w:val="FirstParagraph"/>
      </w:pPr>
      <w:r>
        <w:t>The second concept is those who express their right to identity in ways which are not easily defined by traditional religious labels and discourse. This can include gender identification, gender role identification, and preferences in who they feel the fragrance of love for. This is where we should be reminded that God prefers unity and concord, the same God who created all souls noble. Communities need to ensure they are not the cause for discord or enmity, especially for an affectionate relationship to end. The Kitáb-i-Aqdas nor any teaching of the Báb and Bahá’u’lláh defined what it means to be a man or a woman. Bahá’u’lláh expands the common notions of gender in BH00158 when declaring believing women are men. Both men and women are Knights when they have partaken of the Choice Sealed Wine.</w:t>
      </w:r>
    </w:p>
    <w:p w14:paraId="3C97AA8A" w14:textId="77777777" w:rsidR="0048737C" w:rsidRDefault="00000000">
      <w:pPr>
        <w:pStyle w:val="BodyText"/>
      </w:pPr>
      <w:r>
        <w:t>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people from birth. Every person has a responsibility not to deny these rights. God prefers unity and concord. While marriage is defined within man and woman labels, the right to identity governs which gender we express. Who serves as the bride, the groom, the wife, and the husband is entirely up to the two people consenting to the marriage, and no one else. This can reflect in the marriage contract itself, defining who serves in each role for the duration of the contract, which if God wills it, stands the test of time.</w:t>
      </w:r>
    </w:p>
    <w:p w14:paraId="217655AA" w14:textId="77777777" w:rsidR="0048737C" w:rsidRDefault="00000000">
      <w:pPr>
        <w:pStyle w:val="BodyText"/>
      </w:pPr>
      <w:r>
        <w:rPr>
          <w:i/>
          <w:iCs/>
        </w:rPr>
        <w:t>Reflection: What responsibilities do your closest bonds place upon you?</w:t>
      </w:r>
    </w:p>
    <w:p w14:paraId="53C112F4" w14:textId="77777777" w:rsidR="0048737C" w:rsidRDefault="00000000">
      <w:pPr>
        <w:pStyle w:val="BodyText"/>
      </w:pPr>
      <w:r>
        <w:t>To conclude this chapter, we can gather its stages into one measure of communal health.</w:t>
      </w:r>
    </w:p>
    <w:p w14:paraId="3100FD53" w14:textId="77777777" w:rsidR="0048737C" w:rsidRDefault="00000000">
      <w:pPr>
        <w:pStyle w:val="Heading2"/>
      </w:pPr>
      <w:bookmarkStart w:id="331" w:name="conclusion-4"/>
      <w:bookmarkEnd w:id="328"/>
      <w:bookmarkEnd w:id="330"/>
      <w:r>
        <w:t>19.5 Conclusion</w:t>
      </w:r>
    </w:p>
    <w:p w14:paraId="0E031519" w14:textId="77777777" w:rsidR="0048737C" w:rsidRDefault="00000000">
      <w:pPr>
        <w:pStyle w:val="FirstParagraph"/>
      </w:pPr>
      <w:r>
        <w:t>Our relationships are probably the very fabric upon which we can measure the health of a community. The closer we become to someone, the more vulnerable we are. Each new stage opens up our hearts in exciting and powerful ways. Due to this, we have a reason to view ourselves as trustees to those we love, as well as to those who are vulnerable. The next chapter will discuss trusteeship, the authority gifted to us under the authority of God.</w:t>
      </w:r>
    </w:p>
    <w:p w14:paraId="274D1F8C" w14:textId="77777777" w:rsidR="0048737C" w:rsidRDefault="00000000">
      <w:r>
        <w:br w:type="page"/>
      </w:r>
    </w:p>
    <w:p w14:paraId="54C011EE" w14:textId="77777777" w:rsidR="0048737C" w:rsidRDefault="00000000">
      <w:pPr>
        <w:pStyle w:val="Heading1"/>
      </w:pPr>
      <w:bookmarkStart w:id="332" w:name="trusteeship"/>
      <w:bookmarkStart w:id="333" w:name="_Toc223511219"/>
      <w:bookmarkEnd w:id="309"/>
      <w:bookmarkEnd w:id="331"/>
      <w:r>
        <w:lastRenderedPageBreak/>
        <w:t>20. Trusteeship</w:t>
      </w:r>
      <w:bookmarkEnd w:id="333"/>
    </w:p>
    <w:p w14:paraId="677CA9A8" w14:textId="77777777" w:rsidR="0048737C" w:rsidRDefault="00000000">
      <w:pPr>
        <w:pStyle w:val="FirstParagraph"/>
      </w:pPr>
      <w:r>
        <w:t>So far in Part 3, we have looked at how the Kitáb-i-Aqdas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348575D6" w14:textId="77777777" w:rsidR="0048737C" w:rsidRDefault="00000000">
      <w:pPr>
        <w:pStyle w:val="BodyText"/>
      </w:pPr>
      <w:r>
        <w:t>A trust is a type of custodial relationship in which a person, people, or organization are charged to care for another. It is usually considered a legal term, but Bahá’u’lláh surprisingly describes responsibilities of trustees regularly in His revelation. A trustee is a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7F066A7B" w14:textId="77777777" w:rsidR="0048737C" w:rsidRDefault="00000000">
      <w:pPr>
        <w:pStyle w:val="BodyText"/>
      </w:pPr>
      <w:r>
        <w:t>There are many kinds of trusteeships expressed in the Kitáb-i-Aqdas. Bahá’u’lláh describes trusts for orphans, widows,</w:t>
      </w:r>
      <w:r>
        <w:rPr>
          <w:rStyle w:val="FootnoteReference"/>
        </w:rPr>
        <w:footnoteReference w:id="437"/>
      </w:r>
      <w:r>
        <w:t xml:space="preserve"> weak descendants,</w:t>
      </w:r>
      <w:r>
        <w:rPr>
          <w:rStyle w:val="FootnoteReference"/>
        </w:rPr>
        <w:footnoteReference w:id="438"/>
      </w:r>
      <w:r>
        <w:t xml:space="preserve"> the destitute</w:t>
      </w:r>
      <w:r>
        <w:rPr>
          <w:rStyle w:val="FootnoteReference"/>
        </w:rPr>
        <w:footnoteReference w:id="439"/>
      </w:r>
      <w:r>
        <w:t>, and the kingdom.</w:t>
      </w:r>
      <w:r>
        <w:rPr>
          <w:rStyle w:val="FootnoteReference"/>
        </w:rPr>
        <w:footnoteReference w:id="440"/>
      </w:r>
      <w:r>
        <w:t xml:space="preserve"> The trustees are the Houses of Justice, fathers, the wealthy, and God. To frame the rest of this chapter, let us take a look at the sacred trust of God with God as the Trustee.</w:t>
      </w:r>
    </w:p>
    <w:p w14:paraId="342FE56C" w14:textId="77777777" w:rsidR="0048737C" w:rsidRDefault="00000000">
      <w:pPr>
        <w:pStyle w:val="Heading2"/>
      </w:pPr>
      <w:bookmarkStart w:id="334" w:name="god-as-trustee---kingdom-as-trust"/>
      <w:r>
        <w:t>20.1 God as Trustee - Kingdom as Trust</w:t>
      </w:r>
    </w:p>
    <w:p w14:paraId="2C813A13" w14:textId="77777777" w:rsidR="0048737C" w:rsidRDefault="00000000">
      <w:pPr>
        <w:pStyle w:val="FirstParagraph"/>
      </w:pPr>
      <w:r>
        <w:t>In Kitáb-i-Aqdas #172, Bahá’u’lláh outlines the Sacred Trust. The trust includes three closely interconnected realities. They are dominion, the kingdom, and the realm of power. A dominion is an area or territory where sovereignty is exercised. Bahá’u’lláh associates dominion with the role of God the Witness. A kingdom is a specific type of dominion ruled by a monarch and the law the monarch governs by. Bahá’u’lláh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749DBC92" w14:textId="77777777" w:rsidR="0048737C"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62582CCA" w14:textId="77777777" w:rsidR="0048737C" w:rsidRDefault="00000000">
      <w:pPr>
        <w:pStyle w:val="Heading3"/>
      </w:pPr>
      <w:bookmarkStart w:id="335" w:name="X83f0048505435d76cfedfd036fed9981cbb5080"/>
      <w:r>
        <w:t>20.1.1 Witness, Trustee, and Helper Model of Trusteeship</w:t>
      </w:r>
    </w:p>
    <w:p w14:paraId="6BBB360B" w14:textId="77777777" w:rsidR="0048737C" w:rsidRDefault="00000000">
      <w:pPr>
        <w:pStyle w:val="FirstParagraph"/>
      </w:pPr>
      <w:r>
        <w:t>These three roles, Witness, Trustee, and Helper are three roles we can also serve as we align our souls with God’s Names. If we serve as witness without serving as trustee or helper, we are merely judgmental.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w:t>
      </w:r>
    </w:p>
    <w:p w14:paraId="08153D15" w14:textId="77777777" w:rsidR="0048737C" w:rsidRDefault="00000000">
      <w:pPr>
        <w:pStyle w:val="BodyText"/>
      </w:pPr>
      <w:r>
        <w:t>Most of the rest of the book will be framed within the context of Trusteeship, as we have moved into the realm of power and the dynamics power causes. This chapter will look at trusteeship with weak descendants, widows, the destitute, and the moral ecology we live within.</w:t>
      </w:r>
    </w:p>
    <w:p w14:paraId="31D5167D" w14:textId="77777777" w:rsidR="0048737C" w:rsidRDefault="00000000">
      <w:pPr>
        <w:pStyle w:val="BodyText"/>
      </w:pPr>
      <w:r>
        <w:rPr>
          <w:i/>
          <w:iCs/>
        </w:rPr>
        <w:t>Reflection: Where do you exercise power without naming it as trust?</w:t>
      </w:r>
    </w:p>
    <w:p w14:paraId="56CC744D" w14:textId="77777777" w:rsidR="0048737C" w:rsidRDefault="00000000">
      <w:pPr>
        <w:pStyle w:val="BodyText"/>
      </w:pPr>
      <w:r>
        <w:t>To move from theology into lived responsibility, we begin with the most immediate trust entrusted to humanity.</w:t>
      </w:r>
    </w:p>
    <w:p w14:paraId="7C96A554" w14:textId="77777777" w:rsidR="0048737C" w:rsidRDefault="00000000">
      <w:pPr>
        <w:pStyle w:val="Heading2"/>
      </w:pPr>
      <w:bookmarkStart w:id="336" w:name="Xd9317fee22cef18843b9d9aa92ffbac1f3f9342"/>
      <w:bookmarkEnd w:id="334"/>
      <w:bookmarkEnd w:id="335"/>
      <w:r>
        <w:t>20.2 Weak Descendants as Trust - Parents as Trust</w:t>
      </w:r>
    </w:p>
    <w:p w14:paraId="3A519548" w14:textId="77777777" w:rsidR="0048737C"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Kitáb-i-Aqdas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66D8B81B" w14:textId="77777777" w:rsidR="0048737C" w:rsidRDefault="00000000">
      <w:pPr>
        <w:pStyle w:val="BodyText"/>
      </w:pPr>
      <w:r>
        <w:t>Every father is enjoined to educate their sons and daughters in learning and writing, and also what has been prescribed.</w:t>
      </w:r>
      <w:r>
        <w:rPr>
          <w:rStyle w:val="FootnoteReference"/>
        </w:rPr>
        <w:footnoteReference w:id="441"/>
      </w:r>
      <w:r>
        <w:t xml:space="preserve"> This includes the teachings of Bahá’u’lláh and other subjects, such as sciences which profit mankind and the ability to recite the verses in Mashriqu’l-Adhkár in the best of melodies. Bahá’u’lláh says any father who fulfills this duty for their children or even other children is the same as educating one of Bahá’u’lláh’s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42"/>
      </w:r>
    </w:p>
    <w:p w14:paraId="231BD28E" w14:textId="77777777" w:rsidR="0048737C" w:rsidRDefault="00000000">
      <w:pPr>
        <w:pStyle w:val="BodyText"/>
      </w:pPr>
      <w:r>
        <w:lastRenderedPageBreak/>
        <w:t>In Chapter 14, many rights were defined for every person. The parents are entrusted with the responsibility to ensure these rights as the child’s trustee. The trust includes the right to life, identity, purity, dignified appearance, love and kindness, freedom from oppression, access to skilled physicians, to inheritance, to worship, and to education. This responsibility lasts until the child reaches the age of full maturity at 19. This remains true if the child consents to a Maturity Matching marriage. If there are periods when the mature child needs assistance, the parents must do so if they are able to.</w:t>
      </w:r>
      <w:r>
        <w:rPr>
          <w:rStyle w:val="FootnoteReference"/>
        </w:rPr>
        <w:footnoteReference w:id="443"/>
      </w:r>
    </w:p>
    <w:p w14:paraId="7D6956E4" w14:textId="77777777" w:rsidR="0048737C" w:rsidRDefault="00000000">
      <w:pPr>
        <w:pStyle w:val="BodyText"/>
      </w:pPr>
      <w:r>
        <w:t>The specifics do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a child’s iris. Their right to identity includes their ability to shape this identity through these Names, which all lead back to One.</w:t>
      </w:r>
    </w:p>
    <w:p w14:paraId="4D3769B4" w14:textId="77777777" w:rsidR="0048737C" w:rsidRDefault="00000000">
      <w:pPr>
        <w:pStyle w:val="BodyText"/>
      </w:pPr>
      <w:r>
        <w:t>In fulfilling this trust, how does acting as a witness and helper help the parents? To a young child, a parent already seems so powerful and capable. The parent has full dominion. Nevertheless, a parent is never their owner.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w:t>
      </w:r>
    </w:p>
    <w:p w14:paraId="61DF086A" w14:textId="77777777" w:rsidR="0048737C" w:rsidRDefault="00000000">
      <w:pPr>
        <w:pStyle w:val="BodyText"/>
      </w:pPr>
      <w:r>
        <w:t>The framework of spiritual, educational, and full maturity at ages 11, 15, and 19 offer goals of refinement and targets for parents to achieve. Finally, the framework of witness, trustee, and helper also aligns with the Bayánic calendar’s rhythm of maturity. For example, age 11 is governed by the name Mashíyyat. Through the identification of self and the outward expression, we can begin to witness. Age 15 is governed by the name Masá’il, where Questions awaken our understanding. These answers allow us to take what we witness, and feel a sense of responsibility to what is true. This is the spiritual station of trustee. By age 19, we are governed by the name ‘Alá’. This loftiness is about fulfillment of trust and unity. To fulfill a trusteeship, one must be willing to serve as the helper of the trust. This is the highest spiritual station, that of servitude.</w:t>
      </w:r>
    </w:p>
    <w:p w14:paraId="4452A52C" w14:textId="77777777" w:rsidR="0048737C" w:rsidRDefault="00000000">
      <w:pPr>
        <w:pStyle w:val="BodyText"/>
      </w:pPr>
      <w:r>
        <w:t>If the child for some reason is unable to become mature and independent due to unplanned circumstances, these responsibilities for the parents never end.</w:t>
      </w:r>
    </w:p>
    <w:p w14:paraId="31975A95" w14:textId="77777777" w:rsidR="0048737C" w:rsidRDefault="00000000">
      <w:pPr>
        <w:pStyle w:val="BodyText"/>
      </w:pPr>
      <w:r>
        <w:rPr>
          <w:i/>
          <w:iCs/>
        </w:rPr>
        <w:t>Reflection: How does stewardship reshape what it means to be a parent?</w:t>
      </w:r>
    </w:p>
    <w:p w14:paraId="167AD88E" w14:textId="77777777" w:rsidR="0048737C" w:rsidRDefault="00000000">
      <w:pPr>
        <w:pStyle w:val="BodyText"/>
      </w:pPr>
      <w:r>
        <w:t>When parents are absent, trusteeship becomes a communal duty rather than a private one.</w:t>
      </w:r>
    </w:p>
    <w:p w14:paraId="01D26B93" w14:textId="77777777" w:rsidR="0048737C" w:rsidRDefault="00000000">
      <w:pPr>
        <w:pStyle w:val="Heading2"/>
      </w:pPr>
      <w:bookmarkStart w:id="337" w:name="Xa5feadbf34bbb02b50a8c4e4e1f8fa8badff952"/>
      <w:bookmarkEnd w:id="336"/>
      <w:r>
        <w:lastRenderedPageBreak/>
        <w:t>20.3 Orphans as Trust - Houses of Justice as Trustee</w:t>
      </w:r>
    </w:p>
    <w:p w14:paraId="00758B6C" w14:textId="77777777" w:rsidR="0048737C" w:rsidRDefault="00000000">
      <w:pPr>
        <w:pStyle w:val="FirstParagraph"/>
      </w:pPr>
      <w:r>
        <w:t>Sometimes a child loses both parents. Throughout history, this has caused undue hardship upon children. Bahá’u’lláh laments this in the Lawḥ-i-Sulṭán, describing how the rulings of Náṣiri’d-Dín Sháh Qájár caused new orphans to be made. The Kitáb-i-Aqdas designates the Trustees of the Houses of Justice to be in trust of orphans.</w:t>
      </w:r>
      <w:r>
        <w:rPr>
          <w:rStyle w:val="FootnoteReference"/>
        </w:rPr>
        <w:footnoteReference w:id="444"/>
      </w:r>
      <w:r>
        <w:t xml:space="preserve"> The funds are to be derived from any inheritance which is supposed to go to descendants when there are no dependents. This money is also to be used for widows and the general benefit of others.</w:t>
      </w:r>
    </w:p>
    <w:p w14:paraId="38725760" w14:textId="77777777" w:rsidR="0048737C" w:rsidRDefault="00000000">
      <w:pPr>
        <w:pStyle w:val="BodyText"/>
      </w:pPr>
      <w:r>
        <w:t>Bahá’u’lláh served as the trustee for orphans in His lifetime. For example, he provided fifty tumens for the orphans of Ḥájí ’Alí Qarabághí.</w:t>
      </w:r>
      <w:r>
        <w:rPr>
          <w:rStyle w:val="FootnoteReference"/>
        </w:rPr>
        <w:footnoteReference w:id="445"/>
      </w:r>
      <w:r>
        <w:t xml:space="preserve"> While orphans are being cared for in trust by the Houses of Justice, it would also be good if a person chose to adopt an orphaned child. As Bahá’u’lláh had described the honor it is for a father to educate a child that is not his own, imagine the glory in raising a child as if it were Bahá’u’lláh’s? Orphans have a right to be taken care of. Their rights are not lost when their parents are lost.</w:t>
      </w:r>
    </w:p>
    <w:p w14:paraId="158EBDA3" w14:textId="77777777" w:rsidR="0048737C" w:rsidRDefault="00000000">
      <w:pPr>
        <w:pStyle w:val="BodyText"/>
      </w:pPr>
      <w:r>
        <w:rPr>
          <w:i/>
          <w:iCs/>
        </w:rPr>
        <w:t>Reflection: Who becomes responsible when belonging is lost?</w:t>
      </w:r>
    </w:p>
    <w:p w14:paraId="200DCCB1" w14:textId="77777777" w:rsidR="0048737C" w:rsidRDefault="00000000">
      <w:pPr>
        <w:pStyle w:val="BodyText"/>
      </w:pPr>
      <w:r>
        <w:t>From orphanhood, trusteeship turns toward the intimacy of marriage, where care must remain free of possession.</w:t>
      </w:r>
    </w:p>
    <w:p w14:paraId="4C7257CD" w14:textId="77777777" w:rsidR="0048737C" w:rsidRDefault="00000000">
      <w:pPr>
        <w:pStyle w:val="Heading2"/>
      </w:pPr>
      <w:bookmarkStart w:id="338" w:name="spouse-as-trust---spouse-as-trustee"/>
      <w:bookmarkEnd w:id="337"/>
      <w:r>
        <w:t>20.4 Spouse as Trust - Spouse as Trustee</w:t>
      </w:r>
    </w:p>
    <w:p w14:paraId="599F2179" w14:textId="77777777" w:rsidR="0048737C" w:rsidRDefault="00000000">
      <w:pPr>
        <w:pStyle w:val="FirstParagraph"/>
      </w:pPr>
      <w:r>
        <w:t>In Chapter 19 we discussed marriage, where each spouse has certain responsibilities to each other. Some are shared, some belong to the husband, and some belong to the wife. Each spouse is the trustee of the other, not the possessor. For example, one does not marry solely to have a housemaid. One does not marry solely to have a legal way to have sexual intercourse. One does not marry to gain financial independence or social status. Marriage is solely to establish that fortress of well-being.</w:t>
      </w:r>
    </w:p>
    <w:p w14:paraId="48D3FC2B" w14:textId="77777777" w:rsidR="0048737C" w:rsidRDefault="00000000">
      <w:pPr>
        <w:pStyle w:val="BodyText"/>
      </w:pPr>
      <w:r>
        <w:t>When we consider the Maturity Matching principle, we can also imagine an elderly, but wealthy person marrying a recent graduate with considerable student debt. The Maturity Matching principle naturally prevents such arrangements where each spouse merely sees the other for exploitation. When a marriage happens in early life using the Maturity Matching principle, such as in the age 15 stage, the spouses will also need assistance in developing their trusteeship. The parents of both spouses operate as a trust within a trust. Yet, the parents never determine the path such marriages take, but support as necessary until the spouses themselves have gained full maturity. When done according to Bahá’u’lláh’s teachings, this is a double layer of protection and support enhancing each young person’s liberation.</w:t>
      </w:r>
    </w:p>
    <w:p w14:paraId="077DD5F7" w14:textId="77777777" w:rsidR="0048737C" w:rsidRDefault="00000000">
      <w:pPr>
        <w:pStyle w:val="BodyText"/>
      </w:pPr>
      <w:r>
        <w:rPr>
          <w:i/>
          <w:iCs/>
        </w:rPr>
        <w:t>Reflection: How does love change when ownership is replaced with trust?</w:t>
      </w:r>
    </w:p>
    <w:p w14:paraId="01861E21" w14:textId="77777777" w:rsidR="0048737C" w:rsidRDefault="00000000">
      <w:pPr>
        <w:pStyle w:val="BodyText"/>
      </w:pPr>
      <w:r>
        <w:lastRenderedPageBreak/>
        <w:t>As children rise into maturity, trusteeship reverses direction and becomes a duty toward those who raised them.</w:t>
      </w:r>
    </w:p>
    <w:p w14:paraId="113E90B6" w14:textId="77777777" w:rsidR="0048737C" w:rsidRDefault="00000000">
      <w:pPr>
        <w:pStyle w:val="Heading2"/>
      </w:pPr>
      <w:bookmarkStart w:id="339" w:name="X307a812a91894165a7a3cbbcdf21a61a1eb3c77"/>
      <w:bookmarkEnd w:id="338"/>
      <w:r>
        <w:t>20.5 Aging Parents as Trust - Mature Children as Trustee</w:t>
      </w:r>
    </w:p>
    <w:p w14:paraId="28425CDA" w14:textId="77777777" w:rsidR="0048737C" w:rsidRDefault="00000000">
      <w:pPr>
        <w:pStyle w:val="FirstParagraph"/>
      </w:pPr>
      <w:r>
        <w:t>For parents who have not forfeited their rights as parents due to neglect of their children, Bahá’u’lláh says the second greatest fruit is regard for the rights of one’s parents.</w:t>
      </w:r>
      <w:r>
        <w:rPr>
          <w:rStyle w:val="FootnoteReference"/>
        </w:rPr>
        <w:footnoteReference w:id="446"/>
      </w:r>
      <w:r>
        <w:t xml:space="preserve"> The Báb says we are to provide for our parents if they are not self-sufficient</w:t>
      </w:r>
      <w:r>
        <w:rPr>
          <w:rStyle w:val="FootnoteReference"/>
        </w:rPr>
        <w:footnoteReference w:id="447"/>
      </w:r>
      <w:r>
        <w:t xml:space="preserve"> once we have reached maturity at age 19.</w:t>
      </w:r>
    </w:p>
    <w:p w14:paraId="14F0E829" w14:textId="77777777" w:rsidR="0048737C"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79071743" w14:textId="77777777" w:rsidR="0048737C"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48"/>
      </w:r>
      <w:r>
        <w:t xml:space="preserve"> If an adult has lost their mental capacity but does not have mature children, the authority over their possessions, if not clearly defined by a legal contract, would be entrusted to the Houses of Justice.</w:t>
      </w:r>
    </w:p>
    <w:p w14:paraId="20146DE6" w14:textId="77777777" w:rsidR="0048737C"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49"/>
      </w:r>
      <w:r>
        <w:t xml:space="preserve"> Bahá’u’lláh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that is, if the wax and wick are exhausted, in this case the continuation of light is impossible. This latter state is determined, while the former state is conditional.” He also says the preservation of human life is greater than any other matter.</w:t>
      </w:r>
      <w:r>
        <w:rPr>
          <w:rStyle w:val="FootnoteReference"/>
        </w:rPr>
        <w:footnoteReference w:id="450"/>
      </w:r>
    </w:p>
    <w:p w14:paraId="4AC8D8DC" w14:textId="77777777" w:rsidR="0048737C"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163454A1" w14:textId="77777777" w:rsidR="0048737C" w:rsidRDefault="00000000">
      <w:pPr>
        <w:pStyle w:val="BodyText"/>
      </w:pPr>
      <w:r>
        <w:rPr>
          <w:i/>
          <w:iCs/>
        </w:rPr>
        <w:t>Reflection: When does care require letting go rather than control?</w:t>
      </w:r>
    </w:p>
    <w:p w14:paraId="709F5CC2" w14:textId="77777777" w:rsidR="0048737C" w:rsidRDefault="00000000">
      <w:pPr>
        <w:pStyle w:val="BodyText"/>
      </w:pPr>
      <w:r>
        <w:lastRenderedPageBreak/>
        <w:t>From family trusteeship, we widen outward to communal care for those whose vulnerability is intensified by loss.</w:t>
      </w:r>
    </w:p>
    <w:p w14:paraId="2CB66821" w14:textId="77777777" w:rsidR="0048737C" w:rsidRDefault="00000000">
      <w:pPr>
        <w:pStyle w:val="Heading2"/>
      </w:pPr>
      <w:bookmarkStart w:id="340" w:name="X73292c9f198f1d8b723fed098e0d25bb5e26fdc"/>
      <w:bookmarkEnd w:id="339"/>
      <w:r>
        <w:t>20.6 Widows as Trust - Houses of Justice as Trustee</w:t>
      </w:r>
    </w:p>
    <w:p w14:paraId="6CC571F5" w14:textId="77777777" w:rsidR="0048737C"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6DB1B824" w14:textId="77777777" w:rsidR="0048737C"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her dominion clearly. This means ensuring she is safe from exploitation in a vulnerable time and she receives what is due to her from inheritance. If she is economically or socially vulnerable, it should be acknowledged without stripping her of her agency.</w:t>
      </w:r>
    </w:p>
    <w:p w14:paraId="55F22BE5" w14:textId="77777777" w:rsidR="0048737C"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468AE2E8" w14:textId="77777777" w:rsidR="0048737C" w:rsidRDefault="00000000">
      <w:pPr>
        <w:pStyle w:val="BodyText"/>
      </w:pPr>
      <w:r>
        <w:rPr>
          <w:i/>
          <w:iCs/>
        </w:rPr>
        <w:t>Reflection: What does protective care look like without intrusion?</w:t>
      </w:r>
    </w:p>
    <w:p w14:paraId="592FBBA4" w14:textId="77777777" w:rsidR="0048737C" w:rsidRDefault="00000000">
      <w:pPr>
        <w:pStyle w:val="BodyText"/>
      </w:pPr>
      <w:r>
        <w:t>When poverty enters, trusteeship must confront provision as a right rather than charity as a preference.</w:t>
      </w:r>
    </w:p>
    <w:p w14:paraId="173E68DC" w14:textId="77777777" w:rsidR="0048737C" w:rsidRDefault="00000000">
      <w:pPr>
        <w:pStyle w:val="Heading2"/>
      </w:pPr>
      <w:bookmarkStart w:id="341" w:name="Xdeb51514ee795bbefd504b498f11844d3c2e06c"/>
      <w:bookmarkEnd w:id="340"/>
      <w:r>
        <w:t>20.7 The Destitute as Trust - The Wealthy as Trustee</w:t>
      </w:r>
    </w:p>
    <w:p w14:paraId="50497113" w14:textId="77777777" w:rsidR="0048737C"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Ḥuqúqu’lláh and Zakát. The goal is to create a community where no person would need to beg. No person deserves to be destitute nor desperate. Every person has a right to provision.</w:t>
      </w:r>
    </w:p>
    <w:p w14:paraId="2C83C5BD" w14:textId="77777777" w:rsidR="0048737C" w:rsidRDefault="00000000">
      <w:pPr>
        <w:pStyle w:val="BodyText"/>
      </w:pPr>
      <w:r>
        <w:t>There are two trustees of the destitute. The first are the Houses of Justice.</w:t>
      </w:r>
      <w:r>
        <w:rPr>
          <w:rStyle w:val="FootnoteReference"/>
        </w:rPr>
        <w:footnoteReference w:id="451"/>
      </w:r>
      <w:r>
        <w:t xml:space="preserve"> The second are the wealthy. Each are to provide what is necessary. The Houses of Justice can consult on what is necessary, but with it </w:t>
      </w:r>
      <w:r>
        <w:lastRenderedPageBreak/>
        <w:t>could fall within the right of provision from Chapter 14 Section 7.7. A wealthy individual could also make this determination, according to how generous their spirit is.</w:t>
      </w:r>
    </w:p>
    <w:p w14:paraId="5645A359" w14:textId="77777777" w:rsidR="0048737C"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4898764E" w14:textId="77777777" w:rsidR="0048737C" w:rsidRDefault="00000000">
      <w:pPr>
        <w:pStyle w:val="BodyText"/>
      </w:pPr>
      <w:r>
        <w:t>As a potential conflict of interest, a community might want to consider limiting how many wealthy people serve on Houses of Justice. Trusts struggle with ethical issues when there are conflicts of interest.</w:t>
      </w:r>
    </w:p>
    <w:p w14:paraId="1BFF7A89" w14:textId="77777777" w:rsidR="0048737C" w:rsidRDefault="00000000">
      <w:pPr>
        <w:pStyle w:val="BodyText"/>
      </w:pPr>
      <w:r>
        <w:rPr>
          <w:i/>
          <w:iCs/>
        </w:rPr>
        <w:t>Reflection: How do you measure provision as justice rather than generosity?</w:t>
      </w:r>
    </w:p>
    <w:p w14:paraId="330C9856" w14:textId="77777777" w:rsidR="0048737C" w:rsidRDefault="00000000">
      <w:pPr>
        <w:pStyle w:val="BodyText"/>
      </w:pPr>
      <w:r>
        <w:t>Trusteeship also reaches beyond human relationships into the environment that sustains every soul.</w:t>
      </w:r>
    </w:p>
    <w:p w14:paraId="053CE86C" w14:textId="77777777" w:rsidR="0048737C" w:rsidRDefault="00000000">
      <w:pPr>
        <w:pStyle w:val="Heading2"/>
      </w:pPr>
      <w:bookmarkStart w:id="342" w:name="X76df74494726c5ba3ad82df674a09d7479e02e2"/>
      <w:bookmarkEnd w:id="341"/>
      <w:r>
        <w:t>20.8 Animals and the Earth as Trust - Believers as Trustee</w:t>
      </w:r>
    </w:p>
    <w:p w14:paraId="0CAD2E29" w14:textId="77777777" w:rsidR="0048737C" w:rsidRDefault="00000000">
      <w:pPr>
        <w:pStyle w:val="FirstParagraph"/>
      </w:pPr>
      <w:r>
        <w:t>The Kitáb-i-Aqdas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6AD093D6" w14:textId="77777777" w:rsidR="0048737C" w:rsidRDefault="00000000">
      <w:pPr>
        <w:pStyle w:val="BodyText"/>
      </w:pPr>
      <w:r>
        <w:t>One of these provisions is water, which we have described as a purifying agent. How can water purify if the water is polluted? Bahá’u’lláh says rivers of fresh water gush forth from the stones due to the sweetness of our Lord.</w:t>
      </w:r>
      <w:r>
        <w:rPr>
          <w:rStyle w:val="FootnoteReference"/>
        </w:rPr>
        <w:footnoteReference w:id="452"/>
      </w:r>
      <w:r>
        <w:t xml:space="preserve"> The water is created pure, just as we are. Yet, when God discusses our purity with lewdness and oppression, He says “beware that you do not corrupt the Earth after it has been reformed.”</w:t>
      </w:r>
      <w:r>
        <w:rPr>
          <w:rStyle w:val="FootnoteReference"/>
        </w:rPr>
        <w:footnoteReference w:id="453"/>
      </w:r>
      <w:r>
        <w:t xml:space="preserve"> What if one can be lewd and oppressive to water, which causes it to become impure? If oppression defiles the heart, pollution defiles the spring. Both are violations of purity, and both begin with heedlessness. The Báb describes the four elements of fire, air, water, and earth as purifying agents</w:t>
      </w:r>
      <w:r>
        <w:rPr>
          <w:rStyle w:val="FootnoteReference"/>
        </w:rPr>
        <w:footnoteReference w:id="454"/>
      </w:r>
      <w:r>
        <w:t xml:space="preserve"> and they are integrated within the Bayánic Calendar.</w:t>
      </w:r>
      <w:r>
        <w:rPr>
          <w:rStyle w:val="FootnoteReference"/>
        </w:rPr>
        <w:footnoteReference w:id="455"/>
      </w:r>
      <w:r>
        <w:t xml:space="preserve"> Chapter 12.7 includes these elements in the table describing the calendar.</w:t>
      </w:r>
    </w:p>
    <w:p w14:paraId="5EC47ABE" w14:textId="77777777" w:rsidR="0048737C" w:rsidRDefault="00000000">
      <w:pPr>
        <w:pStyle w:val="BodyText"/>
      </w:pPr>
      <w:r>
        <w:lastRenderedPageBreak/>
        <w:t>Creation is where we recognize the names of God and develop our virtues. A corrupted Earth would greatly increase the difficulty in achieving this spiritual progress. Thus, we have a moral ecology in which we operate.</w:t>
      </w:r>
    </w:p>
    <w:p w14:paraId="32A5AA8F" w14:textId="77777777" w:rsidR="0048737C" w:rsidRDefault="00000000">
      <w:pPr>
        <w:pStyle w:val="Heading3"/>
      </w:pPr>
      <w:bookmarkStart w:id="343" w:name="moral-ecology"/>
      <w:r>
        <w:t>20.8.1 Moral Ecology</w:t>
      </w:r>
    </w:p>
    <w:p w14:paraId="188CFA22" w14:textId="77777777" w:rsidR="0048737C"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73649715" w14:textId="77777777" w:rsidR="0048737C" w:rsidRDefault="00000000">
      <w:pPr>
        <w:pStyle w:val="BodyText"/>
      </w:pPr>
      <w:r>
        <w:t>In numerous instances, Bahá’u’lláh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has spiritual experiences? “Every stone and tree has cried out with the loudest voice, Bethlehem has been moved by the breath of God, and the trembling of reunion has seized Mount Sinai.</w:t>
      </w:r>
      <w:r>
        <w:rPr>
          <w:rStyle w:val="FootnoteReference"/>
        </w:rPr>
        <w:footnoteReference w:id="456"/>
      </w:r>
      <w:r>
        <w:t xml:space="preserve"> The Land of T (Tehran) is instructed not to grieve the injustice perpetuated upon it.</w:t>
      </w:r>
      <w:r>
        <w:rPr>
          <w:rStyle w:val="FootnoteReference"/>
        </w:rPr>
        <w:footnoteReference w:id="457"/>
      </w:r>
      <w:r>
        <w:t xml:space="preserve"> The Land of Ba rejoiced when Bahá’u’lláh arrived after being released from the land of prison, which the land of prison became saddened.</w:t>
      </w:r>
      <w:r>
        <w:rPr>
          <w:rStyle w:val="FootnoteReference"/>
        </w:rPr>
        <w:footnoteReference w:id="458"/>
      </w:r>
      <w:r>
        <w:t xml:space="preserve"> Flowers, fruits, trees, leaves, and rivers are pleasing examples of divine power and craftsmanship in honor of the passing of a believer.</w:t>
      </w:r>
      <w:r>
        <w:rPr>
          <w:rStyle w:val="FootnoteReference"/>
        </w:rPr>
        <w:footnoteReference w:id="459"/>
      </w:r>
      <w:r>
        <w:t xml:space="preserve"> In the same tablet He says the trees, stones, clay, and pebbles serve as witnesses.</w:t>
      </w:r>
    </w:p>
    <w:p w14:paraId="7504EB53" w14:textId="77777777" w:rsidR="0048737C" w:rsidRDefault="00000000">
      <w:pPr>
        <w:pStyle w:val="BodyText"/>
      </w:pPr>
      <w:r>
        <w:t>Every instance we observe Bahá’u’lláh’s metaphors and descriptions of the earthly creation, maybe we should also consider the idea Bahá’u’lláh is describing that which is real in metaphorical ways. When He says “plant nothing in the garden of the heart except the flower of love”</w:t>
      </w:r>
      <w:r>
        <w:rPr>
          <w:rStyle w:val="FootnoteReference"/>
        </w:rPr>
        <w:footnoteReference w:id="460"/>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58C4C22B" w14:textId="77777777" w:rsidR="0048737C" w:rsidRDefault="00000000">
      <w:pPr>
        <w:pStyle w:val="BodyText"/>
      </w:pPr>
      <w:r>
        <w:lastRenderedPageBreak/>
        <w:t>Trusteeship within moral ecology would be to view the ecology of the Earth, its minerals, its air, its water, and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have feelings and spiritual journeys.</w:t>
      </w:r>
    </w:p>
    <w:p w14:paraId="0F59BE92" w14:textId="77777777" w:rsidR="0048737C" w:rsidRDefault="00000000">
      <w:pPr>
        <w:pStyle w:val="BodyText"/>
      </w:pPr>
      <w:r>
        <w:t>Imagine when the next future Manifestation of God appears hundreds of years from now. Will they witness an Earth and people who are more purified than when Bahá’u’lláh lived among us?</w:t>
      </w:r>
    </w:p>
    <w:p w14:paraId="00F09D71" w14:textId="77777777" w:rsidR="0048737C" w:rsidRDefault="00000000">
      <w:pPr>
        <w:pStyle w:val="BodyText"/>
      </w:pPr>
      <w:r>
        <w:t>The Báb even included a prohibition from buying or selling the four elements of fire, air, water, and earth.</w:t>
      </w:r>
      <w:r>
        <w:rPr>
          <w:rStyle w:val="FootnoteReference"/>
        </w:rPr>
        <w:footnoteReference w:id="461"/>
      </w:r>
      <w:r>
        <w:t xml:space="preserve"> I do not see this prohibition continued by Bahá’u’lláh, nor do I see Bahá’u’lláh expressing a permission. In consideration of what the Báb intended, how might we adapt our economies to be mindful 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 term externalized costs elsewhere. It may not reflect God’s vision of justice for a few to profit at the cost of many. A trusteeship of these four elements could develop methods to account for externalized costs, or find ways for markets which believers operate in to guide the Báb’s vision at various levels. Helping would find ways to ensure extraction does not exclude giving, that there are pathways to achieving a true accounting balance, tied to the virtue of moderation.</w:t>
      </w:r>
    </w:p>
    <w:p w14:paraId="29D4A695" w14:textId="77777777" w:rsidR="0048737C" w:rsidRDefault="00000000">
      <w:pPr>
        <w:pStyle w:val="Heading3"/>
      </w:pPr>
      <w:bookmarkStart w:id="344" w:name="animals"/>
      <w:bookmarkEnd w:id="343"/>
      <w:r>
        <w:t>20.8.2 Animals</w:t>
      </w:r>
    </w:p>
    <w:p w14:paraId="5E077440" w14:textId="77777777" w:rsidR="0048737C" w:rsidRDefault="00000000">
      <w:pPr>
        <w:pStyle w:val="FirstParagraph"/>
      </w:pPr>
      <w:r>
        <w:t>Bahá’u’lláh does tell us not to load an animal with more than it can bear.</w:t>
      </w:r>
      <w:r>
        <w:rPr>
          <w:rStyle w:val="FootnoteReference"/>
        </w:rPr>
        <w:footnoteReference w:id="462"/>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5F03A396" w14:textId="77777777" w:rsidR="0048737C" w:rsidRDefault="00000000">
      <w:pPr>
        <w:pStyle w:val="BodyText"/>
      </w:pPr>
      <w:r>
        <w:t>Bahá’u’lláh also says we should not be excessive in hunting</w:t>
      </w:r>
      <w:r>
        <w:rPr>
          <w:rStyle w:val="FootnoteReference"/>
        </w:rPr>
        <w:footnoteReference w:id="463"/>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w:t>
      </w:r>
    </w:p>
    <w:p w14:paraId="29A79C0B" w14:textId="77777777" w:rsidR="0048737C" w:rsidRDefault="00000000">
      <w:pPr>
        <w:pStyle w:val="BodyText"/>
      </w:pPr>
      <w:r>
        <w:lastRenderedPageBreak/>
        <w:t>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1E1A10B7" w14:textId="77777777" w:rsidR="0048737C"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68FFF13A" w14:textId="77777777" w:rsidR="0048737C" w:rsidRDefault="00000000">
      <w:pPr>
        <w:pStyle w:val="BodyText"/>
      </w:pPr>
      <w:r>
        <w:rPr>
          <w:i/>
          <w:iCs/>
        </w:rPr>
        <w:t>Reflection: What changes when the Earth is treated as sacred trust rather than usable property?</w:t>
      </w:r>
    </w:p>
    <w:p w14:paraId="3DD6397A" w14:textId="77777777" w:rsidR="0048737C" w:rsidRDefault="00000000">
      <w:pPr>
        <w:pStyle w:val="BodyText"/>
      </w:pPr>
      <w:r>
        <w:t>From ecology we return to law, because trusteeship also governs how a soul orders its affairs before death.</w:t>
      </w:r>
    </w:p>
    <w:p w14:paraId="5E67DD60" w14:textId="77777777" w:rsidR="0048737C" w:rsidRDefault="00000000">
      <w:pPr>
        <w:pStyle w:val="Heading2"/>
      </w:pPr>
      <w:bookmarkStart w:id="345" w:name="X1a7336c628a8647f1d10c6ddb4ffa2185c7dbc6"/>
      <w:bookmarkEnd w:id="342"/>
      <w:bookmarkEnd w:id="344"/>
      <w:r>
        <w:t>20.9 Wills and Testaments - Houses of Justice as Trustees</w:t>
      </w:r>
    </w:p>
    <w:p w14:paraId="51A4A6D5" w14:textId="77777777" w:rsidR="0048737C" w:rsidRDefault="00000000">
      <w:pPr>
        <w:pStyle w:val="FirstParagraph"/>
      </w:pPr>
      <w:r>
        <w:t>Every soul has been ordained to write a will.</w:t>
      </w:r>
      <w:r>
        <w:rPr>
          <w:rStyle w:val="FootnoteReference"/>
        </w:rPr>
        <w:footnoteReference w:id="464"/>
      </w:r>
      <w:r>
        <w:t xml:space="preserve"> The will must have certain features:</w:t>
      </w:r>
    </w:p>
    <w:p w14:paraId="34A115FE" w14:textId="77777777" w:rsidR="0048737C" w:rsidRDefault="00000000">
      <w:pPr>
        <w:numPr>
          <w:ilvl w:val="0"/>
          <w:numId w:val="17"/>
        </w:numPr>
      </w:pPr>
      <w:r>
        <w:t>Heading with the Greatest Name,</w:t>
      </w:r>
    </w:p>
    <w:p w14:paraId="22D5783C" w14:textId="77777777" w:rsidR="0048737C" w:rsidRDefault="00000000">
      <w:pPr>
        <w:numPr>
          <w:ilvl w:val="0"/>
          <w:numId w:val="17"/>
        </w:numPr>
      </w:pPr>
      <w:r>
        <w:t>Declaration of the oneness of God in the Manifestation of His appearance,</w:t>
      </w:r>
    </w:p>
    <w:p w14:paraId="727249CB" w14:textId="77777777" w:rsidR="0048737C" w:rsidRDefault="00000000">
      <w:pPr>
        <w:numPr>
          <w:ilvl w:val="0"/>
          <w:numId w:val="17"/>
        </w:numPr>
      </w:pPr>
      <w:r>
        <w:t>Good deeds they wish to be remembered for,</w:t>
      </w:r>
    </w:p>
    <w:p w14:paraId="2585F333" w14:textId="77777777" w:rsidR="0048737C" w:rsidRDefault="00000000">
      <w:pPr>
        <w:numPr>
          <w:ilvl w:val="0"/>
          <w:numId w:val="17"/>
        </w:numPr>
      </w:pPr>
      <w:r>
        <w:t>How they wish to be buried, and</w:t>
      </w:r>
    </w:p>
    <w:p w14:paraId="1ECFA826" w14:textId="77777777" w:rsidR="0048737C" w:rsidRDefault="00000000">
      <w:pPr>
        <w:numPr>
          <w:ilvl w:val="0"/>
          <w:numId w:val="17"/>
        </w:numPr>
      </w:pPr>
      <w:r>
        <w:t>The distribution of inheritance according to their wishes.</w:t>
      </w:r>
    </w:p>
    <w:p w14:paraId="1F726B42" w14:textId="77777777" w:rsidR="0048737C"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Kitáb-i-Aqdas and a few amendments to the law afterwards.</w:t>
      </w:r>
    </w:p>
    <w:p w14:paraId="03899853" w14:textId="77777777" w:rsidR="0048737C" w:rsidRDefault="00000000">
      <w:pPr>
        <w:pStyle w:val="BodyText"/>
      </w:pPr>
      <w:r>
        <w:t>When distributing the estate, there is an order of priorities. The funeral expenses are to be paid first, then any outstanding debts. If any money remains, the payment of Ḥuqúqu’lláh for any portions of wealth Ḥuqúqu’lláh was not paid on. If there is any money after Ḥuqúqu’lláh, then the estate will be distributed as inheritance.</w:t>
      </w:r>
      <w:r>
        <w:rPr>
          <w:rStyle w:val="FootnoteReference"/>
        </w:rPr>
        <w:footnoteReference w:id="465"/>
      </w:r>
    </w:p>
    <w:p w14:paraId="50A5575B" w14:textId="77777777" w:rsidR="0048737C" w:rsidRDefault="00000000">
      <w:pPr>
        <w:pStyle w:val="Heading3"/>
      </w:pPr>
      <w:bookmarkStart w:id="346" w:name="inheritance-without-a-will"/>
      <w:r>
        <w:lastRenderedPageBreak/>
        <w:t>20.9.1 Inheritance Without a Will</w:t>
      </w:r>
    </w:p>
    <w:p w14:paraId="72152887" w14:textId="77777777" w:rsidR="0048737C" w:rsidRDefault="00000000">
      <w:pPr>
        <w:pStyle w:val="FirstParagraph"/>
      </w:pPr>
      <w:r>
        <w:t>The Arabic Bayán introduces the inheritance distribution with 2520 shares divided between seven categories of inheritors.</w:t>
      </w:r>
      <w:r>
        <w:rPr>
          <w:rStyle w:val="FootnoteReference"/>
        </w:rPr>
        <w:footnoteReference w:id="466"/>
      </w:r>
      <w:r>
        <w:t xml:space="preserve"> Bahá’u’lláh kept this exactly the same in the Kitáb-i-Aqdas but later changed it in BH01964. Below is the distribution. I listed the categories as described in the Bayán and Kitáb-i-Aqdas, with the original number struck out. The changes from BH01964 are added or subtracted with the final total and percentage calculated.</w:t>
      </w:r>
    </w:p>
    <w:p w14:paraId="30C0C784" w14:textId="77777777" w:rsidR="0048737C" w:rsidRDefault="00000000">
      <w:pPr>
        <w:pStyle w:val="BodyText"/>
      </w:pPr>
      <w:r>
        <w:t>Split from the Letter Z (Number 7)</w:t>
      </w:r>
    </w:p>
    <w:p w14:paraId="6EB2F22F" w14:textId="77777777" w:rsidR="0048737C" w:rsidRDefault="00000000">
      <w:pPr>
        <w:pStyle w:val="Compact"/>
        <w:numPr>
          <w:ilvl w:val="0"/>
          <w:numId w:val="18"/>
        </w:numPr>
      </w:pPr>
      <w:r>
        <w:t xml:space="preserve">Descendants, Book Ṭ (9) according to number of M, Q, T, </w:t>
      </w:r>
      <w:r>
        <w:rPr>
          <w:strike/>
        </w:rPr>
        <w:t>540</w:t>
      </w:r>
      <w:r>
        <w:t xml:space="preserve"> + 540 = 1080 (42.8%)</w:t>
      </w:r>
      <w:r>
        <w:br/>
      </w:r>
    </w:p>
    <w:p w14:paraId="6201F01B" w14:textId="77777777" w:rsidR="0048737C" w:rsidRDefault="00000000">
      <w:pPr>
        <w:pStyle w:val="Compact"/>
        <w:numPr>
          <w:ilvl w:val="0"/>
          <w:numId w:val="18"/>
        </w:numPr>
      </w:pPr>
      <w:r>
        <w:t xml:space="preserve">Spouses, Book Ḥ (8) according to number T and F, </w:t>
      </w:r>
      <w:r>
        <w:rPr>
          <w:strike/>
        </w:rPr>
        <w:t>480</w:t>
      </w:r>
      <w:r>
        <w:t xml:space="preserve"> - 90 = 390 (15.5%)</w:t>
      </w:r>
      <w:r>
        <w:br/>
      </w:r>
    </w:p>
    <w:p w14:paraId="7F651F89" w14:textId="77777777" w:rsidR="0048737C" w:rsidRDefault="00000000">
      <w:pPr>
        <w:pStyle w:val="Compact"/>
        <w:numPr>
          <w:ilvl w:val="0"/>
          <w:numId w:val="18"/>
        </w:numPr>
      </w:pPr>
      <w:r>
        <w:t xml:space="preserve">Fathers, Book Z (7) according to number T and K, </w:t>
      </w:r>
      <w:r>
        <w:rPr>
          <w:strike/>
        </w:rPr>
        <w:t>420</w:t>
      </w:r>
      <w:r>
        <w:t xml:space="preserve"> - 90 = 330 (13.1%)</w:t>
      </w:r>
      <w:r>
        <w:br/>
      </w:r>
    </w:p>
    <w:p w14:paraId="6577C1E7" w14:textId="77777777" w:rsidR="0048737C" w:rsidRDefault="00000000">
      <w:pPr>
        <w:pStyle w:val="Compact"/>
        <w:numPr>
          <w:ilvl w:val="0"/>
          <w:numId w:val="18"/>
        </w:numPr>
      </w:pPr>
      <w:r>
        <w:t xml:space="preserve">Mothers, Book W (6) according to number R, F, Y, A, </w:t>
      </w:r>
      <w:r>
        <w:rPr>
          <w:strike/>
        </w:rPr>
        <w:t>360</w:t>
      </w:r>
      <w:r>
        <w:t xml:space="preserve"> - 90 = 270 (10.7%)</w:t>
      </w:r>
      <w:r>
        <w:br/>
      </w:r>
    </w:p>
    <w:p w14:paraId="3E56B3ED" w14:textId="77777777" w:rsidR="0048737C" w:rsidRDefault="00000000">
      <w:pPr>
        <w:pStyle w:val="Compact"/>
        <w:numPr>
          <w:ilvl w:val="0"/>
          <w:numId w:val="18"/>
        </w:numPr>
      </w:pPr>
      <w:r>
        <w:t xml:space="preserve">Brothers, Book H (5) according to number Sh, </w:t>
      </w:r>
      <w:r>
        <w:rPr>
          <w:strike/>
        </w:rPr>
        <w:t>300</w:t>
      </w:r>
      <w:r>
        <w:t xml:space="preserve"> - 90 = 210 (8.3%)</w:t>
      </w:r>
      <w:r>
        <w:br/>
      </w:r>
    </w:p>
    <w:p w14:paraId="1F41725A" w14:textId="77777777" w:rsidR="0048737C" w:rsidRDefault="00000000">
      <w:pPr>
        <w:pStyle w:val="Compact"/>
        <w:numPr>
          <w:ilvl w:val="0"/>
          <w:numId w:val="18"/>
        </w:numPr>
      </w:pPr>
      <w:r>
        <w:t xml:space="preserve">Sisters, Book D (4) according to number R and M, </w:t>
      </w:r>
      <w:r>
        <w:rPr>
          <w:strike/>
        </w:rPr>
        <w:t>240</w:t>
      </w:r>
      <w:r>
        <w:t xml:space="preserve"> - 90 = 150 (6.0%)</w:t>
      </w:r>
      <w:r>
        <w:br/>
      </w:r>
    </w:p>
    <w:p w14:paraId="2CCCA5B6" w14:textId="77777777" w:rsidR="0048737C" w:rsidRDefault="00000000">
      <w:pPr>
        <w:pStyle w:val="Compact"/>
        <w:numPr>
          <w:ilvl w:val="0"/>
          <w:numId w:val="18"/>
        </w:numPr>
      </w:pPr>
      <w:r>
        <w:t xml:space="preserve">Teachers, Book J (3) according to number Q and F, </w:t>
      </w:r>
      <w:r>
        <w:rPr>
          <w:strike/>
        </w:rPr>
        <w:t>180</w:t>
      </w:r>
      <w:r>
        <w:t xml:space="preserve"> - 90 = 90 (3.6%)</w:t>
      </w:r>
    </w:p>
    <w:p w14:paraId="41FE07BE" w14:textId="77777777" w:rsidR="0048737C" w:rsidRDefault="00000000">
      <w:pPr>
        <w:pStyle w:val="Heading3"/>
      </w:pPr>
      <w:bookmarkStart w:id="347" w:name="items-excluded-from-sale"/>
      <w:bookmarkEnd w:id="346"/>
      <w:r>
        <w:t>20.9.2 Items Excluded From Sale</w:t>
      </w:r>
    </w:p>
    <w:p w14:paraId="497BC895" w14:textId="77777777" w:rsidR="0048737C" w:rsidRDefault="00000000">
      <w:pPr>
        <w:pStyle w:val="FirstParagraph"/>
      </w:pPr>
      <w:r>
        <w:t>If the house is inhabited by descendants, the male descendants inherit the house.</w:t>
      </w:r>
      <w:r>
        <w:rPr>
          <w:rStyle w:val="FootnoteReference"/>
        </w:rPr>
        <w:footnoteReference w:id="467"/>
      </w:r>
    </w:p>
    <w:p w14:paraId="2CCADDB0" w14:textId="77777777" w:rsidR="0048737C"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Bayán Vahid 5, Gate 10.</w:t>
      </w:r>
    </w:p>
    <w:p w14:paraId="7DA76F71" w14:textId="77777777" w:rsidR="0048737C" w:rsidRDefault="00000000">
      <w:pPr>
        <w:pStyle w:val="Heading3"/>
      </w:pPr>
      <w:bookmarkStart w:id="348" w:name="when-an-inheritor-does-not-exist"/>
      <w:bookmarkEnd w:id="347"/>
      <w:r>
        <w:t>20.9.3 When an Inheritor Does Not Exist</w:t>
      </w:r>
    </w:p>
    <w:p w14:paraId="1B6B3F55" w14:textId="77777777" w:rsidR="0048737C" w:rsidRDefault="00000000">
      <w:pPr>
        <w:pStyle w:val="FirstParagraph"/>
      </w:pPr>
      <w:r>
        <w:t>It might not be guaranteed all seven categories of inheritors were born or are still alive when the deceased passes away. The Kitáb-i-Aqdas provides guidance in these situations.</w:t>
      </w:r>
    </w:p>
    <w:p w14:paraId="7C696E53" w14:textId="77777777" w:rsidR="0048737C" w:rsidRDefault="00000000">
      <w:pPr>
        <w:pStyle w:val="BodyText"/>
      </w:pPr>
      <w:r>
        <w:lastRenderedPageBreak/>
        <w:t>If there are no descendants, their portion will go to the House of Justice.</w:t>
      </w:r>
      <w:r>
        <w:rPr>
          <w:rStyle w:val="FootnoteReference"/>
        </w:rPr>
        <w:footnoteReference w:id="468"/>
      </w:r>
      <w:r>
        <w:t xml:space="preserve"> (1080 of 2520 shares)</w:t>
      </w:r>
    </w:p>
    <w:p w14:paraId="73BA6D2C" w14:textId="77777777" w:rsidR="0048737C" w:rsidRDefault="00000000">
      <w:pPr>
        <w:pStyle w:val="BodyText"/>
      </w:pPr>
      <w:r>
        <w:t>If the deceased has descendants but no other specified heirs, two thirds will go to the descendants and one third will go to the House of Justice.</w:t>
      </w:r>
      <w:r>
        <w:rPr>
          <w:rStyle w:val="FootnoteReference"/>
        </w:rPr>
        <w:footnoteReference w:id="469"/>
      </w:r>
      <w:r>
        <w:t xml:space="preserve"> For example, if there is no spouse, 260 of 2520 shares will be added to the descendants for a total of 1340 shares. 130 shares will go to the House of Justice.</w:t>
      </w:r>
    </w:p>
    <w:p w14:paraId="51FB171C" w14:textId="77777777" w:rsidR="0048737C" w:rsidRDefault="00000000">
      <w:pPr>
        <w:pStyle w:val="BodyText"/>
      </w:pPr>
      <w:r>
        <w:t>If there are no direct heirs from the first 6 categories but there are nephews, nieces, or their children, two thirds will go to them and one third to the House of Justice.</w:t>
      </w:r>
      <w:r>
        <w:rPr>
          <w:rStyle w:val="FootnoteReference"/>
        </w:rPr>
        <w:footnoteReference w:id="470"/>
      </w:r>
    </w:p>
    <w:p w14:paraId="28B27D31" w14:textId="77777777" w:rsidR="0048737C" w:rsidRDefault="00000000">
      <w:pPr>
        <w:pStyle w:val="BodyText"/>
      </w:pPr>
      <w:r>
        <w:t>If there are no direct heirs and no nephews, nieces, or their children, the inheritance from the first 6 categories will go to the House of Justice.</w:t>
      </w:r>
      <w:r>
        <w:rPr>
          <w:rStyle w:val="FootnoteReference"/>
        </w:rPr>
        <w:footnoteReference w:id="471"/>
      </w:r>
    </w:p>
    <w:p w14:paraId="6279897B" w14:textId="77777777" w:rsidR="0048737C" w:rsidRDefault="00000000">
      <w:pPr>
        <w:pStyle w:val="Heading3"/>
      </w:pPr>
      <w:bookmarkStart w:id="349" w:name="the-funeral"/>
      <w:bookmarkEnd w:id="348"/>
      <w:r>
        <w:t>20.9.4 The Funeral</w:t>
      </w:r>
    </w:p>
    <w:p w14:paraId="6B9C14DD" w14:textId="77777777" w:rsidR="0048737C" w:rsidRDefault="00000000">
      <w:pPr>
        <w:pStyle w:val="FirstParagraph"/>
      </w:pPr>
      <w:r>
        <w:t>The funeral is mostly derived from the Persian Bayán Vahid 5, Gate 12 and Vahid 8, Gate 11 with some adjustments in the Kitáb-i-Aqdas #128 to #130. The Bayán describes the cleansing and burial process as preparing the temple of the body for purification at the return of all things. It is a process which must be done with the deepest honor of the person who passed. The following are the steps for the full funeral.</w:t>
      </w:r>
    </w:p>
    <w:p w14:paraId="5DD952AD" w14:textId="77777777" w:rsidR="0048737C" w:rsidRDefault="00000000">
      <w:pPr>
        <w:pStyle w:val="Heading4"/>
      </w:pPr>
      <w:bookmarkStart w:id="350" w:name="preparation"/>
      <w:r>
        <w:t>20.9.4.1 Preparation</w:t>
      </w:r>
    </w:p>
    <w:p w14:paraId="7545A25E" w14:textId="77777777" w:rsidR="0048737C" w:rsidRDefault="00000000">
      <w:pPr>
        <w:pStyle w:val="Compact"/>
        <w:numPr>
          <w:ilvl w:val="0"/>
          <w:numId w:val="19"/>
        </w:numPr>
      </w:pPr>
      <w:r>
        <w:t>Handle the body with dignity and stillness.</w:t>
      </w:r>
    </w:p>
    <w:p w14:paraId="0B72E318" w14:textId="77777777" w:rsidR="0048737C" w:rsidRDefault="00000000">
      <w:pPr>
        <w:pStyle w:val="Compact"/>
        <w:numPr>
          <w:ilvl w:val="0"/>
          <w:numId w:val="19"/>
        </w:numPr>
      </w:pPr>
      <w:r>
        <w:t>Repeat the six Names of God, or God alone, from the moment of death until burial.</w:t>
      </w:r>
    </w:p>
    <w:p w14:paraId="517EB568" w14:textId="77777777" w:rsidR="0048737C" w:rsidRDefault="00000000">
      <w:pPr>
        <w:pStyle w:val="Compact"/>
        <w:numPr>
          <w:ilvl w:val="0"/>
          <w:numId w:val="19"/>
        </w:numPr>
      </w:pPr>
      <w:r>
        <w:t>Prepare pure water, optionally mixed with camphor and lotus leaves.</w:t>
      </w:r>
    </w:p>
    <w:p w14:paraId="05023EA3" w14:textId="77777777" w:rsidR="0048737C" w:rsidRDefault="00000000">
      <w:pPr>
        <w:pStyle w:val="Compact"/>
        <w:numPr>
          <w:ilvl w:val="0"/>
          <w:numId w:val="19"/>
        </w:numPr>
      </w:pPr>
      <w:r>
        <w:t>Ensure the washing is performed by the righteous.</w:t>
      </w:r>
    </w:p>
    <w:p w14:paraId="42299D40" w14:textId="77777777" w:rsidR="0048737C" w:rsidRDefault="00000000">
      <w:pPr>
        <w:pStyle w:val="Heading4"/>
      </w:pPr>
      <w:bookmarkStart w:id="351" w:name="washing-of-the-body"/>
      <w:bookmarkEnd w:id="350"/>
      <w:r>
        <w:t>20.9.4.2 Washing of the Body</w:t>
      </w:r>
    </w:p>
    <w:p w14:paraId="51827644" w14:textId="77777777" w:rsidR="0048737C" w:rsidRDefault="00000000">
      <w:pPr>
        <w:pStyle w:val="Compact"/>
        <w:numPr>
          <w:ilvl w:val="0"/>
          <w:numId w:val="20"/>
        </w:numPr>
      </w:pPr>
      <w:r>
        <w:t>Wash the head, “O Singular One.”</w:t>
      </w:r>
    </w:p>
    <w:p w14:paraId="14FFFCA0" w14:textId="77777777" w:rsidR="0048737C" w:rsidRDefault="00000000">
      <w:pPr>
        <w:pStyle w:val="Compact"/>
        <w:numPr>
          <w:ilvl w:val="0"/>
          <w:numId w:val="20"/>
        </w:numPr>
      </w:pPr>
      <w:r>
        <w:t>Wash the abdomen, “O Living One.”</w:t>
      </w:r>
    </w:p>
    <w:p w14:paraId="3B8B4B82" w14:textId="77777777" w:rsidR="0048737C" w:rsidRDefault="00000000">
      <w:pPr>
        <w:pStyle w:val="Compact"/>
        <w:numPr>
          <w:ilvl w:val="0"/>
          <w:numId w:val="20"/>
        </w:numPr>
      </w:pPr>
      <w:r>
        <w:t>Wash the right side, “O Self Subsisting One.”</w:t>
      </w:r>
    </w:p>
    <w:p w14:paraId="69DC9BB5" w14:textId="77777777" w:rsidR="0048737C" w:rsidRDefault="00000000">
      <w:pPr>
        <w:pStyle w:val="Compact"/>
        <w:numPr>
          <w:ilvl w:val="0"/>
          <w:numId w:val="20"/>
        </w:numPr>
      </w:pPr>
      <w:r>
        <w:t>Wash the left side, “O Wise One.”</w:t>
      </w:r>
    </w:p>
    <w:p w14:paraId="4F4E54A8" w14:textId="77777777" w:rsidR="0048737C" w:rsidRDefault="00000000">
      <w:pPr>
        <w:pStyle w:val="Compact"/>
        <w:numPr>
          <w:ilvl w:val="0"/>
          <w:numId w:val="20"/>
        </w:numPr>
      </w:pPr>
      <w:r>
        <w:t>Wash the right foot, “O Just One.”</w:t>
      </w:r>
    </w:p>
    <w:p w14:paraId="0B128C13" w14:textId="77777777" w:rsidR="0048737C" w:rsidRDefault="00000000">
      <w:pPr>
        <w:pStyle w:val="Compact"/>
        <w:numPr>
          <w:ilvl w:val="0"/>
          <w:numId w:val="20"/>
        </w:numPr>
      </w:pPr>
      <w:r>
        <w:t>Wash the left foot, “O Powerful One.”</w:t>
      </w:r>
    </w:p>
    <w:p w14:paraId="61945C9D" w14:textId="77777777" w:rsidR="0048737C" w:rsidRDefault="00000000">
      <w:pPr>
        <w:pStyle w:val="Compact"/>
        <w:numPr>
          <w:ilvl w:val="0"/>
          <w:numId w:val="20"/>
        </w:numPr>
      </w:pPr>
      <w:r>
        <w:t>Perform one washing. Up to three or five are permitted.</w:t>
      </w:r>
    </w:p>
    <w:p w14:paraId="13B1D738" w14:textId="77777777" w:rsidR="0048737C" w:rsidRDefault="00000000">
      <w:pPr>
        <w:pStyle w:val="Compact"/>
        <w:numPr>
          <w:ilvl w:val="0"/>
          <w:numId w:val="20"/>
        </w:numPr>
      </w:pPr>
      <w:r>
        <w:t>Use water, warm or cool, suitable to the condition of the body.</w:t>
      </w:r>
    </w:p>
    <w:p w14:paraId="289A2D34" w14:textId="77777777" w:rsidR="0048737C" w:rsidRDefault="00000000">
      <w:pPr>
        <w:pStyle w:val="Compact"/>
        <w:numPr>
          <w:ilvl w:val="0"/>
          <w:numId w:val="20"/>
        </w:numPr>
      </w:pPr>
      <w:r>
        <w:t>After washing, perfume the body with fresh fragrance.</w:t>
      </w:r>
    </w:p>
    <w:p w14:paraId="3DC4DDA9" w14:textId="77777777" w:rsidR="0048737C" w:rsidRDefault="00000000">
      <w:pPr>
        <w:pStyle w:val="Heading4"/>
      </w:pPr>
      <w:bookmarkStart w:id="352" w:name="shrouding"/>
      <w:bookmarkEnd w:id="351"/>
      <w:r>
        <w:lastRenderedPageBreak/>
        <w:t>20.9.4.3 Shrouding</w:t>
      </w:r>
    </w:p>
    <w:p w14:paraId="447877F5" w14:textId="77777777" w:rsidR="0048737C" w:rsidRDefault="00000000">
      <w:pPr>
        <w:pStyle w:val="Compact"/>
        <w:numPr>
          <w:ilvl w:val="0"/>
          <w:numId w:val="21"/>
        </w:numPr>
      </w:pPr>
      <w:r>
        <w:t>Shroud the body in five layers of silk or fine cotton.</w:t>
      </w:r>
    </w:p>
    <w:p w14:paraId="5C9ECA7E" w14:textId="77777777" w:rsidR="0048737C" w:rsidRDefault="00000000">
      <w:pPr>
        <w:pStyle w:val="Compact"/>
        <w:numPr>
          <w:ilvl w:val="0"/>
          <w:numId w:val="21"/>
        </w:numPr>
      </w:pPr>
      <w:r>
        <w:t>Up to nineteen Names of God may be inscribed on the shroud.</w:t>
      </w:r>
    </w:p>
    <w:p w14:paraId="52CB3178" w14:textId="77777777" w:rsidR="0048737C" w:rsidRDefault="00000000">
      <w:pPr>
        <w:pStyle w:val="Compact"/>
        <w:numPr>
          <w:ilvl w:val="0"/>
          <w:numId w:val="21"/>
        </w:numPr>
      </w:pPr>
      <w:r>
        <w:t>Wrap the body with calm and reverence.</w:t>
      </w:r>
    </w:p>
    <w:p w14:paraId="58359F6F" w14:textId="77777777" w:rsidR="0048737C" w:rsidRDefault="00000000">
      <w:pPr>
        <w:pStyle w:val="Heading4"/>
      </w:pPr>
      <w:bookmarkStart w:id="353" w:name="the-ring"/>
      <w:bookmarkEnd w:id="352"/>
      <w:r>
        <w:t>20.9.4.4 The Ring</w:t>
      </w:r>
    </w:p>
    <w:p w14:paraId="1C32532C" w14:textId="77777777" w:rsidR="0048737C" w:rsidRDefault="00000000">
      <w:pPr>
        <w:pStyle w:val="Compact"/>
        <w:numPr>
          <w:ilvl w:val="0"/>
          <w:numId w:val="22"/>
        </w:numPr>
      </w:pPr>
      <w:r>
        <w:t>Place on the right hand:</w:t>
      </w:r>
    </w:p>
    <w:p w14:paraId="51AD7D66" w14:textId="77777777" w:rsidR="0048737C" w:rsidRDefault="00000000">
      <w:pPr>
        <w:pStyle w:val="FirstParagraph"/>
      </w:pPr>
      <w:r>
        <w:t>Men: “To God belongs whatever is in the heavens and the earth and what is between them, and God is All Knowing of all things.”</w:t>
      </w:r>
      <w:r>
        <w:br/>
        <w:t>Women: “To God belongs the dominion of the heavens and the earth and what is between them, and God is over all things Powerful.”</w:t>
      </w:r>
    </w:p>
    <w:p w14:paraId="07B097A9" w14:textId="77777777" w:rsidR="0048737C" w:rsidRDefault="00000000">
      <w:pPr>
        <w:pStyle w:val="Heading4"/>
      </w:pPr>
      <w:bookmarkStart w:id="354" w:name="the-coffin"/>
      <w:bookmarkEnd w:id="353"/>
      <w:r>
        <w:t>20.9.4.5 The Coffin</w:t>
      </w:r>
    </w:p>
    <w:p w14:paraId="1CB6ED90" w14:textId="77777777" w:rsidR="0048737C" w:rsidRDefault="00000000">
      <w:pPr>
        <w:pStyle w:val="Compact"/>
        <w:numPr>
          <w:ilvl w:val="0"/>
          <w:numId w:val="23"/>
        </w:numPr>
      </w:pPr>
      <w:r>
        <w:t>Place the body in a coffin of crystal, stone resistant to decay, or fine, hard wood.</w:t>
      </w:r>
    </w:p>
    <w:p w14:paraId="30C46583" w14:textId="77777777" w:rsidR="0048737C" w:rsidRDefault="00000000">
      <w:pPr>
        <w:pStyle w:val="Compact"/>
        <w:numPr>
          <w:ilvl w:val="0"/>
          <w:numId w:val="23"/>
        </w:numPr>
      </w:pPr>
      <w:r>
        <w:t>Place fragrance within the coffin before closing it.</w:t>
      </w:r>
    </w:p>
    <w:p w14:paraId="79770EE7" w14:textId="77777777" w:rsidR="0048737C" w:rsidRDefault="00000000">
      <w:pPr>
        <w:pStyle w:val="Heading4"/>
      </w:pPr>
      <w:bookmarkStart w:id="355" w:name="the-funeral-prayer-ṣalát-al-janázah"/>
      <w:bookmarkEnd w:id="354"/>
      <w:r>
        <w:t>20.9.4.6 The Funeral Prayer (Ṣalát al Janázah)</w:t>
      </w:r>
    </w:p>
    <w:p w14:paraId="6783BC96" w14:textId="77777777" w:rsidR="0048737C" w:rsidRDefault="00000000">
      <w:pPr>
        <w:pStyle w:val="Compact"/>
        <w:numPr>
          <w:ilvl w:val="0"/>
          <w:numId w:val="24"/>
        </w:numPr>
      </w:pPr>
      <w:r>
        <w:t>The congregation stands. No bowing or prostration is performed.</w:t>
      </w:r>
    </w:p>
    <w:p w14:paraId="43E6AC52" w14:textId="77777777" w:rsidR="0048737C" w:rsidRDefault="00000000">
      <w:pPr>
        <w:pStyle w:val="Compact"/>
        <w:numPr>
          <w:ilvl w:val="0"/>
          <w:numId w:val="24"/>
        </w:numPr>
      </w:pPr>
      <w:r>
        <w:t>The prayer is said once only, facing toward God.</w:t>
      </w:r>
    </w:p>
    <w:p w14:paraId="036D99DD" w14:textId="77777777" w:rsidR="0048737C" w:rsidRDefault="00000000">
      <w:pPr>
        <w:pStyle w:val="BlockText"/>
      </w:pPr>
      <w:r>
        <w:t>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14:paraId="1EB45F1F" w14:textId="77777777" w:rsidR="0048737C" w:rsidRDefault="00000000">
      <w:pPr>
        <w:pStyle w:val="BlockText"/>
      </w:pPr>
      <w:r>
        <w:t>Then recite:</w:t>
      </w:r>
    </w:p>
    <w:p w14:paraId="08B1E5B5" w14:textId="77777777" w:rsidR="0048737C" w:rsidRDefault="00000000">
      <w:pPr>
        <w:pStyle w:val="Compact"/>
        <w:numPr>
          <w:ilvl w:val="0"/>
          <w:numId w:val="25"/>
        </w:numPr>
      </w:pPr>
      <w:r>
        <w:t>“Alláh u Abhá”, then “We all, verily, worship God”, 19 times.</w:t>
      </w:r>
    </w:p>
    <w:p w14:paraId="2BC60222" w14:textId="77777777" w:rsidR="0048737C" w:rsidRDefault="00000000">
      <w:pPr>
        <w:pStyle w:val="Compact"/>
        <w:numPr>
          <w:ilvl w:val="0"/>
          <w:numId w:val="25"/>
        </w:numPr>
      </w:pPr>
      <w:r>
        <w:t>“Alláh u Abhá”, then “We all, verily, bow down to God”, 19 times.</w:t>
      </w:r>
    </w:p>
    <w:p w14:paraId="664CA0B9" w14:textId="77777777" w:rsidR="0048737C" w:rsidRDefault="00000000">
      <w:pPr>
        <w:pStyle w:val="Compact"/>
        <w:numPr>
          <w:ilvl w:val="0"/>
          <w:numId w:val="25"/>
        </w:numPr>
      </w:pPr>
      <w:r>
        <w:t>“Alláh u Abhá”, then “We all, verily, are devoted to God”, 19 times.</w:t>
      </w:r>
    </w:p>
    <w:p w14:paraId="24BED943" w14:textId="77777777" w:rsidR="0048737C" w:rsidRDefault="00000000">
      <w:pPr>
        <w:pStyle w:val="Compact"/>
        <w:numPr>
          <w:ilvl w:val="0"/>
          <w:numId w:val="25"/>
        </w:numPr>
      </w:pPr>
      <w:r>
        <w:t>“Alláh u Abhá”, then “We all, verily, remember God”, 19 times.</w:t>
      </w:r>
    </w:p>
    <w:p w14:paraId="48A1A313" w14:textId="77777777" w:rsidR="0048737C" w:rsidRDefault="00000000">
      <w:pPr>
        <w:pStyle w:val="Compact"/>
        <w:numPr>
          <w:ilvl w:val="0"/>
          <w:numId w:val="25"/>
        </w:numPr>
      </w:pPr>
      <w:r>
        <w:t>“Alláh u Abhá”, then “We all, verily, are grateful to God”, 19 times.</w:t>
      </w:r>
    </w:p>
    <w:p w14:paraId="7BF9F188" w14:textId="77777777" w:rsidR="0048737C" w:rsidRDefault="00000000">
      <w:pPr>
        <w:pStyle w:val="Compact"/>
        <w:numPr>
          <w:ilvl w:val="0"/>
          <w:numId w:val="25"/>
        </w:numPr>
      </w:pPr>
      <w:r>
        <w:t>“Alláh u Abhá”, then “We all, verily, are patient for God”, 19 times.</w:t>
      </w:r>
    </w:p>
    <w:p w14:paraId="3EB3E23F" w14:textId="77777777" w:rsidR="0048737C" w:rsidRDefault="00000000">
      <w:pPr>
        <w:pStyle w:val="Heading4"/>
      </w:pPr>
      <w:bookmarkStart w:id="356" w:name="burial"/>
      <w:bookmarkEnd w:id="355"/>
      <w:r>
        <w:t>20.9.4.7 Burial</w:t>
      </w:r>
    </w:p>
    <w:p w14:paraId="15FB5DD6" w14:textId="77777777" w:rsidR="0048737C" w:rsidRDefault="00000000">
      <w:pPr>
        <w:pStyle w:val="Compact"/>
        <w:numPr>
          <w:ilvl w:val="0"/>
          <w:numId w:val="26"/>
        </w:numPr>
      </w:pPr>
      <w:r>
        <w:t>Following the prayer, the coffin is carried reverently to the grave.</w:t>
      </w:r>
    </w:p>
    <w:p w14:paraId="674B9123" w14:textId="77777777" w:rsidR="0048737C" w:rsidRDefault="00000000">
      <w:pPr>
        <w:pStyle w:val="Compact"/>
        <w:numPr>
          <w:ilvl w:val="0"/>
          <w:numId w:val="26"/>
        </w:numPr>
      </w:pPr>
      <w:r>
        <w:t>Bury the body within one hour’s distance from the place of death.</w:t>
      </w:r>
    </w:p>
    <w:p w14:paraId="590BE6F8" w14:textId="77777777" w:rsidR="0048737C" w:rsidRDefault="00000000">
      <w:pPr>
        <w:pStyle w:val="Compact"/>
        <w:numPr>
          <w:ilvl w:val="0"/>
          <w:numId w:val="26"/>
        </w:numPr>
      </w:pPr>
      <w:r>
        <w:t>Bury the body with spirit and fragrance in a nearby place.</w:t>
      </w:r>
    </w:p>
    <w:p w14:paraId="38A8B094" w14:textId="77777777" w:rsidR="0048737C" w:rsidRDefault="00000000">
      <w:pPr>
        <w:pStyle w:val="Compact"/>
        <w:numPr>
          <w:ilvl w:val="0"/>
          <w:numId w:val="26"/>
        </w:numPr>
      </w:pPr>
      <w:r>
        <w:t>As the body is lowered, one may say:</w:t>
      </w:r>
    </w:p>
    <w:p w14:paraId="3A8AFA9A" w14:textId="77777777" w:rsidR="0048737C" w:rsidRDefault="00000000">
      <w:pPr>
        <w:pStyle w:val="BlockText"/>
      </w:pPr>
      <w:r>
        <w:lastRenderedPageBreak/>
        <w:t>“I began from God and returned to Him, detached from all else, and clinging to His Name, the Most Merciful, the Most Compassionate.”</w:t>
      </w:r>
    </w:p>
    <w:p w14:paraId="00BCC1D0" w14:textId="77777777" w:rsidR="0048737C" w:rsidRDefault="00000000">
      <w:pPr>
        <w:pStyle w:val="Compact"/>
        <w:numPr>
          <w:ilvl w:val="0"/>
          <w:numId w:val="27"/>
        </w:numPr>
      </w:pPr>
      <w:r>
        <w:t>Maintain silence and remembrance until the burial is complete.</w:t>
      </w:r>
    </w:p>
    <w:p w14:paraId="6463F033" w14:textId="77777777" w:rsidR="0048737C" w:rsidRDefault="00000000">
      <w:pPr>
        <w:pStyle w:val="FirstParagraph"/>
      </w:pPr>
      <w:r>
        <w:rPr>
          <w:i/>
          <w:iCs/>
        </w:rPr>
        <w:t>Reflection: What does it mean to order your life as preparation for death?</w:t>
      </w:r>
    </w:p>
    <w:p w14:paraId="6902B1BD" w14:textId="77777777" w:rsidR="0048737C" w:rsidRDefault="00000000">
      <w:pPr>
        <w:pStyle w:val="BodyText"/>
      </w:pPr>
      <w:r>
        <w:t>To close the chapter, we can gather the many trusts into one practice that makes trusteeship workable.</w:t>
      </w:r>
    </w:p>
    <w:p w14:paraId="27698377" w14:textId="77777777" w:rsidR="0048737C" w:rsidRDefault="00000000">
      <w:pPr>
        <w:pStyle w:val="Heading2"/>
      </w:pPr>
      <w:bookmarkStart w:id="357" w:name="closing-thoughts-about-trusteeship"/>
      <w:bookmarkEnd w:id="345"/>
      <w:bookmarkEnd w:id="349"/>
      <w:bookmarkEnd w:id="356"/>
      <w:r>
        <w:t>20.10 Closing Thoughts About Trusteeship</w:t>
      </w:r>
    </w:p>
    <w:p w14:paraId="15E543F9" w14:textId="77777777" w:rsidR="0048737C"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Badíʿ Calendar, is an enriching way to add to the practice of Honoring God.</w:t>
      </w:r>
    </w:p>
    <w:p w14:paraId="176D75D6" w14:textId="77777777" w:rsidR="0048737C" w:rsidRDefault="00000000">
      <w:pPr>
        <w:pStyle w:val="BodyText"/>
      </w:pPr>
      <w:r>
        <w:t>There are situations, while not specifically described in the Kitáb-i-Aqdas,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w:t>
      </w:r>
    </w:p>
    <w:p w14:paraId="5D4E4611" w14:textId="77777777" w:rsidR="0048737C" w:rsidRDefault="00000000">
      <w:pPr>
        <w:pStyle w:val="BodyText"/>
      </w:pPr>
      <w:r>
        <w:t>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1EE2E447" w14:textId="77777777" w:rsidR="0048737C" w:rsidRDefault="00000000">
      <w:r>
        <w:br w:type="page"/>
      </w:r>
    </w:p>
    <w:p w14:paraId="015C3311" w14:textId="77777777" w:rsidR="0048737C" w:rsidRDefault="00000000">
      <w:pPr>
        <w:pStyle w:val="Heading1"/>
      </w:pPr>
      <w:bookmarkStart w:id="358" w:name="consultation"/>
      <w:bookmarkStart w:id="359" w:name="_Toc223511220"/>
      <w:bookmarkEnd w:id="332"/>
      <w:bookmarkEnd w:id="357"/>
      <w:r>
        <w:lastRenderedPageBreak/>
        <w:t>21. Consultation</w:t>
      </w:r>
      <w:bookmarkEnd w:id="359"/>
    </w:p>
    <w:p w14:paraId="491FBA4A" w14:textId="77777777" w:rsidR="0048737C" w:rsidRDefault="00000000">
      <w:pPr>
        <w:pStyle w:val="FirstParagraph"/>
      </w:pPr>
      <w:r>
        <w:t>In Chapter 15, we learned the close association of consultation with spiritual maturity. Bahá’u’lláh said to “cling to the cord of consultation.” Chapter 14 describes a right to consultation as an opposing force to oppression. Consultation is also a key part of affectionate relationships and trusteeship. Bahá’u’lláh describes consultation, when combined with compassion, as two radiant lights in the sky of wisdom.</w:t>
      </w:r>
      <w:r>
        <w:rPr>
          <w:rStyle w:val="FootnoteReference"/>
        </w:rPr>
        <w:footnoteReference w:id="472"/>
      </w:r>
    </w:p>
    <w:p w14:paraId="613A7BAE" w14:textId="77777777" w:rsidR="0048737C" w:rsidRDefault="00000000">
      <w:pPr>
        <w:pStyle w:val="Heading2"/>
      </w:pPr>
      <w:bookmarkStart w:id="360" w:name="types-of-consultation"/>
      <w:r>
        <w:t>21.1 Types of Consultation</w:t>
      </w:r>
    </w:p>
    <w:p w14:paraId="1BA79C81" w14:textId="77777777" w:rsidR="0048737C" w:rsidRDefault="00000000">
      <w:pPr>
        <w:pStyle w:val="FirstParagraph"/>
      </w:pPr>
      <w:r>
        <w:t>There are two types of consultation. One is when we refer a matter to an expert. The trained professional is capable of consulting their expertise to be a trustee to whom has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73"/>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who is not. We cannot follow every claimant.</w:t>
      </w:r>
    </w:p>
    <w:p w14:paraId="082BAF9F" w14:textId="77777777" w:rsidR="0048737C" w:rsidRDefault="00000000">
      <w:pPr>
        <w:pStyle w:val="BodyText"/>
      </w:pPr>
      <w:r>
        <w:t>The second type of consultation is among a group of peers. The Kitáb-i-Aqdas mentions consultation only once, but it is directly in regards to trusteeship.</w:t>
      </w:r>
    </w:p>
    <w:p w14:paraId="0EFD276E" w14:textId="77777777" w:rsidR="0048737C"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74"/>
      </w:r>
    </w:p>
    <w:p w14:paraId="20DE5113" w14:textId="77777777" w:rsidR="0048737C" w:rsidRDefault="00000000">
      <w:pPr>
        <w:pStyle w:val="FirstParagraph"/>
      </w:pPr>
      <w:r>
        <w:t>The Houses of Justice are to be the exemplars of trusteeship and consultation, but consultation is a binding command for all.</w:t>
      </w:r>
      <w:r>
        <w:rPr>
          <w:rStyle w:val="FootnoteReference"/>
        </w:rPr>
        <w:footnoteReference w:id="475"/>
      </w:r>
      <w:r>
        <w:t xml:space="preserve"> There is no power except through unity and no well-being except through </w:t>
      </w:r>
      <w:r>
        <w:lastRenderedPageBreak/>
        <w:t>consultation.</w:t>
      </w:r>
      <w:r>
        <w:rPr>
          <w:rStyle w:val="FootnoteReference"/>
        </w:rPr>
        <w:footnoteReference w:id="476"/>
      </w:r>
      <w:r>
        <w:t xml:space="preserve"> Consultation is necessary in all matters.</w:t>
      </w:r>
      <w:r>
        <w:rPr>
          <w:rStyle w:val="FootnoteReference"/>
        </w:rPr>
        <w:footnoteReference w:id="477"/>
      </w:r>
      <w:r>
        <w:t xml:space="preserve"> It increases awareness and turns conjecture into certitude.</w:t>
      </w:r>
      <w:r>
        <w:rPr>
          <w:rStyle w:val="FootnoteReference"/>
        </w:rPr>
        <w:footnoteReference w:id="478"/>
      </w:r>
      <w:r>
        <w:t xml:space="preserve"> It is the cause and means of vigilance, welfare, and safety.</w:t>
      </w:r>
      <w:r>
        <w:rPr>
          <w:rStyle w:val="FootnoteReference"/>
        </w:rPr>
        <w:footnoteReference w:id="479"/>
      </w:r>
    </w:p>
    <w:p w14:paraId="0BD8FC87" w14:textId="77777777" w:rsidR="0048737C" w:rsidRDefault="00000000">
      <w:pPr>
        <w:pStyle w:val="BodyText"/>
      </w:pPr>
      <w:r>
        <w:t>The Holy Spirit confirms consultation.</w:t>
      </w:r>
      <w:r>
        <w:rPr>
          <w:rStyle w:val="FootnoteReference"/>
        </w:rPr>
        <w:footnoteReference w:id="480"/>
      </w:r>
      <w:r>
        <w:t xml:space="preserve"> Consultation is such an act of power that Bahá’u’lláh even allowed acts of consultation to override his directives to community members when He was acting as administrator to the communities, such as which city to travel next.</w:t>
      </w:r>
      <w:r>
        <w:rPr>
          <w:rStyle w:val="FootnoteReference"/>
        </w:rPr>
        <w:footnoteReference w:id="481"/>
      </w:r>
      <w:r>
        <w:t xml:space="preserve"> Consultation does not override revelation from God and works within the framework and boundaries provided to us.</w:t>
      </w:r>
    </w:p>
    <w:p w14:paraId="1E5C8A7B" w14:textId="77777777" w:rsidR="0048737C" w:rsidRDefault="00000000">
      <w:pPr>
        <w:pStyle w:val="BodyText"/>
      </w:pPr>
      <w:r>
        <w:t>All power mechanisms after Bahá’u’lláh are subordinate to consultation, no matter who has power and no matter the context of power. All consultation is guided by God and affirmed as part of the Cause of God.</w:t>
      </w:r>
    </w:p>
    <w:p w14:paraId="5F395671" w14:textId="77777777" w:rsidR="0048737C" w:rsidRDefault="00000000">
      <w:pPr>
        <w:pStyle w:val="BodyText"/>
      </w:pPr>
      <w:r>
        <w:rPr>
          <w:i/>
          <w:iCs/>
        </w:rPr>
        <w:t>Reflection: How do the different forms of consultation shape the way authority, expertise, and unity are balanced in our lives?</w:t>
      </w:r>
    </w:p>
    <w:p w14:paraId="35B60B03" w14:textId="77777777" w:rsidR="0048737C" w:rsidRDefault="00000000">
      <w:pPr>
        <w:pStyle w:val="BodyText"/>
      </w:pPr>
      <w:r>
        <w:t>This distinction prepares us to examine how consultation actually unfolds in practice.</w:t>
      </w:r>
    </w:p>
    <w:p w14:paraId="23D14364" w14:textId="77777777" w:rsidR="0048737C" w:rsidRDefault="00000000">
      <w:pPr>
        <w:pStyle w:val="Heading2"/>
      </w:pPr>
      <w:bookmarkStart w:id="361" w:name="consultation-process"/>
      <w:bookmarkEnd w:id="360"/>
      <w:r>
        <w:t>21.2 Consultation Process</w:t>
      </w:r>
    </w:p>
    <w:p w14:paraId="2E1309E1" w14:textId="77777777" w:rsidR="0048737C" w:rsidRDefault="00000000">
      <w:pPr>
        <w:pStyle w:val="FirstParagraph"/>
      </w:pPr>
      <w:r>
        <w:t>For the Houses of Justice, there was no specific consultation process outlined. For general consultation for everyone else, there are a few guidelines Bahá’u’lláh provided.</w:t>
      </w:r>
    </w:p>
    <w:p w14:paraId="2B6EB935" w14:textId="77777777" w:rsidR="0048737C"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82"/>
      </w:r>
    </w:p>
    <w:p w14:paraId="51C3F022" w14:textId="77777777" w:rsidR="0048737C" w:rsidRDefault="00000000">
      <w:pPr>
        <w:pStyle w:val="FirstParagraph"/>
      </w:pPr>
      <w:r>
        <w:t xml:space="preserve">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w:t>
      </w:r>
      <w:r>
        <w:lastRenderedPageBreak/>
        <w:t>in each one. This social responsibility is for all and all have a right to consultation in matters which affect them.</w:t>
      </w:r>
    </w:p>
    <w:p w14:paraId="64E025EF" w14:textId="77777777" w:rsidR="0048737C" w:rsidRDefault="00000000">
      <w:pPr>
        <w:pStyle w:val="BodyText"/>
      </w:pPr>
      <w:r>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061C3D03" w14:textId="77777777" w:rsidR="0048737C" w:rsidRDefault="00000000">
      <w:pPr>
        <w:pStyle w:val="BodyText"/>
      </w:pPr>
      <w:r>
        <w:t>Yet if there is still disagreement, there is one more process. Adorning the two would refer to the two strongest remaining proposals from the prior two rounds of consultation. This could be two people, two ideas, two hypotheses, or two premises. The third might be a mediator introducing a third path or a different perspective that is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045D40E2" w14:textId="77777777" w:rsidR="0048737C" w:rsidRDefault="00000000">
      <w:pPr>
        <w:pStyle w:val="BodyText"/>
      </w:pPr>
      <w:r>
        <w:t>Bahá’u’lláh does not necessarily express a majority rules framework. I could see a community adopting a majority rules perspective in some consultations, but there might be other factors to consider. Truth, justice, unity, and compassion might be more important than a simple majority. As Bahá’u’lláh says, consultation brings certitude, welfare, and safety to us through a depth of understanding. It is more than counting votes.</w:t>
      </w:r>
    </w:p>
    <w:p w14:paraId="088ED8B3" w14:textId="77777777" w:rsidR="0048737C" w:rsidRDefault="00000000">
      <w:pPr>
        <w:pStyle w:val="BodyText"/>
      </w:pPr>
      <w:r>
        <w:rPr>
          <w:i/>
          <w:iCs/>
        </w:rPr>
        <w:t>Reflection: What kinds of matters in daily life reveal the breadth of situations that require consultation?</w:t>
      </w:r>
    </w:p>
    <w:p w14:paraId="6B1C0026" w14:textId="77777777" w:rsidR="0048737C" w:rsidRDefault="00000000">
      <w:pPr>
        <w:pStyle w:val="BodyText"/>
      </w:pPr>
      <w:r>
        <w:t>To evaluate consultation, I want to take a pass of the witness, trustee, and helper model through some of the prior concepts of this book.</w:t>
      </w:r>
    </w:p>
    <w:p w14:paraId="2C3EA9B1" w14:textId="77777777" w:rsidR="0048737C" w:rsidRDefault="00000000">
      <w:pPr>
        <w:pStyle w:val="Heading2"/>
      </w:pPr>
      <w:bookmarkStart w:id="362" w:name="matters-to-consult-on"/>
      <w:bookmarkEnd w:id="361"/>
      <w:r>
        <w:t>21.3 Matters to Consult On</w:t>
      </w:r>
    </w:p>
    <w:p w14:paraId="7B00B6C0" w14:textId="77777777" w:rsidR="0048737C" w:rsidRDefault="00000000">
      <w:pPr>
        <w:pStyle w:val="FirstParagraph"/>
      </w:pPr>
      <w:r>
        <w:t>The subjects on which we might seek consultation are wide-ranging, touching nearly every dimension of human life. On the personal and ethical level, one might bring questions of conscience, health, vocation, discipline, temperament, friendship, conduct, aspiration, or repentance. Within the home, consultation may address marriage, parenting, inheritance, education, shelter, nutrition, caregiving, celebration, or mourning.</w:t>
      </w:r>
    </w:p>
    <w:p w14:paraId="656FE094" w14:textId="77777777" w:rsidR="0048737C" w:rsidRDefault="00000000">
      <w:pPr>
        <w:pStyle w:val="BodyText"/>
      </w:pPr>
      <w:r>
        <w:t>Moving outward into the broader community, subjects such as service, fellowship, conflict, culture, recreation, safety, hospitality, communication, and reputation all invite careful deliberation. In professional and vocational life, one may seek guidance on matters of ethics, training, mentorship, innovation, employment, leadership, compensation, scheduling, or evaluation. Economic affairs similarly offer rich ground for consultation, encompassing trade, investment, taxation, charity, property, production, distribution, consumption, and stewardship.</w:t>
      </w:r>
    </w:p>
    <w:p w14:paraId="10077F49" w14:textId="77777777" w:rsidR="0048737C" w:rsidRDefault="00000000">
      <w:pPr>
        <w:pStyle w:val="BodyText"/>
      </w:pPr>
      <w:r>
        <w:t xml:space="preserve">At the religious and spiritual level, questions of worship, doctrine, pilgrimage, ritual, study, repentance, translation, guidance, and devotion may be brought forward. And at the broadest scale of civil and political governance, consultation may bear upon legislation, justice, security, planning, infrastructure, </w:t>
      </w:r>
      <w:r>
        <w:lastRenderedPageBreak/>
        <w:t>diplomacy, representation, welfare, and education. Taken together, these subjects suggest that virtually no area of life falls entirely outside the scope of what consultation can illuminate.</w:t>
      </w:r>
    </w:p>
    <w:p w14:paraId="0AAACE1E" w14:textId="77777777" w:rsidR="0048737C" w:rsidRDefault="00000000">
      <w:pPr>
        <w:pStyle w:val="BodyText"/>
      </w:pPr>
      <w:r>
        <w:t>These three levels could intersect in varying ways. Due to its importance, I do want to make a reminder regarding the Minor Trust. Any consultation regarding a minor, regardless of their level of maturity, must prioritize protection over agreement. The rights described in preceding chapters must always be considered inviolable, without any compromise. This is true for any vulnerable member of a family, community, or nation. No consultation must violate the rights Bahá’u’lláh described to us, as these rights come directly from God Himself.</w:t>
      </w:r>
    </w:p>
    <w:p w14:paraId="55B20A06" w14:textId="77777777" w:rsidR="0048737C" w:rsidRDefault="00000000">
      <w:pPr>
        <w:pStyle w:val="BodyText"/>
      </w:pPr>
      <w:r>
        <w:rPr>
          <w:i/>
          <w:iCs/>
        </w:rPr>
        <w:t>Reflection: How does witnessing shape the quality of understanding that emerges from consultation?</w:t>
      </w:r>
    </w:p>
    <w:p w14:paraId="2A3759B4" w14:textId="77777777" w:rsidR="0048737C" w:rsidRDefault="00000000">
      <w:pPr>
        <w:pStyle w:val="BodyText"/>
      </w:pPr>
      <w:r>
        <w:t>With the scope of consultation established, we now examine the first role within it.</w:t>
      </w:r>
    </w:p>
    <w:p w14:paraId="287919D8" w14:textId="77777777" w:rsidR="0048737C" w:rsidRDefault="00000000">
      <w:pPr>
        <w:pStyle w:val="Heading2"/>
      </w:pPr>
      <w:bookmarkStart w:id="363" w:name="witnessing"/>
      <w:bookmarkEnd w:id="362"/>
      <w:r>
        <w:t>21.4 Witnessing</w:t>
      </w:r>
    </w:p>
    <w:p w14:paraId="48E149F0" w14:textId="77777777" w:rsidR="0048737C"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is functionally equal in the consultation. Even if a person does not believe in God, they are capable of reflecting God’s names.</w:t>
      </w:r>
    </w:p>
    <w:p w14:paraId="05DE4732" w14:textId="77777777" w:rsidR="0048737C"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3B5DF5D2" w14:textId="77777777" w:rsidR="0048737C"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1EAC5D05" w14:textId="77777777" w:rsidR="0048737C" w:rsidRDefault="00000000">
      <w:pPr>
        <w:pStyle w:val="BodyText"/>
      </w:pPr>
      <w:r>
        <w:rPr>
          <w:i/>
          <w:iCs/>
        </w:rPr>
        <w:t>Reflection: What responsibilities emerge once testimony has been offered and truth has been observed together?</w:t>
      </w:r>
    </w:p>
    <w:p w14:paraId="55795997" w14:textId="77777777" w:rsidR="0048737C" w:rsidRDefault="00000000">
      <w:pPr>
        <w:pStyle w:val="BodyText"/>
      </w:pPr>
      <w:r>
        <w:t>This question prepares the movement from witnessing into trusteeship.</w:t>
      </w:r>
    </w:p>
    <w:p w14:paraId="2B6EC85A" w14:textId="77777777" w:rsidR="0048737C" w:rsidRDefault="00000000">
      <w:pPr>
        <w:pStyle w:val="Heading2"/>
      </w:pPr>
      <w:bookmarkStart w:id="364" w:name="trustee"/>
      <w:bookmarkEnd w:id="363"/>
      <w:r>
        <w:lastRenderedPageBreak/>
        <w:t>21.5 Trustee</w:t>
      </w:r>
    </w:p>
    <w:p w14:paraId="5408FE02" w14:textId="77777777" w:rsidR="0048737C" w:rsidRDefault="00000000">
      <w:pPr>
        <w:pStyle w:val="FirstParagraph"/>
      </w:pPr>
      <w:r>
        <w:t>Consultation requires us to view ourselves as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78058058" w14:textId="77777777" w:rsidR="0048737C"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0619A636" w14:textId="77777777" w:rsidR="0048737C" w:rsidRDefault="00000000">
      <w:pPr>
        <w:pStyle w:val="BodyText"/>
      </w:pPr>
      <w:r>
        <w:t>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 our conversations with God move us in this situation? What does God’s Word say? Are there laws and counsels available which directly address our situation? How have my experiences influenced what I observed? Do I view the experiences of others as relevant as mine? Does the situation affect how we honor God together, such as in a later festival? There are many ways we can be trustees of our spiritual practice and to allow our spiritual practice to serve as trustees to consultation. Allow the Holy Spirit to move through you and the counsel. The Holy Spirit animates your practice and virtues.</w:t>
      </w:r>
    </w:p>
    <w:p w14:paraId="210A0B02" w14:textId="77777777" w:rsidR="0048737C" w:rsidRDefault="00000000">
      <w:pPr>
        <w:pStyle w:val="BodyText"/>
      </w:pPr>
      <w:r>
        <w:rPr>
          <w:i/>
          <w:iCs/>
        </w:rPr>
        <w:t>Reflection: How does assistance transform consultation from discussion into action?</w:t>
      </w:r>
    </w:p>
    <w:p w14:paraId="195517B5" w14:textId="77777777" w:rsidR="0048737C" w:rsidRDefault="00000000">
      <w:pPr>
        <w:pStyle w:val="BodyText"/>
      </w:pPr>
      <w:r>
        <w:t>Having considered trusteeship, we now move to the role that enables outcomes.</w:t>
      </w:r>
    </w:p>
    <w:p w14:paraId="707B3545" w14:textId="77777777" w:rsidR="0048737C" w:rsidRDefault="00000000">
      <w:pPr>
        <w:pStyle w:val="Heading2"/>
      </w:pPr>
      <w:bookmarkStart w:id="365" w:name="helper"/>
      <w:bookmarkEnd w:id="364"/>
      <w:r>
        <w:t>21.6 Helper</w:t>
      </w:r>
    </w:p>
    <w:p w14:paraId="41B792F3" w14:textId="77777777" w:rsidR="0048737C"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sow seeds for future trees and in theory an exponentially increasing amount of fruit. Fruits will only emerge through help.</w:t>
      </w:r>
    </w:p>
    <w:p w14:paraId="3A8D49EC" w14:textId="77777777" w:rsidR="0048737C"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5959ADD0" w14:textId="77777777" w:rsidR="0048737C" w:rsidRDefault="00000000">
      <w:pPr>
        <w:pStyle w:val="BodyText"/>
      </w:pPr>
      <w:r>
        <w:t>Each person has their own capacities to help. One might be adept at referencing Bahá’u’lláh’s words, another might have a well-developed empathy. One might have skills to make a task easier and another might have resources available to ease a burden. Help is additive and potentially multiplicative, being greater than the sum of its parts.</w:t>
      </w:r>
    </w:p>
    <w:p w14:paraId="606DDE8D" w14:textId="77777777" w:rsidR="0048737C" w:rsidRDefault="00000000">
      <w:pPr>
        <w:pStyle w:val="BodyText"/>
      </w:pPr>
      <w:r>
        <w:lastRenderedPageBreak/>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unity.</w:t>
      </w:r>
    </w:p>
    <w:p w14:paraId="71FFA6D4" w14:textId="77777777" w:rsidR="0048737C" w:rsidRDefault="00000000">
      <w:pPr>
        <w:pStyle w:val="BodyText"/>
      </w:pPr>
      <w:r>
        <w:rPr>
          <w:i/>
          <w:iCs/>
        </w:rPr>
        <w:t>Reflection: How does sustained consultation prepare individuals and communities to carry revelation forward across generations?</w:t>
      </w:r>
    </w:p>
    <w:p w14:paraId="77B00A86" w14:textId="77777777" w:rsidR="0048737C" w:rsidRDefault="00000000">
      <w:pPr>
        <w:pStyle w:val="BodyText"/>
      </w:pPr>
      <w:r>
        <w:t>This reflection gathers the prior roles into a closing perspective on consultation’s enduring function.</w:t>
      </w:r>
    </w:p>
    <w:p w14:paraId="3790AC18" w14:textId="77777777" w:rsidR="0048737C" w:rsidRDefault="00000000">
      <w:pPr>
        <w:pStyle w:val="Heading2"/>
      </w:pPr>
      <w:bookmarkStart w:id="366" w:name="conclusion-5"/>
      <w:bookmarkEnd w:id="365"/>
      <w:r>
        <w:t>21.7 Conclusion</w:t>
      </w:r>
    </w:p>
    <w:p w14:paraId="4426E079" w14:textId="77777777" w:rsidR="0048737C" w:rsidRDefault="00000000">
      <w:pPr>
        <w:pStyle w:val="FirstParagraph"/>
      </w:pPr>
      <w:r>
        <w:t>I believe consultation, as confirmed by the Holy Spirit, is the animating extension of revelation. It keeps the Book living and is the continual process which will liberate us. When we approach consultation as a divine process, we are utilizing all the skills we have learned through the Kitáb-i-Aqdas itself. All souls will achieve their greatest degree of liberty through this process.</w:t>
      </w:r>
    </w:p>
    <w:p w14:paraId="227E4DF0" w14:textId="77777777" w:rsidR="0048737C" w:rsidRDefault="00000000">
      <w:pPr>
        <w:pStyle w:val="BodyText"/>
      </w:pPr>
      <w:r>
        <w:t>This concludes Part 3 of this book. The fourth and final part of this Book will progress to the Houses of Justice and how Bahá’u’lláh envisioned the period of time after Him and before the appearance of the next Manifestation of God. What is the vision after 1892 for the next 1,000+ years?</w:t>
      </w:r>
    </w:p>
    <w:p w14:paraId="6280AAB4" w14:textId="77777777" w:rsidR="0048737C" w:rsidRDefault="00000000">
      <w:r>
        <w:br w:type="page"/>
      </w:r>
    </w:p>
    <w:p w14:paraId="7D21B645" w14:textId="77777777" w:rsidR="0048737C" w:rsidRDefault="00000000">
      <w:pPr>
        <w:pStyle w:val="Heading1"/>
      </w:pPr>
      <w:bookmarkStart w:id="367" w:name="houses-of-justice"/>
      <w:bookmarkStart w:id="368" w:name="_Toc223511221"/>
      <w:bookmarkEnd w:id="358"/>
      <w:bookmarkEnd w:id="366"/>
      <w:r>
        <w:lastRenderedPageBreak/>
        <w:t>22. Houses of Justice</w:t>
      </w:r>
      <w:bookmarkEnd w:id="368"/>
    </w:p>
    <w:p w14:paraId="115A7113" w14:textId="77777777" w:rsidR="0048737C" w:rsidRDefault="00000000">
      <w:pPr>
        <w:pStyle w:val="Heading2"/>
      </w:pPr>
      <w:bookmarkStart w:id="369" w:name="introduction-7"/>
      <w:r>
        <w:t>22.1 Introduction</w:t>
      </w:r>
    </w:p>
    <w:p w14:paraId="55B0B10E" w14:textId="77777777" w:rsidR="0048737C" w:rsidRDefault="00000000">
      <w:pPr>
        <w:pStyle w:val="FirstParagraph"/>
      </w:pPr>
      <w:r>
        <w:t>The Kitáb-i-Aqdas #30 says:</w:t>
      </w:r>
    </w:p>
    <w:p w14:paraId="7685470A" w14:textId="77777777" w:rsidR="0048737C"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72034C7B" w14:textId="77777777" w:rsidR="0048737C" w:rsidRDefault="00000000">
      <w:pPr>
        <w:pStyle w:val="FirstParagraph"/>
      </w:pPr>
      <w:r>
        <w:t>This chapter begins Part 4, Leadership After Bahá’u’lláh. Bahá’u’lláh discusses spiritual leadership and political governance throughout His writings, and the Houses of Justice are the institution He establishes as a link between both spheres. We will examine who may serve, what roles they are given, and how they can become the foundation of a governance model designed to liberate everyone within their jurisdiction, including in ways that resonate with liberation theology’s insistence that true freedom must be social and structural as well as personal. It should be noted I may refer to the singular House of Justice instead of the plural Houses at times. I view the singular House to be the name of the institution, while many Houses comprise the institution.</w:t>
      </w:r>
    </w:p>
    <w:p w14:paraId="039A02A6" w14:textId="77777777" w:rsidR="0048737C" w:rsidRDefault="00000000">
      <w:pPr>
        <w:pStyle w:val="Heading2"/>
      </w:pPr>
      <w:bookmarkStart w:id="370" w:name="the-selection-process"/>
      <w:bookmarkEnd w:id="369"/>
      <w:r>
        <w:t>22.2 The Selection Process</w:t>
      </w:r>
    </w:p>
    <w:p w14:paraId="46644670" w14:textId="77777777" w:rsidR="0048737C" w:rsidRDefault="00000000">
      <w:pPr>
        <w:pStyle w:val="FirstParagraph"/>
      </w:pPr>
      <w:r>
        <w:t>Bahá’u’lláh instructed a Council of Consultation to be formed for the appointment of trustees at a time when the formation of a House of Justice does not cause injustice upon the trustees or those they serve.</w:t>
      </w:r>
      <w:r>
        <w:rPr>
          <w:rStyle w:val="FootnoteReference"/>
        </w:rPr>
        <w:footnoteReference w:id="483"/>
      </w:r>
      <w:r>
        <w:t xml:space="preserve"> Bahá’u’lláh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84"/>
      </w:r>
    </w:p>
    <w:p w14:paraId="0FEF1001" w14:textId="77777777" w:rsidR="0048737C" w:rsidRDefault="00000000">
      <w:pPr>
        <w:pStyle w:val="BodyText"/>
      </w:pPr>
      <w:r>
        <w:t>The Council’s results are confirmed by the signatures of believers of the lands. Bahá’u’lláh also reminds the Council to “let them hold fast unto whatsoever leads to exaltation, elevation, dignity, composure, goodly deeds, spiritual qualities, words of counsel, and the reformation of heedless souls, according to the requirements of the days.” These Councils and the Houses of Justice act “until God shall come with His command.” Once the next Manifestation of God appears, this process ends.</w:t>
      </w:r>
    </w:p>
    <w:p w14:paraId="6145BD9E" w14:textId="77777777" w:rsidR="0048737C" w:rsidRDefault="00000000">
      <w:pPr>
        <w:pStyle w:val="BodyText"/>
      </w:pPr>
      <w:r>
        <w:lastRenderedPageBreak/>
        <w:t>Two principles stand out. First, this institution is not born through direct personal appointment by Bahá’u’lláh, but through a consultative process that becomes possible only when it does not cause injustice. Second, the integrity of the process is not only internal to the Council. It is publicly witnessed through signatures of believers of the lands. This suggests a separation in duties. The trustees are different than the Council of Consultation, who are different than the signatories of the results.</w:t>
      </w:r>
    </w:p>
    <w:p w14:paraId="4B884CA3" w14:textId="77777777" w:rsidR="0048737C" w:rsidRDefault="00000000">
      <w:pPr>
        <w:pStyle w:val="BodyText"/>
      </w:pPr>
      <w:r>
        <w:t>The signatories function as a witness and notary, testifying to the integrity of the selection process. This helps ensure the Council does not become self authorizing, and it preserves trust in the outcome. The Council does not need to function through election, although that could be an option. The consultation would follow the rules set forth in Chapter 21, which would be guided by the Holy Spirit.</w:t>
      </w:r>
    </w:p>
    <w:p w14:paraId="46F0D4D1" w14:textId="77777777" w:rsidR="0048737C" w:rsidRDefault="00000000">
      <w:pPr>
        <w:pStyle w:val="BodyText"/>
      </w:pPr>
      <w:r>
        <w:t>The process does not need to be rigid, because consultation must be according to the requirements of the days. What might be relevant today may not be relevant five hundred years later. Flexibility is not a lack of discipline, but a requirement that procedures remain capable of serving justice as circumstances mature.</w:t>
      </w:r>
    </w:p>
    <w:p w14:paraId="20213A55" w14:textId="77777777" w:rsidR="0048737C" w:rsidRDefault="00000000">
      <w:pPr>
        <w:pStyle w:val="Heading3"/>
      </w:pPr>
      <w:bookmarkStart w:id="371" w:name="a-proposed-process"/>
      <w:r>
        <w:t>22.2.1 A Proposed Process</w:t>
      </w:r>
    </w:p>
    <w:p w14:paraId="35C791A4" w14:textId="77777777" w:rsidR="0048737C" w:rsidRDefault="00000000">
      <w:pPr>
        <w:pStyle w:val="FirstParagraph"/>
      </w:pPr>
      <w:r>
        <w:t>What follows is a baseline procedure that preserves the consultative spirit while giving the process clear steps and boundaries. It is meant to be adaptable according to the requirements of the days, without losing its essential safeguards.</w:t>
      </w:r>
    </w:p>
    <w:p w14:paraId="442B1459" w14:textId="77777777" w:rsidR="0048737C" w:rsidRDefault="00000000">
      <w:pPr>
        <w:pStyle w:val="BodyText"/>
      </w:pPr>
      <w:r>
        <w:t>The first step involves the preconditions for formation. A Council of Consultation is formed only when the formation of a House of Justice does not cause injustice upon the trustees or those they serve.</w:t>
      </w:r>
      <w:r>
        <w:rPr>
          <w:rStyle w:val="FootnoteReference"/>
        </w:rPr>
        <w:footnoteReference w:id="485"/>
      </w:r>
      <w:r>
        <w:t xml:space="preserve"> The Council proceeds with restraint when the people are immature or when danger for all would follow from the public establishment of such institutions.</w:t>
      </w:r>
      <w:r>
        <w:rPr>
          <w:rStyle w:val="FootnoteReference"/>
        </w:rPr>
        <w:footnoteReference w:id="486"/>
      </w:r>
    </w:p>
    <w:p w14:paraId="43B87705" w14:textId="77777777" w:rsidR="0048737C" w:rsidRDefault="00000000">
      <w:pPr>
        <w:pStyle w:val="BodyText"/>
      </w:pPr>
      <w:r>
        <w:t>For the second step, the community establishes a Council of Consultation for the limited purpose of appointment of trustees. The Council’s legitimacy rests on its consultative conduct and the public visibility of its results, not on charisma, personal rank, or the mere claim of authority. The Council consults under the rules described in Chapter 21 and holds fast to what leads to exaltation, elevation, dignity, composure, goodly deeds, spiritual qualities, words of counsel, and the reformation of heedless souls, according to the requirements of the days. They identify those best suited for trusteeship, distinguishing between the Council (which consults and arrives at the decision), the trustees (who will serve), and the signatories (who witness the integrity of the outcome).</w:t>
      </w:r>
    </w:p>
    <w:p w14:paraId="16BAC8BF" w14:textId="77777777" w:rsidR="0048737C" w:rsidRDefault="00000000">
      <w:pPr>
        <w:pStyle w:val="BodyText"/>
      </w:pPr>
      <w:r>
        <w:t>The public confirmation by signatures is the third step. The Council’s results are recorded and then confirmed by signatures of believers of the lands. The signatories act as witnesses and notaries, testifying that the process was conducted with integrity and that the results reflect consultation rather than coercion, intrigue, or faction.</w:t>
      </w:r>
    </w:p>
    <w:p w14:paraId="16B3F745" w14:textId="77777777" w:rsidR="0048737C" w:rsidRDefault="00000000">
      <w:pPr>
        <w:pStyle w:val="BodyText"/>
      </w:pPr>
      <w:r>
        <w:lastRenderedPageBreak/>
        <w:t>After this process, the House of Justice is established. Once confirmed, the trustees begin service in the spirit of entering the presence of the Exalted One, observing the unseen, and consulting on the welfare of the servants of God for His sake. Over time, additional procedural refinements may emerge as required by the days, but the core pattern remains. Consultation toward appointment, witnessed confirmation, and service grounded in trust. This process and the institutions it supports continue “until God shall come with His command.” With the appearance of the next Manifestation of God, this process ends.</w:t>
      </w:r>
    </w:p>
    <w:p w14:paraId="1121C82B" w14:textId="77777777" w:rsidR="0048737C" w:rsidRDefault="00000000">
      <w:pPr>
        <w:pStyle w:val="Heading3"/>
      </w:pPr>
      <w:bookmarkStart w:id="372" w:name="gender-and-eligibility"/>
      <w:bookmarkEnd w:id="371"/>
      <w:r>
        <w:t>22.2.2 Gender and Eligibility</w:t>
      </w:r>
    </w:p>
    <w:p w14:paraId="5808D2A4" w14:textId="77777777" w:rsidR="0048737C" w:rsidRDefault="00000000">
      <w:pPr>
        <w:pStyle w:val="FirstParagraph"/>
      </w:pPr>
      <w:r>
        <w:t>In the Kitáb-i-Aqdas and a few other tablets, Bahá’u’lláh does specifically say men serve on the Houses of Justice. There are some people who say only men can serve on the Houses of Justice due to how gender language is used. In a letter contained in BH00158 addressed to Narjis and Sakínih Khánum, he tells them any women who have partaken of the Choice Sealed Wine (the Kitáb-i-Aqdas) are men, knights of the field. He warns of those who are deprived of certitude due to vain imaginings (illusions), while women such as them bring the light of certitude. BH00158 provides many statements regarding the station of women.</w:t>
      </w:r>
    </w:p>
    <w:p w14:paraId="6585C02F" w14:textId="77777777" w:rsidR="0048737C"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572AA669" w14:textId="77777777" w:rsidR="0048737C" w:rsidRDefault="00000000">
      <w:pPr>
        <w:pStyle w:val="BodyText"/>
      </w:pPr>
      <w:r>
        <w:rPr>
          <w:i/>
          <w:iCs/>
        </w:rPr>
        <w:t>Reflection: If spiritual capacity is measured inwardly, what safeguards help a community recognize it without turning leadership into status?</w:t>
      </w:r>
    </w:p>
    <w:p w14:paraId="1A3EF419" w14:textId="77777777" w:rsidR="0048737C" w:rsidRDefault="00000000">
      <w:pPr>
        <w:pStyle w:val="BodyText"/>
      </w:pPr>
      <w:r>
        <w:t>That question leads directly into the roles, where limits and accountability define the scope of authority.</w:t>
      </w:r>
    </w:p>
    <w:p w14:paraId="7C271069" w14:textId="77777777" w:rsidR="0048737C" w:rsidRDefault="00000000">
      <w:pPr>
        <w:pStyle w:val="Heading2"/>
      </w:pPr>
      <w:bookmarkStart w:id="373" w:name="roles-of-the-houses-of-justice"/>
      <w:bookmarkEnd w:id="370"/>
      <w:bookmarkEnd w:id="372"/>
      <w:r>
        <w:t>22.3 Roles of the Houses of Justice</w:t>
      </w:r>
    </w:p>
    <w:p w14:paraId="01AD883B" w14:textId="77777777" w:rsidR="0048737C" w:rsidRDefault="00000000">
      <w:pPr>
        <w:pStyle w:val="FirstParagraph"/>
      </w:pPr>
      <w:r>
        <w:t>The Houses of Justice are to serve various interlinked roles. They include being trustees of the Merciful,</w:t>
      </w:r>
      <w:r>
        <w:rPr>
          <w:rStyle w:val="FootnoteReference"/>
        </w:rPr>
        <w:footnoteReference w:id="487"/>
      </w:r>
      <w:r>
        <w:t xml:space="preserve"> the representatives of God,</w:t>
      </w:r>
      <w:r>
        <w:rPr>
          <w:rStyle w:val="FootnoteReference"/>
        </w:rPr>
        <w:footnoteReference w:id="488"/>
      </w:r>
      <w:r>
        <w:t xml:space="preserve"> the shepherds of the sheep of God,</w:t>
      </w:r>
      <w:r>
        <w:rPr>
          <w:rStyle w:val="FootnoteReference"/>
        </w:rPr>
        <w:footnoteReference w:id="489"/>
      </w:r>
      <w:r>
        <w:t xml:space="preserve"> and the dawning places of His command.</w:t>
      </w:r>
      <w:r>
        <w:rPr>
          <w:rStyle w:val="FootnoteReference"/>
        </w:rPr>
        <w:footnoteReference w:id="490"/>
      </w:r>
      <w:r>
        <w:t xml:space="preserve"> These roles are broad in scope but they are also quite well defined. In further sections, I will clarify each of the four roles.</w:t>
      </w:r>
    </w:p>
    <w:p w14:paraId="794FEB1D" w14:textId="77777777" w:rsidR="0048737C" w:rsidRDefault="00000000">
      <w:pPr>
        <w:pStyle w:val="BodyText"/>
      </w:pPr>
      <w:r>
        <w:t xml:space="preserve">In each role, there is no room to expand the scope beyond the limits of what Bahá’u’lláh stated. There is no room to add additional roles, either. In the Tablet of the Houses of Justice, Bahá’u’lláh tells the </w:t>
      </w:r>
      <w:r>
        <w:lastRenderedPageBreak/>
        <w:t>members of the Houses of Justice to “be mindful not to act contrary to what has been revealed in the divine verses in this mighty, eternal Manifestation, for whatever the True One, exalted is His station, has decreed is indeed what is best for the servants.” He includes another restriction. Religious practices should follow what God has revealed in His Book.</w:t>
      </w:r>
    </w:p>
    <w:p w14:paraId="09FBB3C6" w14:textId="77777777" w:rsidR="0048737C" w:rsidRDefault="00000000">
      <w:pPr>
        <w:pStyle w:val="BodyText"/>
      </w:pPr>
      <w:r>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Bahá’u’lláh offers a first priority, followed by the other matters they should consult on. I interpret this to be a potential ranking, or a progression of the roles the House of Justice may take on over time.</w:t>
      </w:r>
      <w:r>
        <w:rPr>
          <w:rStyle w:val="FootnoteReference"/>
        </w:rPr>
        <w:footnoteReference w:id="491"/>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182C5D44" w14:textId="77777777" w:rsidR="0048737C" w:rsidRDefault="00000000">
      <w:pPr>
        <w:pStyle w:val="Heading3"/>
      </w:pPr>
      <w:bookmarkStart w:id="374" w:name="X2dbb78bba275188b1235edda7054c1131539f8b"/>
      <w:r>
        <w:t>22.3.1 Authority #1: The Propagation of the Cause of God</w:t>
      </w:r>
    </w:p>
    <w:p w14:paraId="7902C53A" w14:textId="77777777" w:rsidR="0048737C"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7A5545DE" w14:textId="77777777" w:rsidR="0048737C" w:rsidRDefault="00000000">
      <w:pPr>
        <w:pStyle w:val="BodyText"/>
      </w:pPr>
      <w:r>
        <w:t>To propagate means to reproduce, multiply, and to be fruitful. There are two main ways the Cause of God can expand. The first is for the Cause to be newly embraced by others whose conscience has been awakened. The second is for the Cause to inspire a healthy family life, where children are born to parents who holistically embrace the Cause. Both pathways would fall under the first authority of the House of Justice.</w:t>
      </w:r>
    </w:p>
    <w:p w14:paraId="346642F8" w14:textId="77777777" w:rsidR="0048737C" w:rsidRDefault="00000000">
      <w:pPr>
        <w:pStyle w:val="BodyText"/>
      </w:pPr>
      <w:r>
        <w:t>Role #1 Trustees of the Merciful: The foundation is for the trustees to consult on the welfare of others, just as they consult on their own.</w:t>
      </w:r>
      <w:r>
        <w:rPr>
          <w:rStyle w:val="FootnoteReference"/>
        </w:rPr>
        <w:footnoteReference w:id="492"/>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93"/>
      </w:r>
      <w:r>
        <w:t xml:space="preserve"> These charitable purposes can include being used towards elevated places of the Cause, such as the maintenance of the pilgrimage sites in Shíráz and Baghdád and Mashriqu’l-Adhkárs. The trustees elevate </w:t>
      </w:r>
      <w:r>
        <w:lastRenderedPageBreak/>
        <w:t>the Cause, but not themselves. Finally, these endowments could be used to safeguard Bahá’u’lláh’s Word, promote translation efforts, and publish Bahá’u’lláh’s Word.</w:t>
      </w:r>
    </w:p>
    <w:p w14:paraId="5223FE88" w14:textId="77777777" w:rsidR="0048737C" w:rsidRDefault="00000000">
      <w:pPr>
        <w:pStyle w:val="BodyText"/>
      </w:pPr>
      <w:r>
        <w:t>Role #2 Representatives of God: The foundation is to be an advocate on behalf of God, with full accountability for their actions and decisions. This would be the public facing role. An example would be to share the nine Illuminations from the Tablet of Ishráqát to leaders, organize or support the organization of public dialogue focused on the teachings of Bahá’u’lláh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49E88A76" w14:textId="77777777" w:rsidR="0048737C" w:rsidRDefault="00000000">
      <w:pPr>
        <w:pStyle w:val="BodyText"/>
      </w:pPr>
      <w:r>
        <w:t>Role #3 Shepherds of the sheep of God: As shepherds, they help guide the community through consultation. They protect by ensuring the propagation does not bring harm, Bahá’u’lláh’s Word is not altered, nor that anyone’s own words do not become equal to or greater than Bahá’u’lláh’s. They promote an environment where affectionate relationships are encouraged and supported. They encourage community members to consult together and have a healthy social life. Protection does not equal policing, but by being vigilant.</w:t>
      </w:r>
    </w:p>
    <w:p w14:paraId="7914AFA6" w14:textId="77777777" w:rsidR="0048737C"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Mashriqu’l-Adhkár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Bahá’u’lláh’s teachings, sciences, and other forms of knowledge which shed light on truth.</w:t>
      </w:r>
    </w:p>
    <w:p w14:paraId="29A36AE4" w14:textId="77777777" w:rsidR="0048737C"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as the House consults in the spirit Bahá’u’lláh ordained, it is confirmed by the Holy Spirit. Thus, the people and the House are co trustees of one Cause, each guarding the other from injustice.</w:t>
      </w:r>
    </w:p>
    <w:p w14:paraId="7D4882C4" w14:textId="77777777" w:rsidR="0048737C" w:rsidRDefault="00000000">
      <w:pPr>
        <w:pStyle w:val="BodyText"/>
      </w:pPr>
      <w:r>
        <w:rPr>
          <w:i/>
          <w:iCs/>
        </w:rPr>
        <w:t>Reflection: How can a community share the Cause in ways that invite conscience and love, while making it impossible for propagation to become pressure, branding, or conquest?</w:t>
      </w:r>
    </w:p>
    <w:p w14:paraId="61CDA684" w14:textId="77777777" w:rsidR="0048737C" w:rsidRDefault="00000000">
      <w:pPr>
        <w:pStyle w:val="BodyText"/>
      </w:pPr>
      <w:r>
        <w:t>When propagation has been successful to a degree the people are pleased with, the people may choose to consult on whether to give the House its second authority.</w:t>
      </w:r>
    </w:p>
    <w:p w14:paraId="297A05F9" w14:textId="77777777" w:rsidR="0048737C" w:rsidRDefault="00000000">
      <w:pPr>
        <w:pStyle w:val="Heading3"/>
      </w:pPr>
      <w:bookmarkStart w:id="375" w:name="authority-2-the-morals-of-souls"/>
      <w:bookmarkEnd w:id="374"/>
      <w:r>
        <w:lastRenderedPageBreak/>
        <w:t>22.3.2 Authority #2: The Morals of Souls</w:t>
      </w:r>
    </w:p>
    <w:p w14:paraId="4943EA23" w14:textId="77777777" w:rsidR="0048737C"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4D7A21E5" w14:textId="77777777" w:rsidR="0048737C" w:rsidRDefault="00000000">
      <w:pPr>
        <w:pStyle w:val="BodyText"/>
      </w:pPr>
      <w:r>
        <w:t>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entrusted to morals, they are more importantly entrusted to souls. The House of Justice consults in how to educate, mentor, and counsel youth, families, and adults of all ages. Voluntary programs might be established for moral education or developing spiritual habits.</w:t>
      </w:r>
    </w:p>
    <w:p w14:paraId="61733E95" w14:textId="77777777" w:rsidR="0048737C"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1D34C5A7" w14:textId="77777777" w:rsidR="0048737C"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so that relationships move forward. The House may mediate moral disputes and guard against gossip or public humiliation.</w:t>
      </w:r>
    </w:p>
    <w:p w14:paraId="0C8F6440" w14:textId="77777777" w:rsidR="0048737C" w:rsidRDefault="00000000">
      <w:pPr>
        <w:pStyle w:val="BodyText"/>
      </w:pPr>
      <w:r>
        <w:t>Role #4 Dawning places of His command: The House consults on ways to transform Bahá’u’lláh’s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Mashriqu’l-Adhkár has not been established, the House would need to find a pathway for its establishment. The Mashriqu’l-Adhkár is the foundation of the devotional life of the community, where remembrance of God inspires the culture.</w:t>
      </w:r>
    </w:p>
    <w:p w14:paraId="740590C9" w14:textId="77777777" w:rsidR="0048737C" w:rsidRDefault="00000000">
      <w:pPr>
        <w:pStyle w:val="BodyText"/>
      </w:pPr>
      <w:r>
        <w:rPr>
          <w:i/>
          <w:iCs/>
        </w:rPr>
        <w:t>Reflection: What practices help moral nurture stay voluntary and compassionate, so refinement strengthens dignity and joy rather than producing shame or surveillance?</w:t>
      </w:r>
    </w:p>
    <w:p w14:paraId="14906F4D" w14:textId="77777777" w:rsidR="0048737C" w:rsidRDefault="00000000">
      <w:pPr>
        <w:pStyle w:val="BodyText"/>
      </w:pPr>
      <w:r>
        <w:t>When the moral character of the community is sufficiently reflected in their deeds and well being, the people may decide to consult on granting the House of Justice the third authority.</w:t>
      </w:r>
    </w:p>
    <w:p w14:paraId="040A8F41" w14:textId="77777777" w:rsidR="0048737C" w:rsidRDefault="00000000">
      <w:pPr>
        <w:pStyle w:val="Heading3"/>
      </w:pPr>
      <w:bookmarkStart w:id="376" w:name="authority-3-the-preservation-of-honor"/>
      <w:bookmarkEnd w:id="375"/>
      <w:r>
        <w:t>22.3.3 Authority #3: The Preservation of Honor</w:t>
      </w:r>
    </w:p>
    <w:p w14:paraId="24265F85" w14:textId="77777777" w:rsidR="0048737C" w:rsidRDefault="00000000">
      <w:pPr>
        <w:pStyle w:val="FirstParagraph"/>
      </w:pPr>
      <w:r>
        <w:t xml:space="preserve">The third authority is the preservation of honor. From here, the House moves past refinement towards the protection of human dignity, the protection of a soul created noble. We take the authorities of </w:t>
      </w:r>
      <w:r>
        <w:lastRenderedPageBreak/>
        <w:t>propagation, which teaches what the Cause of God is, and the authorities of refining morals, which transforms the people who believe, and apply them towards social action.</w:t>
      </w:r>
    </w:p>
    <w:p w14:paraId="6F2B3FEA" w14:textId="77777777" w:rsidR="0048737C" w:rsidRDefault="00000000">
      <w:pPr>
        <w:pStyle w:val="BodyText"/>
      </w:pPr>
      <w:r>
        <w:t>Preserving honor would be focused on taking steps and measures to protect the rights of all people, and to help heal those whose rights have been violated.</w:t>
      </w:r>
    </w:p>
    <w:p w14:paraId="693FE29A" w14:textId="77777777" w:rsidR="0048737C" w:rsidRDefault="00000000">
      <w:pPr>
        <w:pStyle w:val="BodyText"/>
      </w:pPr>
      <w:r>
        <w:t>Role #1 Trustees of the Merciful: The honor of a person is the trust, and the House of Justice is the trustee. Bahá’u’lláh’s instruction to consult on what benefits others as if they are consulting on what benefits each individual member is the foundation of this trusteeship. They witness the right of a person, without regarding whether the person is a believer of Bahá’u’lláh or not, and consider the best remedy.</w:t>
      </w:r>
    </w:p>
    <w:p w14:paraId="52E50BAE" w14:textId="77777777" w:rsidR="0048737C" w:rsidRDefault="00000000">
      <w:pPr>
        <w:pStyle w:val="BodyText"/>
      </w:pPr>
      <w:r>
        <w:t>Role #2 Representatives of God: The members of the House are the representatives of honor. They may choose to host or attend forums, media, and other public facing outlets which emphasize the preservation of honor. The House may assist or sponsor those, whether or not they are believers, who are actively working to preserve honor and protect the rights of people.</w:t>
      </w:r>
    </w:p>
    <w:p w14:paraId="37FDF4F8" w14:textId="77777777" w:rsidR="0048737C"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24AB9102" w14:textId="77777777" w:rsidR="0048737C" w:rsidRDefault="00000000">
      <w:pPr>
        <w:pStyle w:val="BodyText"/>
      </w:pPr>
      <w:r>
        <w:t>Role #4 Dawning places of His command: The House develops or sponsors educational, cultural, and civic programs designed to preserve the people’s honor. These would be tied to the teachings of the Báb and Bahá’u’lláh, inspiring the various levels of outreach and social action. Education, culture, and civic programs can be completely interlinked, as each inform the other. Imagine a culture where Bahá’u’lláh’s teachings about leading with good deeds and righteous acts start to be integrated at every level of society, even in the political sphere. While the members of the House of Justice do not have the authority at this stage to participate in roles of government, they can be the guiding lights of those who do.</w:t>
      </w:r>
    </w:p>
    <w:p w14:paraId="64E6B511" w14:textId="77777777" w:rsidR="0048737C" w:rsidRDefault="00000000">
      <w:pPr>
        <w:pStyle w:val="BodyText"/>
      </w:pPr>
      <w:r>
        <w:rPr>
          <w:i/>
          <w:iCs/>
        </w:rPr>
        <w:t>Reflection: When honor is threatened, what does justice look like that heals the wounded and restrains the aggressor, without turning protection into vengeance or permanent stigma?</w:t>
      </w:r>
    </w:p>
    <w:p w14:paraId="01BD47FD" w14:textId="77777777" w:rsidR="0048737C" w:rsidRDefault="00000000">
      <w:pPr>
        <w:pStyle w:val="BodyText"/>
      </w:pPr>
      <w:r>
        <w:t>When the honor of the people is increasingly and sufficiently preserved, the people may decide to consult on granting the House of Justice the fourth authority.</w:t>
      </w:r>
    </w:p>
    <w:p w14:paraId="557F5D38" w14:textId="77777777" w:rsidR="0048737C" w:rsidRDefault="00000000">
      <w:pPr>
        <w:pStyle w:val="Heading3"/>
      </w:pPr>
      <w:bookmarkStart w:id="377" w:name="authority-4-the-development-of-cities"/>
      <w:bookmarkEnd w:id="376"/>
      <w:r>
        <w:t>22.3.4 Authority #4: The Development of Cities</w:t>
      </w:r>
    </w:p>
    <w:p w14:paraId="122822E9" w14:textId="77777777" w:rsidR="0048737C"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28D00EE6" w14:textId="77777777" w:rsidR="0048737C" w:rsidRDefault="00000000">
      <w:pPr>
        <w:pStyle w:val="BodyText"/>
      </w:pPr>
      <w:r>
        <w:lastRenderedPageBreak/>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50D8679E" w14:textId="77777777" w:rsidR="0048737C"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190BFEFA" w14:textId="77777777" w:rsidR="0048737C" w:rsidRDefault="00000000">
      <w:pPr>
        <w:pStyle w:val="BodyText"/>
      </w:pPr>
      <w:r>
        <w:t>Role #2 Representatives of God: This would be the role where the House of Justice shapes policy through example, not domination. They serve as advisers and experts in the public sphere, ensuring Bahá’u’lláh’s 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7C4189D8" w14:textId="77777777" w:rsidR="0048737C"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 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 in any potential needs being under served. All of this is to ensure all within the city have access to the resources and opportunities required to support their rights and responsibilities to each other.</w:t>
      </w:r>
    </w:p>
    <w:p w14:paraId="7952192E" w14:textId="77777777" w:rsidR="0048737C" w:rsidRDefault="00000000">
      <w:pPr>
        <w:pStyle w:val="BodyText"/>
      </w:pPr>
      <w:r>
        <w:t>Role #4 Dawning places of His command: Within this role, the House of Justice can find ways to integrate spirituality into city design, to include Mashriqu’l-Adhkárs and other places of worship. They can promote public festivals and other cultural events which celebrate service, knowledge, and beauty. Parks, gardens, and buildings could be encouraged to be designed in ways which reflect or symbolize divine virtues.</w:t>
      </w:r>
    </w:p>
    <w:p w14:paraId="5D9CE156" w14:textId="77777777" w:rsidR="0048737C" w:rsidRDefault="00000000">
      <w:pPr>
        <w:pStyle w:val="BodyText"/>
      </w:pPr>
      <w:r>
        <w:rPr>
          <w:i/>
          <w:iCs/>
        </w:rPr>
        <w:t>Reflection: As a city develops materially, what safeguards ensure prosperity remains a servant of the soul, so planning and infrastructure deepen unity and protect the vulnerable instead of rewarding power?</w:t>
      </w:r>
    </w:p>
    <w:p w14:paraId="667D822C" w14:textId="77777777" w:rsidR="0048737C"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77F7BB55" w14:textId="77777777" w:rsidR="0048737C" w:rsidRDefault="00000000">
      <w:pPr>
        <w:pStyle w:val="Heading3"/>
      </w:pPr>
      <w:bookmarkStart w:id="378" w:name="X927081028444208c9ee5a7b90264f20f6431a31"/>
      <w:bookmarkEnd w:id="377"/>
      <w:r>
        <w:t>22.3.5 Authority #5: The Governance For the Lands and Protection For the Servants</w:t>
      </w:r>
    </w:p>
    <w:p w14:paraId="75DA948D" w14:textId="77777777" w:rsidR="0048737C" w:rsidRDefault="00000000">
      <w:pPr>
        <w:pStyle w:val="FirstParagraph"/>
      </w:pPr>
      <w:r>
        <w:t xml:space="preserve">This is the final authority which can be granted to the House of Justice. There are two authorities intertwined which serve each other. They are the governance for the lands and the protection for the </w:t>
      </w:r>
      <w:r>
        <w:lastRenderedPageBreak/>
        <w:t>servants. One aspect cannot exist without the other. Unlike the other authorities, this one must be granted by the entire city, not just those who believe in Bahá’u’lláh.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5D81DBFC" w14:textId="77777777" w:rsidR="0048737C"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protects the people’s rights, the laws are enforced fairly, and any judgments reflect the principles of consultation Bahá’u’lláh taught us. Once again, consultation is the foundation of trusteeship and when done correctly, is guided by the Holy Spirit from God.</w:t>
      </w:r>
    </w:p>
    <w:p w14:paraId="59E128A3" w14:textId="77777777" w:rsidR="0048737C" w:rsidRDefault="00000000">
      <w:pPr>
        <w:pStyle w:val="BodyText"/>
      </w:pPr>
      <w:r>
        <w:t>Role #2 Representatives of God: As representatives of God, the members of the House act as though their city is God’s, establishing a kingdom on Earth as it is in Heaven. The House strives to reflect the 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2DE0EA1B" w14:textId="77777777" w:rsidR="0048737C"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2881CF13" w14:textId="77777777" w:rsidR="0048737C" w:rsidRDefault="00000000">
      <w:pPr>
        <w:pStyle w:val="BodyText"/>
      </w:pPr>
      <w:r>
        <w:t>Role #4 Dawning places of His command: This final role, in my opinion, is the pinnacle of the entire revelation of God through Bahá’u’lláh. Every law revealed in the Kitáb-i-Aqdas is in effect. The implementation of this divine law is not only a dawning place of His command, but the dawning place of a new era for the city, and potentially humankind.</w:t>
      </w:r>
    </w:p>
    <w:p w14:paraId="16F1C766" w14:textId="77777777" w:rsidR="0048737C" w:rsidRDefault="00000000">
      <w:pPr>
        <w:pStyle w:val="BodyText"/>
      </w:pPr>
      <w:r>
        <w:rPr>
          <w:i/>
          <w:iCs/>
        </w:rPr>
        <w:t>Reflection: If governance is granted, what permanent limits, transparency, and accountability keep law and protection rooted in consultation and trust, so authority never becomes self preserving or coercive?</w:t>
      </w:r>
    </w:p>
    <w:p w14:paraId="547B5012" w14:textId="77777777" w:rsidR="0048737C" w:rsidRDefault="00000000">
      <w:pPr>
        <w:pStyle w:val="BodyText"/>
      </w:pPr>
      <w:r>
        <w:t>With those limits in mind, the next section clarifies what the text explicitly refuses to authorize.</w:t>
      </w:r>
    </w:p>
    <w:p w14:paraId="19BBAF56" w14:textId="77777777" w:rsidR="0048737C" w:rsidRDefault="00000000">
      <w:pPr>
        <w:pStyle w:val="Heading2"/>
      </w:pPr>
      <w:bookmarkStart w:id="379" w:name="what-is-not-mentioned"/>
      <w:bookmarkEnd w:id="373"/>
      <w:bookmarkEnd w:id="378"/>
      <w:r>
        <w:t>22.4 What is Not Mentioned</w:t>
      </w:r>
    </w:p>
    <w:p w14:paraId="50424631" w14:textId="77777777" w:rsidR="0048737C" w:rsidRDefault="00000000">
      <w:pPr>
        <w:pStyle w:val="FirstParagraph"/>
      </w:pPr>
      <w:r>
        <w:t xml:space="preserve">Bahá’u’lláh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w:t>
      </w:r>
      <w:r>
        <w:lastRenderedPageBreak/>
        <w:t>concerns, which is why I find it useful to consider what is not mentioned by Bahá’u’lláh. My perspective is the House is only granted the authorities given to it, first as outlined by God and later as permitted by the people. These are two exceptionally strong guardrails, if honored.</w:t>
      </w:r>
    </w:p>
    <w:p w14:paraId="198B9860" w14:textId="77777777" w:rsidR="0048737C"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1B6154CC" w14:textId="77777777" w:rsidR="0048737C"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Bahá’u’lláh’s writings. Their authority is in propagation, as described earlier.</w:t>
      </w:r>
    </w:p>
    <w:p w14:paraId="7FFED93E" w14:textId="77777777" w:rsidR="0048737C"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6EE11622" w14:textId="77777777" w:rsidR="0048737C" w:rsidRDefault="00000000">
      <w:pPr>
        <w:pStyle w:val="BodyText"/>
      </w:pPr>
      <w:r>
        <w:rPr>
          <w:i/>
          <w:iCs/>
        </w:rPr>
        <w:t>Reflection: When a community names what an institution cannot do, how does that protect conscience and dignity for everyone?</w:t>
      </w:r>
    </w:p>
    <w:p w14:paraId="4C1B04DF" w14:textId="77777777" w:rsidR="0048737C" w:rsidRDefault="00000000">
      <w:pPr>
        <w:pStyle w:val="BodyText"/>
      </w:pPr>
      <w:r>
        <w:t>That boundary setting prepares us to consider how authority can scale without becoming centralized domination.</w:t>
      </w:r>
    </w:p>
    <w:p w14:paraId="4396B5DB" w14:textId="77777777" w:rsidR="0048737C" w:rsidRDefault="00000000">
      <w:pPr>
        <w:pStyle w:val="Heading2"/>
      </w:pPr>
      <w:bookmarkStart w:id="380" w:name="scope-of-authority-beyond-the-cities"/>
      <w:bookmarkEnd w:id="379"/>
      <w:r>
        <w:t>22.5 Scope of Authority Beyond the Cities</w:t>
      </w:r>
    </w:p>
    <w:p w14:paraId="07CB5A0B" w14:textId="77777777" w:rsidR="0048737C" w:rsidRDefault="00000000">
      <w:pPr>
        <w:pStyle w:val="FirstParagraph"/>
      </w:pPr>
      <w:r>
        <w:t>Bahá’u’lláh says “all matters of State should be referred to the House of Justice.”</w:t>
      </w:r>
      <w:r>
        <w:rPr>
          <w:rStyle w:val="FootnoteReference"/>
        </w:rPr>
        <w:footnoteReference w:id="494"/>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1F4A166A" w14:textId="77777777" w:rsidR="0048737C" w:rsidRDefault="00000000">
      <w:pPr>
        <w:pStyle w:val="Heading3"/>
      </w:pPr>
      <w:bookmarkStart w:id="381" w:name="state-level"/>
      <w:r>
        <w:t>22.5.1 State Level</w:t>
      </w:r>
    </w:p>
    <w:p w14:paraId="784A9FBF" w14:textId="77777777" w:rsidR="0048737C"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 making. As with the cities, this is a consultative body whose authority is granted by the people.</w:t>
      </w:r>
    </w:p>
    <w:p w14:paraId="61DF47EA" w14:textId="77777777" w:rsidR="0048737C" w:rsidRDefault="00000000">
      <w:pPr>
        <w:pStyle w:val="BodyText"/>
      </w:pPr>
      <w:r>
        <w:lastRenderedPageBreak/>
        <w:t>A state level House of Justice with the preceding authorities could theoretically be nominated by the people of a city which has a House of Justice where the city is a city state. Where the city is but a part of a larger jurisdiction, cities with Houses of Justice could authorize the creation of a state 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4DD6BAA4" w14:textId="77777777" w:rsidR="0048737C"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41C30F3A" w14:textId="77777777" w:rsidR="0048737C" w:rsidRDefault="00000000">
      <w:pPr>
        <w:pStyle w:val="BodyText"/>
      </w:pPr>
      <w:r>
        <w:t>The only way to bypass this is if a monarch creates a new republican monarchy with a House of Justice established within the new government. This scenario will be covered more in the next chapter.</w:t>
      </w:r>
    </w:p>
    <w:p w14:paraId="732C0241" w14:textId="77777777" w:rsidR="0048737C" w:rsidRDefault="00000000">
      <w:pPr>
        <w:pStyle w:val="Heading3"/>
      </w:pPr>
      <w:bookmarkStart w:id="382" w:name="worldwide"/>
      <w:bookmarkEnd w:id="381"/>
      <w:r>
        <w:t>22.5.2 Worldwide</w:t>
      </w:r>
    </w:p>
    <w:p w14:paraId="7A5F5DD0" w14:textId="77777777" w:rsidR="0048737C" w:rsidRDefault="00000000">
      <w:pPr>
        <w:pStyle w:val="FirstParagraph"/>
      </w:pPr>
      <w:r>
        <w:t>Bahá’u’lláh also teaches the trustees of the House of Justice to adopt one language (or create one) and choose one script, so that the children of the world may appear in one homeland.</w:t>
      </w:r>
      <w:r>
        <w:rPr>
          <w:rStyle w:val="FootnoteReference"/>
        </w:rPr>
        <w:footnoteReference w:id="495"/>
      </w:r>
      <w:r>
        <w:t xml:space="preserve"> This is a foundation in loving the world instead of having pride in their homeland. He adds the ministers of the House of Justice must implement the Most Great Peace.</w:t>
      </w:r>
      <w:r>
        <w:rPr>
          <w:rStyle w:val="FootnoteReference"/>
        </w:rPr>
        <w:footnoteReference w:id="496"/>
      </w:r>
      <w:r>
        <w:t xml:space="preserve"> The Most Great Peace is the unification of the world’s parties or the unification of the world’s religion.</w:t>
      </w:r>
      <w:r>
        <w:rPr>
          <w:rStyle w:val="FootnoteReference"/>
        </w:rPr>
        <w:footnoteReference w:id="497"/>
      </w:r>
      <w:r>
        <w:t xml:space="preserve"> This would fall under Authority #1.</w:t>
      </w:r>
    </w:p>
    <w:p w14:paraId="379EEB79" w14:textId="77777777" w:rsidR="0048737C"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be established with these sole two authorities. This would be for the people to decide in due time. I believe either would be viable and effective.</w:t>
      </w:r>
    </w:p>
    <w:p w14:paraId="66BC64FC" w14:textId="77777777" w:rsidR="0048737C"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 resolution and mediation, maybe supporting forums and educational efforts which work towards peace and diplomacy, and helping political parties have a vision greater than their own party.</w:t>
      </w:r>
    </w:p>
    <w:p w14:paraId="647B0431" w14:textId="77777777" w:rsidR="0048737C" w:rsidRDefault="00000000">
      <w:pPr>
        <w:pStyle w:val="BodyText"/>
      </w:pPr>
      <w:r>
        <w:lastRenderedPageBreak/>
        <w:t>Finally, the worldwide House of Justice would also work towards the unification of the world’s religion. There could also be multiple pathways towards this goal. One would be nurturing the belief of all people towards Bahá’u’lláh. Another would be helping reform other religions in such ways as their people recognize there is one God who has guided each of them. This pathway would indirectly lead people towards Bahá’u’lláh.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5E5CB42D" w14:textId="77777777" w:rsidR="0048737C" w:rsidRDefault="00000000">
      <w:pPr>
        <w:pStyle w:val="BodyText"/>
      </w:pPr>
      <w:r>
        <w:t>If there did end 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 down mechanism.</w:t>
      </w:r>
    </w:p>
    <w:p w14:paraId="2578FD2A" w14:textId="77777777" w:rsidR="0048737C" w:rsidRDefault="00000000">
      <w:pPr>
        <w:pStyle w:val="BodyText"/>
      </w:pPr>
      <w:r>
        <w:rPr>
          <w:i/>
          <w:iCs/>
        </w:rPr>
        <w:t>Reflection: How does a vision of worldwide unity stay grounded in local consent, humility, and earned trust?</w:t>
      </w:r>
    </w:p>
    <w:p w14:paraId="2D94ED6E" w14:textId="77777777" w:rsidR="0048737C" w:rsidRDefault="00000000">
      <w:pPr>
        <w:pStyle w:val="BodyText"/>
      </w:pPr>
      <w:r>
        <w:t>That grounding becomes clearer in the closing section, where the chapter’s thread is gathered and the next chapter is introduced.</w:t>
      </w:r>
    </w:p>
    <w:p w14:paraId="45655F24" w14:textId="77777777" w:rsidR="0048737C" w:rsidRDefault="00000000">
      <w:pPr>
        <w:pStyle w:val="Heading2"/>
      </w:pPr>
      <w:bookmarkStart w:id="383" w:name="the-rest-of-part-4"/>
      <w:bookmarkEnd w:id="380"/>
      <w:bookmarkEnd w:id="382"/>
      <w:r>
        <w:t>22.6 The Rest of Part 4</w:t>
      </w:r>
    </w:p>
    <w:p w14:paraId="5CFFBB2C" w14:textId="77777777" w:rsidR="0048737C" w:rsidRDefault="00000000">
      <w:pPr>
        <w:pStyle w:val="FirstParagraph"/>
      </w:pPr>
      <w:r>
        <w:t>Throughout this book, we have followed a single thread. Belief in God awakens the soul. Spiritual practice refines it. Virtue gives it form. Rights protect it. Consultation extends it into relationship. Each step has been a movement outward, from the innermost chamber of personal belief toward the shared life of community. The Houses of Justice are where that thread finally becomes fabric. What the individual soul achieves through prayer, remembrance, and reflection, a progressive deepening of capacity, trust, and illumination, the House of Justice achieves institutionally through its five progressive stages of authority. A new House does not arrive fully formed with the authority to govern nations. It begins where the soul begins, in humble service, in pastoral care, in learning to be trusted before claiming to lead. As the soul earns its liberation through practice and virtue, the House earns its authority through demonstrated trustworthiness and the freely given consent of those it serves. This is not coincidence. It is the same pattern Bahá’u’lláh embedded everywhere. From One comes many, and from many, if the work is done faithfully, comes the Most Great Peace. True liberation was never only personal. It was always also this. In this sense, the Houses of Justice point toward a form of liberation that is institutional without becoming coercive, and spiritual without becoming clerical. We are concluding this chapter of Part 4, and the next chapter turns to Bahá’u’lláh’s guidance to the monarchs of the world, His hope for a future monarch who believes in Him, and how He counseled monarchs and other state actors.</w:t>
      </w:r>
    </w:p>
    <w:p w14:paraId="59BC71AE" w14:textId="77777777" w:rsidR="0048737C" w:rsidRDefault="00000000">
      <w:pPr>
        <w:pStyle w:val="BodyText"/>
      </w:pPr>
      <w:r>
        <w:t>These teachings make up a large part of the Kitáb-i-Aqdas and many of His unsolicited teachings.</w:t>
      </w:r>
    </w:p>
    <w:p w14:paraId="2D62133A" w14:textId="77777777" w:rsidR="0048737C" w:rsidRDefault="00000000">
      <w:r>
        <w:br w:type="page"/>
      </w:r>
    </w:p>
    <w:p w14:paraId="26886AF1" w14:textId="77777777" w:rsidR="0048737C" w:rsidRDefault="00000000">
      <w:pPr>
        <w:pStyle w:val="Heading1"/>
      </w:pPr>
      <w:bookmarkStart w:id="384" w:name="political-leadership"/>
      <w:bookmarkStart w:id="385" w:name="_Toc223511222"/>
      <w:bookmarkEnd w:id="367"/>
      <w:bookmarkEnd w:id="383"/>
      <w:r>
        <w:lastRenderedPageBreak/>
        <w:t>23. Political Leadership</w:t>
      </w:r>
      <w:bookmarkEnd w:id="385"/>
    </w:p>
    <w:p w14:paraId="5A7B7558" w14:textId="77777777" w:rsidR="0048737C" w:rsidRDefault="00000000">
      <w:pPr>
        <w:pStyle w:val="Heading2"/>
      </w:pPr>
      <w:bookmarkStart w:id="386" w:name="introduction-8"/>
      <w:r>
        <w:t>23.1 Introduction</w:t>
      </w:r>
    </w:p>
    <w:p w14:paraId="4D5189FC" w14:textId="77777777" w:rsidR="0048737C" w:rsidRDefault="00000000">
      <w:pPr>
        <w:pStyle w:val="FirstParagraph"/>
      </w:pPr>
      <w:r>
        <w:t>The Houses of Justice were not meant to lead on their own. Paragraphs 77 through 97 of the Kitáb-i-Aqdas include a large portion addressing the assembly of kings, particular political leaders of the time, and various lands. Many of Bahá’u’lláh’s teachings are about the responsibilities of political leaders, the rights they are to protect, and our responsibility to those leaders. Bahá’u’lláh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498"/>
      </w:r>
    </w:p>
    <w:p w14:paraId="4C275A4B" w14:textId="77777777" w:rsidR="0048737C" w:rsidRDefault="00000000">
      <w:pPr>
        <w:pStyle w:val="BodyText"/>
      </w:pPr>
      <w:r>
        <w:t>The Epistle to the Son of the Wolf provides a great example of Bahá’u’lláh’s vision. In addressing a Shaykh who serves the Ottoman Sultan, He offers this short sermon:</w:t>
      </w:r>
    </w:p>
    <w:p w14:paraId="1CBFCF9B" w14:textId="77777777" w:rsidR="0048737C"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058C376B" w14:textId="77777777" w:rsidR="0048737C"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6F36A9A2" w14:textId="77777777" w:rsidR="0048737C" w:rsidRDefault="00000000">
      <w:pPr>
        <w:pStyle w:val="FirstParagraph"/>
      </w:pPr>
      <w:r>
        <w:t>This derived authority is not a gift to the monarch’s ego, but a high stakes stewardship. If a king is the ‘shadow of God,’ then his actions must provide the same ‘shade’ including protection, mercy, and justice, that which God provides to all. When the shadow grows cold or oppressive, it ceases to reflect the Sun. This chapter will consider the derived authority from God a monarch may express, how the government derives its authority from the monarch, their responsibilities, potential opportunities leaders had in Bahá’u’lláh’s time, and promises and prophecy God makes to certain lands (and the people therein). As seen in Bahá’u’lláh quoting both Jesus Christ and Muḥammad, this has been a consistent teaching of God for thousands of years. Bahá’u’lláh gives us the framework to achieve this.</w:t>
      </w:r>
    </w:p>
    <w:p w14:paraId="1F169AAC" w14:textId="77777777" w:rsidR="0048737C" w:rsidRDefault="00000000">
      <w:pPr>
        <w:pStyle w:val="BodyText"/>
      </w:pPr>
      <w:r>
        <w:rPr>
          <w:i/>
          <w:iCs/>
        </w:rPr>
        <w:lastRenderedPageBreak/>
        <w:t>Reflection: When political authority claims to be derived from God, what visible signs must prove that it protects the vulnerable rather than flattering the powerful?</w:t>
      </w:r>
    </w:p>
    <w:p w14:paraId="413884D6" w14:textId="77777777" w:rsidR="0048737C" w:rsidRDefault="00000000">
      <w:pPr>
        <w:pStyle w:val="BodyText"/>
      </w:pPr>
      <w:r>
        <w:t>This question frames the opportunities given to rulers, and the costs of ignoring them.</w:t>
      </w:r>
    </w:p>
    <w:p w14:paraId="304CE31B" w14:textId="77777777" w:rsidR="0048737C" w:rsidRDefault="00000000">
      <w:pPr>
        <w:pStyle w:val="Heading2"/>
      </w:pPr>
      <w:bookmarkStart w:id="387" w:name="X7ec14f159f9b788c5d5203a4150e68fae46dac7"/>
      <w:bookmarkEnd w:id="386"/>
      <w:r>
        <w:t>23.2 Opportunities of Sovereign Leaders in Bahá’u’lláh’s Time</w:t>
      </w:r>
    </w:p>
    <w:p w14:paraId="10B142BA" w14:textId="77777777" w:rsidR="0048737C" w:rsidRDefault="00000000">
      <w:pPr>
        <w:pStyle w:val="FirstParagraph"/>
      </w:pPr>
      <w:r>
        <w:t>Bahá’u’lláh addressed several sovereign leaders and the opportunities presented to them, in the Kitáb-i-Aqdas and elsewhere. This section will briefly share some of these opportunities.</w:t>
      </w:r>
    </w:p>
    <w:p w14:paraId="7B598AB8" w14:textId="77777777" w:rsidR="0048737C" w:rsidRDefault="00000000">
      <w:pPr>
        <w:pStyle w:val="Heading3"/>
      </w:pPr>
      <w:bookmarkStart w:id="388" w:name="to-the-emperor-of-austria-franz-joseph-i"/>
      <w:r>
        <w:t>23.2.1 To the Emperor of Austria (Franz Joseph I)</w:t>
      </w:r>
    </w:p>
    <w:p w14:paraId="352BBB0B" w14:textId="77777777" w:rsidR="0048737C" w:rsidRDefault="00000000">
      <w:pPr>
        <w:pStyle w:val="FirstParagraph"/>
      </w:pPr>
      <w:r>
        <w:t>He visited Al Aqsa Mosque in Jerusalem in Year 25 BE (1869) but did not enquire about Bahá’u’lláh, nor sense Him.</w:t>
      </w:r>
      <w:r>
        <w:rPr>
          <w:rStyle w:val="FootnoteReference"/>
        </w:rPr>
        <w:footnoteReference w:id="499"/>
      </w:r>
      <w:r>
        <w:t xml:space="preserve"> Bahá’u’lláh was with the Emperor in all conditions, but the Emperor was clinging to the branch but heedless of the root. Bahá’u’lláh invited the Emperor to recognize Him instead of clinging to a prior Branch. Emperor Franz Joseph I missed the opportunity to express his belief in Jesus Christ by recognizing Him in a new name. Franz was a well respected sovereign and reigned for 68 years until his death in Year 72 bE (1916). The empire of Austria ended with his death, an outcome of World War I which started with his declaration of war against Serbia after the assassination of his heir.</w:t>
      </w:r>
    </w:p>
    <w:p w14:paraId="69B354C2" w14:textId="77777777" w:rsidR="0048737C" w:rsidRDefault="00000000">
      <w:pPr>
        <w:pStyle w:val="Heading3"/>
      </w:pPr>
      <w:bookmarkStart w:id="389" w:name="to-the-king-of-berlin-wilhelm-i"/>
      <w:bookmarkEnd w:id="388"/>
      <w:r>
        <w:t>23.2.2 To the King of Berlin (Wilhelm I)</w:t>
      </w:r>
    </w:p>
    <w:p w14:paraId="1FC7866C" w14:textId="77777777" w:rsidR="0048737C" w:rsidRDefault="00000000">
      <w:pPr>
        <w:pStyle w:val="FirstParagraph"/>
      </w:pPr>
      <w:r>
        <w:t>The Second Reich of the German Empire was formed in Year 26 BE (1870), just 3 years prior to the revealing of the Kitáb-i-Aqdas. Bahá’u’lláh addresses Emperor Wilhelm I</w:t>
      </w:r>
      <w:r>
        <w:rPr>
          <w:rStyle w:val="FootnoteReference"/>
        </w:rPr>
        <w:footnoteReference w:id="500"/>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Year 44 BE (1888).</w:t>
      </w:r>
    </w:p>
    <w:p w14:paraId="447C9EF2" w14:textId="77777777" w:rsidR="0048737C" w:rsidRDefault="00000000">
      <w:pPr>
        <w:pStyle w:val="Heading3"/>
      </w:pPr>
      <w:bookmarkStart w:id="390" w:name="regarding-napoleon-iii-of-france"/>
      <w:bookmarkEnd w:id="389"/>
      <w:r>
        <w:t>23.2.3 Regarding Napoleon III of France</w:t>
      </w:r>
    </w:p>
    <w:p w14:paraId="7BEA8F37" w14:textId="77777777" w:rsidR="0048737C" w:rsidRDefault="00000000">
      <w:pPr>
        <w:pStyle w:val="FirstParagraph"/>
      </w:pPr>
      <w:r>
        <w:t>When Bahá’u’lláh reminded Wilhelm I of the prior king, He was referencing a fulfilled prophecy to Napoleon III of France. In the Súríy-i-Haykal, Bahá’u’lláh addressed Pope Pius IX of Rome, Czar Alexander III of Russia, Queen Victoria of Great Britain, and Nāṣiri’d-Dín Sháh of Persia in addition to Napoleon III. Bahá’u’lláh in Year 24 BE (1868) told Napoleon III after he claimed to fight against oppression:</w:t>
      </w:r>
    </w:p>
    <w:p w14:paraId="708520FF" w14:textId="77777777" w:rsidR="0048737C" w:rsidRDefault="00000000">
      <w:pPr>
        <w:pStyle w:val="BlockText"/>
      </w:pPr>
      <w:r>
        <w:t xml:space="preserve">“Due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w:t>
      </w:r>
      <w:r>
        <w:lastRenderedPageBreak/>
        <w:t>value won’t last, it will fade unless you hold onto this strong rope. We see humiliation following you while you are among the heedless.”</w:t>
      </w:r>
    </w:p>
    <w:p w14:paraId="3E4FC5C1" w14:textId="77777777" w:rsidR="0048737C" w:rsidRDefault="00000000">
      <w:pPr>
        <w:pStyle w:val="FirstParagraph"/>
      </w:pPr>
      <w:r>
        <w:t>By the time the Kitáb-i-Aqdas was revealed 5 years later, Napoleon III had been captured by Germany, and died a prisoner. He was remembered in France as a deserter of his army and was publicly humiliated. This context places the warning to Emperor Wilhelm I as an urgent warning. Pride in yourself cannot come at the cost of your country and its citizens.</w:t>
      </w:r>
    </w:p>
    <w:p w14:paraId="15626557" w14:textId="77777777" w:rsidR="0048737C" w:rsidRDefault="00000000">
      <w:pPr>
        <w:pStyle w:val="Heading3"/>
      </w:pPr>
      <w:bookmarkStart w:id="391" w:name="X7c44f43882707f29785768033f582fdea3acecb"/>
      <w:bookmarkEnd w:id="390"/>
      <w:r>
        <w:t>23.2.4 To the Kings and Presidents of the Americas</w:t>
      </w:r>
    </w:p>
    <w:p w14:paraId="7AD6877B" w14:textId="77777777" w:rsidR="0048737C" w:rsidRDefault="00000000">
      <w:pPr>
        <w:pStyle w:val="FirstParagraph"/>
      </w:pPr>
      <w:r>
        <w:t>By Year 29 BE (1873), the western hemisphere had largely become comprised of several new republics, starting with the United States of America in Year -68 BE (1776). There was one independent King, Pedro II of Brazil, although descended from Austria’s House of Habsburg. Europe also exercised colonial rule over many other lands.</w:t>
      </w:r>
    </w:p>
    <w:p w14:paraId="13186176" w14:textId="77777777" w:rsidR="0048737C" w:rsidRDefault="00000000">
      <w:pPr>
        <w:pStyle w:val="BodyText"/>
      </w:pPr>
      <w:r>
        <w:t>Bahá’u’lláh instructs the Kings and Presidents to adorn the temple of dominion with the raiment of justice and piety, and its head with the crown of the remembrance of your Lord.</w:t>
      </w:r>
      <w:r>
        <w:rPr>
          <w:rStyle w:val="FootnoteReference"/>
        </w:rPr>
        <w:footnoteReference w:id="501"/>
      </w:r>
      <w:r>
        <w:t xml:space="preserve"> Bahá’u’lláh did not promise the Americas would be the light of justice and piety, but it was their responsibility to do so.</w:t>
      </w:r>
    </w:p>
    <w:p w14:paraId="295FB560" w14:textId="77777777" w:rsidR="0048737C" w:rsidRDefault="00000000">
      <w:pPr>
        <w:pStyle w:val="BodyText"/>
      </w:pPr>
      <w:r>
        <w:t>Appendix 7 offers a table outlining the leaders of the world in Year 29 BE (1873). The idea is to provide context for the Kitáb-i-Aqdas’s place in both time and space. Maybe you may ask yourself, did these nations seize the opportunity or let the opportunity pass away? Do these opportunities still exist? As we see in the examples of the monarchs of Austria, Prussia, and France, empires will fall if they proclaim themselves to be “the one.” What happens when the mathematics change and we are recognized to be an integral fraction of the One?</w:t>
      </w:r>
    </w:p>
    <w:p w14:paraId="57BDDE9E" w14:textId="77777777" w:rsidR="0048737C" w:rsidRDefault="00000000">
      <w:pPr>
        <w:pStyle w:val="BodyText"/>
      </w:pPr>
      <w:r>
        <w:t>I believe where these opportunities were not acted on, these opportunities still exist. It is never too late to adorn the temple of dominion with the raiment of justice and piety.</w:t>
      </w:r>
    </w:p>
    <w:p w14:paraId="2A123CD3" w14:textId="77777777" w:rsidR="0048737C" w:rsidRDefault="00000000">
      <w:pPr>
        <w:pStyle w:val="BodyText"/>
      </w:pPr>
      <w:r>
        <w:rPr>
          <w:i/>
          <w:iCs/>
        </w:rPr>
        <w:t>Reflection: If rulers are warned and invited by God, what responsibilities fall on nations and citizens when leaders refuse the invitation, or accept it only in words?</w:t>
      </w:r>
    </w:p>
    <w:p w14:paraId="18B433EF" w14:textId="77777777" w:rsidR="0048737C" w:rsidRDefault="00000000">
      <w:pPr>
        <w:pStyle w:val="BodyText"/>
      </w:pPr>
      <w:r>
        <w:t>This reflection leads into the shared foundations of leadership, because the monarch is not a different species of soul.</w:t>
      </w:r>
    </w:p>
    <w:p w14:paraId="54392406" w14:textId="77777777" w:rsidR="0048737C" w:rsidRDefault="00000000">
      <w:pPr>
        <w:pStyle w:val="Heading2"/>
      </w:pPr>
      <w:bookmarkStart w:id="392" w:name="roles-and-responsibilities-of-monarchs"/>
      <w:bookmarkEnd w:id="387"/>
      <w:bookmarkEnd w:id="391"/>
      <w:r>
        <w:t>23.3 Roles and Responsibilities of Monarchs</w:t>
      </w:r>
    </w:p>
    <w:p w14:paraId="2F27EFF8" w14:textId="77777777" w:rsidR="0048737C" w:rsidRDefault="00000000">
      <w:pPr>
        <w:pStyle w:val="Heading3"/>
      </w:pPr>
      <w:bookmarkStart w:id="393" w:name="we-share-the-same-foundations"/>
      <w:r>
        <w:t>23.3.1 We Share the Same Foundations</w:t>
      </w:r>
    </w:p>
    <w:p w14:paraId="2A2DC540" w14:textId="77777777" w:rsidR="0048737C" w:rsidRDefault="00000000">
      <w:pPr>
        <w:pStyle w:val="FirstParagraph"/>
      </w:pPr>
      <w:r>
        <w:t>Monarchs have various roles and responsibilities derived from their position. Before we get into the roles and responsibilities unique to monarchs, let’s start from the beginning.</w:t>
      </w:r>
    </w:p>
    <w:p w14:paraId="38F4FF05" w14:textId="77777777" w:rsidR="0048737C" w:rsidRDefault="00000000">
      <w:pPr>
        <w:pStyle w:val="BodyText"/>
      </w:pPr>
      <w:r>
        <w:lastRenderedPageBreak/>
        <w:t>In the beginning, God created the worlds and everything within them. Over time humans emerged and God gave them a unique soul. Every human’s soul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29E82355" w14:textId="77777777" w:rsidR="0048737C" w:rsidRDefault="00000000">
      <w:pPr>
        <w:pStyle w:val="BodyText"/>
      </w:pPr>
      <w:r>
        <w:t>The monarch may not believe in God, believe in Bahá’u’lláh,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49A0366A" w14:textId="77777777" w:rsidR="0048737C" w:rsidRDefault="00000000">
      <w:pPr>
        <w:pStyle w:val="BodyText"/>
      </w:pPr>
      <w:r>
        <w:t>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225465BD" w14:textId="77777777" w:rsidR="0048737C" w:rsidRDefault="00000000">
      <w:pPr>
        <w:pStyle w:val="Heading3"/>
      </w:pPr>
      <w:bookmarkStart w:id="394" w:name="beyond-shared-foundations"/>
      <w:bookmarkEnd w:id="393"/>
      <w:r>
        <w:t>23.3.2 Beyond Shared Foundations</w:t>
      </w:r>
    </w:p>
    <w:p w14:paraId="1ACFC659" w14:textId="77777777" w:rsidR="0048737C" w:rsidRDefault="00000000">
      <w:pPr>
        <w:pStyle w:val="FirstParagraph"/>
      </w:pPr>
      <w:r>
        <w:t>The Kitáb-i-Aqdas and Súríy-i-Mulúk (The Tablet to the Kings) outline specific responsibilities monarchs have. This section will list these responsibilities:</w:t>
      </w:r>
    </w:p>
    <w:p w14:paraId="2FF91123" w14:textId="77777777" w:rsidR="0048737C" w:rsidRDefault="00000000">
      <w:pPr>
        <w:pStyle w:val="Heading4"/>
      </w:pPr>
      <w:bookmarkStart w:id="395" w:name="spiritual-foundations-of-leadership"/>
      <w:r>
        <w:t>23.3.2.1 Spiritual Foundations of Leadership</w:t>
      </w:r>
    </w:p>
    <w:p w14:paraId="0113262A" w14:textId="77777777" w:rsidR="0048737C" w:rsidRDefault="00000000">
      <w:pPr>
        <w:numPr>
          <w:ilvl w:val="0"/>
          <w:numId w:val="28"/>
        </w:numPr>
      </w:pPr>
      <w:r>
        <w:t>Purify yourself from the wealth of the world, do not be preoccupied with wealth</w:t>
      </w:r>
      <w:r>
        <w:rPr>
          <w:rStyle w:val="FootnoteReference"/>
        </w:rPr>
        <w:footnoteReference w:id="502"/>
      </w:r>
    </w:p>
    <w:p w14:paraId="56ABC072" w14:textId="77777777" w:rsidR="0048737C" w:rsidRDefault="00000000">
      <w:pPr>
        <w:numPr>
          <w:ilvl w:val="0"/>
          <w:numId w:val="28"/>
        </w:numPr>
      </w:pPr>
      <w:r>
        <w:t>Take from the world only what is sufficient, leaving what is excessive</w:t>
      </w:r>
      <w:r>
        <w:rPr>
          <w:rStyle w:val="FootnoteReference"/>
        </w:rPr>
        <w:footnoteReference w:id="503"/>
      </w:r>
    </w:p>
    <w:p w14:paraId="1602AF2F" w14:textId="77777777" w:rsidR="0048737C" w:rsidRDefault="00000000">
      <w:pPr>
        <w:numPr>
          <w:ilvl w:val="0"/>
          <w:numId w:val="28"/>
        </w:numPr>
      </w:pPr>
      <w:r>
        <w:t>Do not let the love of others enter your heart, let the love of God rule the heart so you may know Oneness</w:t>
      </w:r>
      <w:r>
        <w:rPr>
          <w:rStyle w:val="FootnoteReference"/>
        </w:rPr>
        <w:footnoteReference w:id="504"/>
      </w:r>
    </w:p>
    <w:p w14:paraId="00074DE2" w14:textId="77777777" w:rsidR="0048737C" w:rsidRDefault="00000000">
      <w:pPr>
        <w:numPr>
          <w:ilvl w:val="0"/>
          <w:numId w:val="28"/>
        </w:numPr>
      </w:pPr>
      <w:r>
        <w:t>Act as vassals of God and rise to serve the Purpose for which you were created</w:t>
      </w:r>
      <w:r>
        <w:rPr>
          <w:rStyle w:val="FootnoteReference"/>
        </w:rPr>
        <w:footnoteReference w:id="505"/>
      </w:r>
    </w:p>
    <w:p w14:paraId="3343863C" w14:textId="77777777" w:rsidR="0048737C" w:rsidRDefault="00000000">
      <w:pPr>
        <w:numPr>
          <w:ilvl w:val="0"/>
          <w:numId w:val="28"/>
        </w:numPr>
      </w:pPr>
      <w:r>
        <w:t>You are the shadow of God on earth</w:t>
      </w:r>
      <w:r>
        <w:rPr>
          <w:rStyle w:val="FootnoteReference"/>
        </w:rPr>
        <w:footnoteReference w:id="506"/>
      </w:r>
    </w:p>
    <w:p w14:paraId="408168F1" w14:textId="77777777" w:rsidR="0048737C" w:rsidRDefault="00000000">
      <w:pPr>
        <w:numPr>
          <w:ilvl w:val="0"/>
          <w:numId w:val="28"/>
        </w:numPr>
      </w:pPr>
      <w:r>
        <w:lastRenderedPageBreak/>
        <w:t>Leave your houses (might refer to any dwelling places of monarchs to include palaces) and turn to the Kingdom of God</w:t>
      </w:r>
      <w:r>
        <w:rPr>
          <w:rStyle w:val="FootnoteReference"/>
        </w:rPr>
        <w:footnoteReference w:id="507"/>
      </w:r>
    </w:p>
    <w:p w14:paraId="3FA3AF0E" w14:textId="77777777" w:rsidR="0048737C" w:rsidRDefault="00000000">
      <w:pPr>
        <w:numPr>
          <w:ilvl w:val="0"/>
          <w:numId w:val="28"/>
        </w:numPr>
      </w:pPr>
      <w:r>
        <w:t>Leave your laws and follow the law of God</w:t>
      </w:r>
      <w:r>
        <w:rPr>
          <w:rStyle w:val="FootnoteReference"/>
        </w:rPr>
        <w:footnoteReference w:id="508"/>
      </w:r>
    </w:p>
    <w:p w14:paraId="057F8D32" w14:textId="77777777" w:rsidR="0048737C" w:rsidRDefault="00000000">
      <w:pPr>
        <w:pStyle w:val="Heading4"/>
      </w:pPr>
      <w:bookmarkStart w:id="396" w:name="ethical-foundations-of-leadership"/>
      <w:bookmarkEnd w:id="395"/>
      <w:r>
        <w:t>23.3.2.2 Ethical Foundations of Leadership</w:t>
      </w:r>
    </w:p>
    <w:p w14:paraId="09587A3B" w14:textId="77777777" w:rsidR="0048737C" w:rsidRDefault="00000000">
      <w:pPr>
        <w:numPr>
          <w:ilvl w:val="0"/>
          <w:numId w:val="29"/>
        </w:numPr>
      </w:pPr>
      <w:r>
        <w:t>Do not wrong anyone</w:t>
      </w:r>
      <w:r>
        <w:rPr>
          <w:rStyle w:val="FootnoteReference"/>
        </w:rPr>
        <w:footnoteReference w:id="509"/>
      </w:r>
    </w:p>
    <w:p w14:paraId="2255CC5A" w14:textId="77777777" w:rsidR="0048737C" w:rsidRDefault="00000000">
      <w:pPr>
        <w:numPr>
          <w:ilvl w:val="0"/>
          <w:numId w:val="29"/>
        </w:numPr>
      </w:pPr>
      <w:r>
        <w:t>Prevent oppressors from their oppression</w:t>
      </w:r>
      <w:r>
        <w:rPr>
          <w:rStyle w:val="FootnoteReference"/>
        </w:rPr>
        <w:footnoteReference w:id="510"/>
      </w:r>
    </w:p>
    <w:p w14:paraId="508D64E6" w14:textId="77777777" w:rsidR="0048737C" w:rsidRDefault="00000000">
      <w:pPr>
        <w:numPr>
          <w:ilvl w:val="0"/>
          <w:numId w:val="29"/>
        </w:numPr>
      </w:pPr>
      <w:r>
        <w:t>Secure the rights of the oppressed</w:t>
      </w:r>
      <w:r>
        <w:rPr>
          <w:rStyle w:val="FootnoteReference"/>
        </w:rPr>
        <w:footnoteReference w:id="511"/>
      </w:r>
    </w:p>
    <w:p w14:paraId="5B649AFA" w14:textId="77777777" w:rsidR="0048737C" w:rsidRDefault="00000000">
      <w:pPr>
        <w:numPr>
          <w:ilvl w:val="0"/>
          <w:numId w:val="29"/>
        </w:numPr>
      </w:pPr>
      <w:r>
        <w:t>Examine the affairs of people before issuing judgments or punishments</w:t>
      </w:r>
      <w:r>
        <w:rPr>
          <w:rStyle w:val="FootnoteReference"/>
        </w:rPr>
        <w:footnoteReference w:id="512"/>
      </w:r>
    </w:p>
    <w:p w14:paraId="3D9A5757" w14:textId="77777777" w:rsidR="0048737C" w:rsidRDefault="00000000">
      <w:pPr>
        <w:numPr>
          <w:ilvl w:val="0"/>
          <w:numId w:val="29"/>
        </w:numPr>
      </w:pPr>
      <w:r>
        <w:t>Do not punish those who do not disobey your laws</w:t>
      </w:r>
      <w:r>
        <w:rPr>
          <w:rStyle w:val="FootnoteReference"/>
        </w:rPr>
        <w:footnoteReference w:id="513"/>
      </w:r>
    </w:p>
    <w:p w14:paraId="65157B5F" w14:textId="77777777" w:rsidR="0048737C" w:rsidRDefault="00000000">
      <w:pPr>
        <w:numPr>
          <w:ilvl w:val="0"/>
          <w:numId w:val="29"/>
        </w:numPr>
      </w:pPr>
      <w:r>
        <w:t>Recompense the debts of those wrongfully punished</w:t>
      </w:r>
      <w:r>
        <w:rPr>
          <w:rStyle w:val="FootnoteReference"/>
        </w:rPr>
        <w:footnoteReference w:id="514"/>
      </w:r>
    </w:p>
    <w:p w14:paraId="042AD264" w14:textId="77777777" w:rsidR="0048737C" w:rsidRDefault="00000000">
      <w:pPr>
        <w:numPr>
          <w:ilvl w:val="0"/>
          <w:numId w:val="29"/>
        </w:numPr>
      </w:pPr>
      <w:r>
        <w:t>Do not take people’s money unjustly (bribes, blackmail, etc)</w:t>
      </w:r>
      <w:r>
        <w:rPr>
          <w:rStyle w:val="FootnoteReference"/>
        </w:rPr>
        <w:footnoteReference w:id="515"/>
      </w:r>
    </w:p>
    <w:p w14:paraId="79D608DC" w14:textId="77777777" w:rsidR="0048737C" w:rsidRDefault="00000000">
      <w:pPr>
        <w:numPr>
          <w:ilvl w:val="0"/>
          <w:numId w:val="29"/>
        </w:numPr>
      </w:pPr>
      <w:r>
        <w:t>If a wicked person brings you news, verify it</w:t>
      </w:r>
      <w:r>
        <w:rPr>
          <w:rStyle w:val="FootnoteReference"/>
        </w:rPr>
        <w:footnoteReference w:id="516"/>
      </w:r>
    </w:p>
    <w:p w14:paraId="231EEB84" w14:textId="77777777" w:rsidR="0048737C" w:rsidRDefault="00000000">
      <w:pPr>
        <w:numPr>
          <w:ilvl w:val="0"/>
          <w:numId w:val="29"/>
        </w:numPr>
      </w:pPr>
      <w:r>
        <w:t>Beware of listening to words of malice and hypocrisy</w:t>
      </w:r>
      <w:r>
        <w:rPr>
          <w:rStyle w:val="FootnoteReference"/>
        </w:rPr>
        <w:footnoteReference w:id="517"/>
      </w:r>
    </w:p>
    <w:p w14:paraId="743DE9B6" w14:textId="77777777" w:rsidR="0048737C" w:rsidRDefault="00000000">
      <w:pPr>
        <w:numPr>
          <w:ilvl w:val="0"/>
          <w:numId w:val="29"/>
        </w:numPr>
      </w:pPr>
      <w:r>
        <w:lastRenderedPageBreak/>
        <w:t>Do not impose upon others what you cannot bear yourselves</w:t>
      </w:r>
      <w:r>
        <w:rPr>
          <w:rStyle w:val="FootnoteReference"/>
        </w:rPr>
        <w:footnoteReference w:id="518"/>
      </w:r>
    </w:p>
    <w:p w14:paraId="063BE541" w14:textId="77777777" w:rsidR="0048737C" w:rsidRDefault="00000000">
      <w:pPr>
        <w:pStyle w:val="Heading4"/>
      </w:pPr>
      <w:bookmarkStart w:id="397" w:name="economic-foundations-of-leadership"/>
      <w:bookmarkEnd w:id="396"/>
      <w:r>
        <w:t>23.3.2.3 Economic Foundations of Leadership</w:t>
      </w:r>
    </w:p>
    <w:p w14:paraId="42D6A516" w14:textId="77777777" w:rsidR="0048737C" w:rsidRDefault="00000000">
      <w:pPr>
        <w:numPr>
          <w:ilvl w:val="0"/>
          <w:numId w:val="30"/>
        </w:numPr>
      </w:pPr>
      <w:r>
        <w:t>Do not impose your expenses on your subjects beyond their capacity (do not over tax)</w:t>
      </w:r>
      <w:r>
        <w:rPr>
          <w:rStyle w:val="FootnoteReference"/>
        </w:rPr>
        <w:footnoteReference w:id="519"/>
      </w:r>
    </w:p>
    <w:p w14:paraId="3F8818DB" w14:textId="77777777" w:rsidR="0048737C" w:rsidRDefault="00000000">
      <w:pPr>
        <w:numPr>
          <w:ilvl w:val="0"/>
          <w:numId w:val="30"/>
        </w:numPr>
      </w:pPr>
      <w:r>
        <w:t>Do not betray your trusteeship to the poor</w:t>
      </w:r>
      <w:r>
        <w:rPr>
          <w:rStyle w:val="FootnoteReference"/>
        </w:rPr>
        <w:footnoteReference w:id="520"/>
      </w:r>
    </w:p>
    <w:p w14:paraId="632E578F" w14:textId="77777777" w:rsidR="0048737C" w:rsidRDefault="00000000">
      <w:pPr>
        <w:numPr>
          <w:ilvl w:val="0"/>
          <w:numId w:val="30"/>
        </w:numPr>
      </w:pPr>
      <w:r>
        <w:t>Spend on servants according to their need, not according to what they hoard or use for adornment, so that none are in need nor hoarding</w:t>
      </w:r>
      <w:r>
        <w:rPr>
          <w:rStyle w:val="FootnoteReference"/>
        </w:rPr>
        <w:footnoteReference w:id="521"/>
      </w:r>
    </w:p>
    <w:p w14:paraId="03E1E62A" w14:textId="77777777" w:rsidR="0048737C" w:rsidRDefault="00000000">
      <w:pPr>
        <w:numPr>
          <w:ilvl w:val="0"/>
          <w:numId w:val="30"/>
        </w:numPr>
      </w:pPr>
      <w:r>
        <w:t>It is not fitting to have some in abundance and others in clear poverty and humiliation</w:t>
      </w:r>
      <w:r>
        <w:rPr>
          <w:rStyle w:val="FootnoteReference"/>
        </w:rPr>
        <w:footnoteReference w:id="522"/>
      </w:r>
    </w:p>
    <w:p w14:paraId="0C478B3D" w14:textId="77777777" w:rsidR="0048737C" w:rsidRDefault="00000000">
      <w:pPr>
        <w:pStyle w:val="Heading4"/>
      </w:pPr>
      <w:bookmarkStart w:id="398" w:name="X958563855d42b76a0a0a4074ecac59651baa9be"/>
      <w:bookmarkEnd w:id="397"/>
      <w:r>
        <w:t>23.3.2.4 Safety and Security Foundations of Leadership</w:t>
      </w:r>
    </w:p>
    <w:p w14:paraId="2FB55C8E" w14:textId="77777777" w:rsidR="0048737C" w:rsidRDefault="00000000">
      <w:pPr>
        <w:numPr>
          <w:ilvl w:val="0"/>
          <w:numId w:val="31"/>
        </w:numPr>
      </w:pPr>
      <w:r>
        <w:t>Reduce your armies so that your expenses decrease</w:t>
      </w:r>
      <w:r>
        <w:rPr>
          <w:rStyle w:val="FootnoteReference"/>
        </w:rPr>
        <w:footnoteReference w:id="523"/>
      </w:r>
    </w:p>
    <w:p w14:paraId="5BAC92AB" w14:textId="77777777" w:rsidR="0048737C" w:rsidRDefault="00000000">
      <w:pPr>
        <w:numPr>
          <w:ilvl w:val="0"/>
          <w:numId w:val="31"/>
        </w:numPr>
      </w:pPr>
      <w:r>
        <w:t>Maintain an army to protect the lands and kingdoms</w:t>
      </w:r>
      <w:r>
        <w:rPr>
          <w:rStyle w:val="FootnoteReference"/>
        </w:rPr>
        <w:footnoteReference w:id="524"/>
      </w:r>
    </w:p>
    <w:p w14:paraId="06839738" w14:textId="77777777" w:rsidR="0048737C" w:rsidRDefault="00000000">
      <w:pPr>
        <w:numPr>
          <w:ilvl w:val="0"/>
          <w:numId w:val="31"/>
        </w:numPr>
      </w:pPr>
      <w:r>
        <w:t>Do not wrong those who have migrated to you and protect them</w:t>
      </w:r>
      <w:r>
        <w:rPr>
          <w:rStyle w:val="FootnoteReference"/>
        </w:rPr>
        <w:footnoteReference w:id="525"/>
      </w:r>
    </w:p>
    <w:p w14:paraId="014D04CE" w14:textId="77777777" w:rsidR="0048737C" w:rsidRDefault="00000000">
      <w:pPr>
        <w:numPr>
          <w:ilvl w:val="0"/>
          <w:numId w:val="31"/>
        </w:numPr>
      </w:pPr>
      <w:r>
        <w:t>Reconcile among yourselves (sovereign leaders reconcile with sovereign leaders)</w:t>
      </w:r>
      <w:r>
        <w:rPr>
          <w:rStyle w:val="FootnoteReference"/>
        </w:rPr>
        <w:footnoteReference w:id="526"/>
      </w:r>
    </w:p>
    <w:p w14:paraId="02BE14ED" w14:textId="77777777" w:rsidR="0048737C" w:rsidRDefault="00000000">
      <w:pPr>
        <w:pStyle w:val="Heading4"/>
      </w:pPr>
      <w:bookmarkStart w:id="399" w:name="Xda5a0e665a56185be3368296a178c29603483bb"/>
      <w:bookmarkEnd w:id="398"/>
      <w:r>
        <w:t>23.3.2.5 Bureaucratic Administrative Foundations of Leadership</w:t>
      </w:r>
    </w:p>
    <w:p w14:paraId="51358384" w14:textId="77777777" w:rsidR="0048737C" w:rsidRDefault="00000000">
      <w:pPr>
        <w:numPr>
          <w:ilvl w:val="0"/>
          <w:numId w:val="32"/>
        </w:numPr>
      </w:pPr>
      <w:r>
        <w:t>Respect scholars who act according to their knowledge, follow the limits set by God, and judge according to what God has decreed in His Book</w:t>
      </w:r>
      <w:r>
        <w:rPr>
          <w:rStyle w:val="FootnoteReference"/>
        </w:rPr>
        <w:footnoteReference w:id="527"/>
      </w:r>
    </w:p>
    <w:p w14:paraId="0D0345DE" w14:textId="77777777" w:rsidR="0048737C" w:rsidRDefault="00000000">
      <w:pPr>
        <w:numPr>
          <w:ilvl w:val="0"/>
          <w:numId w:val="32"/>
        </w:numPr>
      </w:pPr>
      <w:r>
        <w:t>Do not gather around you agents who abandon their trusts and follow their desires</w:t>
      </w:r>
      <w:r>
        <w:rPr>
          <w:rStyle w:val="FootnoteReference"/>
        </w:rPr>
        <w:footnoteReference w:id="528"/>
      </w:r>
    </w:p>
    <w:p w14:paraId="519C17E2" w14:textId="77777777" w:rsidR="0048737C" w:rsidRDefault="00000000">
      <w:pPr>
        <w:numPr>
          <w:ilvl w:val="0"/>
          <w:numId w:val="32"/>
        </w:numPr>
      </w:pPr>
      <w:r>
        <w:lastRenderedPageBreak/>
        <w:t>Consult with agents who exude the scent of faith and justice</w:t>
      </w:r>
      <w:r>
        <w:rPr>
          <w:rStyle w:val="FootnoteReference"/>
        </w:rPr>
        <w:footnoteReference w:id="529"/>
      </w:r>
    </w:p>
    <w:p w14:paraId="6C4D28D1" w14:textId="77777777" w:rsidR="0048737C" w:rsidRDefault="00000000">
      <w:pPr>
        <w:numPr>
          <w:ilvl w:val="0"/>
          <w:numId w:val="32"/>
        </w:numPr>
      </w:pPr>
      <w:r>
        <w:t>Do not relinquish control of your affairs to others and do not become complacent</w:t>
      </w:r>
      <w:r>
        <w:rPr>
          <w:rStyle w:val="FootnoteReference"/>
        </w:rPr>
        <w:footnoteReference w:id="530"/>
      </w:r>
    </w:p>
    <w:p w14:paraId="6723D375" w14:textId="77777777" w:rsidR="0048737C" w:rsidRDefault="00000000">
      <w:pPr>
        <w:pStyle w:val="Heading3"/>
      </w:pPr>
      <w:bookmarkStart w:id="400" w:name="additional-rights-of-monarchs"/>
      <w:bookmarkEnd w:id="394"/>
      <w:bookmarkEnd w:id="399"/>
      <w:r>
        <w:t>23.3.3 Additional Rights of Monarchs</w:t>
      </w:r>
    </w:p>
    <w:p w14:paraId="64742151" w14:textId="77777777" w:rsidR="0048737C" w:rsidRDefault="00000000">
      <w:pPr>
        <w:pStyle w:val="FirstParagraph"/>
      </w:pPr>
      <w:r>
        <w:t>Bahá’u’lláh did not outline any additional rights of monarchs. Once again, what is excluded is quite informative. Bahá’u’lláh does not say the monarch should be concerned about the protection of their government, but only the citizens and lands. I would go as far as to say a government has no right to exist if it fails to operate under the shadow of God, where the rights of its citizens are not protected. This would not mean we destroy the government, but it does demonstrate humankind has matured past the need for oppression to maintain order. Spiritually mature people can mature government from within by changing hearts.</w:t>
      </w:r>
    </w:p>
    <w:p w14:paraId="562F1D41" w14:textId="77777777" w:rsidR="0048737C" w:rsidRDefault="00000000">
      <w:pPr>
        <w:pStyle w:val="BodyText"/>
      </w:pPr>
      <w:r>
        <w:t>This is one example and I invite you to consider what other traditional notions of governance are excluded from Bahá’u’lláh’s directives.</w:t>
      </w:r>
    </w:p>
    <w:p w14:paraId="688237FA" w14:textId="77777777" w:rsidR="0048737C" w:rsidRDefault="00000000">
      <w:pPr>
        <w:pStyle w:val="BodyText"/>
      </w:pPr>
      <w:r>
        <w:rPr>
          <w:i/>
          <w:iCs/>
        </w:rPr>
        <w:t>Reflection: If monarchs gain no special rights, only amplified responsibilities, what does that imply about the moral purpose of government itself?</w:t>
      </w:r>
    </w:p>
    <w:p w14:paraId="66AA6B34" w14:textId="77777777" w:rsidR="0048737C" w:rsidRDefault="00000000">
      <w:pPr>
        <w:pStyle w:val="BodyText"/>
      </w:pPr>
      <w:r>
        <w:t>With that frame, we can now read the addresses to lands as moral diagnostics, not merely historical commentary.</w:t>
      </w:r>
    </w:p>
    <w:p w14:paraId="32DF8D9F" w14:textId="77777777" w:rsidR="0048737C" w:rsidRDefault="00000000">
      <w:pPr>
        <w:pStyle w:val="Heading2"/>
      </w:pPr>
      <w:bookmarkStart w:id="401" w:name="to-various-lands-and-cities"/>
      <w:bookmarkEnd w:id="392"/>
      <w:bookmarkEnd w:id="400"/>
      <w:r>
        <w:t>23.4 To Various Lands and Cities</w:t>
      </w:r>
    </w:p>
    <w:p w14:paraId="4548DD89" w14:textId="77777777" w:rsidR="0048737C" w:rsidRDefault="00000000">
      <w:pPr>
        <w:pStyle w:val="FirstParagraph"/>
      </w:pPr>
      <w:r>
        <w:t>Bahá’u’lláh addressed various lands in the Kitáb-i-Aqdas and in other writings. This section will only cover what is in the Kitáb-i-Aqdas. We will see admonitions, prophecies, and encouragement. All of these are related to how the governments of these lands treat their citizens and their adversaries.</w:t>
      </w:r>
    </w:p>
    <w:p w14:paraId="1767A345" w14:textId="77777777" w:rsidR="0048737C" w:rsidRDefault="00000000">
      <w:pPr>
        <w:pStyle w:val="Heading3"/>
      </w:pPr>
      <w:bookmarkStart w:id="402" w:name="to-the-company-of-rome-byzantine-rome"/>
      <w:r>
        <w:t>23.4.1 To the Company of Rome (Byzantine Rome)</w:t>
      </w:r>
    </w:p>
    <w:p w14:paraId="7DEF4104" w14:textId="77777777" w:rsidR="0048737C" w:rsidRDefault="00000000">
      <w:pPr>
        <w:pStyle w:val="FirstParagraph"/>
      </w:pPr>
      <w:r>
        <w:t>Bahá’u’lláh hears the sound of the owl among them.</w:t>
      </w:r>
      <w:r>
        <w:rPr>
          <w:rStyle w:val="FootnoteReference"/>
        </w:rPr>
        <w:footnoteReference w:id="531"/>
      </w:r>
      <w:r>
        <w:t xml:space="preserve"> He asks “Has the intoxication of desire seized you, or are you among the heedless?” In Year 29 BE (1873), the Eastern Orthodox Church was a semi autonomous religious entity governed under the Rum millet within the Ottoman Empire. Istanbul at the time was about 50 percent Sunni Muslim (versus over 90 percent today) with the Eastern Orthodox Catholics forming a significant population. Istanbul was the home of the former Eastern Roman Empire from the 4th through 15th centuries, the home of the first Christian monarch, and nearby Anatolia was </w:t>
      </w:r>
      <w:r>
        <w:lastRenderedPageBreak/>
        <w:t>the home of the first Pauline churches. The Greek population formed an important economic, social, and political base in the Ottoman Empire, even if politically they were considered second class citizens.</w:t>
      </w:r>
    </w:p>
    <w:p w14:paraId="5E9E2412" w14:textId="77777777" w:rsidR="0048737C" w:rsidRDefault="00000000">
      <w:pPr>
        <w:pStyle w:val="BodyText"/>
      </w:pPr>
      <w:r>
        <w:t>When Bahá’u’lláh addresses the company of Rome, Bahá’u’lláh is directly referring to Orthodox Christians governed under the Rum millet, and the historical significance Rome had in representing the community who believed in Jesus Christ. When He mentions the owl, I believe Bahá’u’lláh is evoking Psalms 102 from King David of Israel. I will share the full text and allow the Psalms to carry the weight of this section and the next:</w:t>
      </w:r>
    </w:p>
    <w:p w14:paraId="73DABCD9" w14:textId="77777777" w:rsidR="0048737C"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298BC9C5" w14:textId="77777777" w:rsidR="0048737C" w:rsidRDefault="00000000">
      <w:pPr>
        <w:pStyle w:val="BlockText"/>
      </w:pPr>
      <w:r>
        <w:t>“The Lord looked down from his sanctuary on high, from heaven he viewed the earth, to hear the groans of the prisoners and release those condemned to death.”</w:t>
      </w:r>
    </w:p>
    <w:p w14:paraId="72C844A2" w14:textId="77777777" w:rsidR="0048737C" w:rsidRDefault="00000000">
      <w:pPr>
        <w:pStyle w:val="BlockText"/>
      </w:pPr>
      <w:r>
        <w:t>So the name of the Lord will be declared in Zion and his praise in Jerusalem when the peoples and the kingdoms assemble to worship the Lord. In the course of my life he broke my strength; he cut short my days. So I said:</w:t>
      </w:r>
    </w:p>
    <w:p w14:paraId="07FDF24B" w14:textId="77777777" w:rsidR="0048737C"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3444C90A" w14:textId="77777777" w:rsidR="0048737C" w:rsidRDefault="00000000">
      <w:pPr>
        <w:pStyle w:val="FirstParagraph"/>
      </w:pPr>
      <w:r>
        <w:t>The Eastern Orthodox Church suffered greatly in Istanbul and Anatolia not long after Year 29 BE (1873). Massacres of Armenian Christians in Year 50 BE (1894) and Year 65 BE (1909), the Armenian Genocide during World War I, and the aftermath of the Greco Turkish war led to a decline the Church has never recovered from in its historical homeland. These losses were tragic and painful and still form a painful scar for many in eastern Europe.</w:t>
      </w:r>
    </w:p>
    <w:p w14:paraId="4DE15B66" w14:textId="77777777" w:rsidR="0048737C" w:rsidRDefault="00000000">
      <w:pPr>
        <w:pStyle w:val="Heading3"/>
      </w:pPr>
      <w:bookmarkStart w:id="403" w:name="Xc2be65f4f28713e41538b9aebde1c51d022aa3f"/>
      <w:bookmarkEnd w:id="402"/>
      <w:r>
        <w:lastRenderedPageBreak/>
        <w:t>23.4.2 To the Point on the Shore of Two Seas (Istanbul)</w:t>
      </w:r>
    </w:p>
    <w:p w14:paraId="597C3EEE" w14:textId="77777777" w:rsidR="0048737C" w:rsidRDefault="00000000">
      <w:pPr>
        <w:pStyle w:val="FirstParagraph"/>
      </w:pPr>
      <w:r>
        <w:t>Bahá’u’lláh turns His attention to the point on the shore of the two seas, which is Istanbul. He says:</w:t>
      </w:r>
    </w:p>
    <w:p w14:paraId="0E87195D" w14:textId="77777777" w:rsidR="0048737C"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6FE4C3A6" w14:textId="77777777" w:rsidR="0048737C" w:rsidRDefault="00000000">
      <w:pPr>
        <w:pStyle w:val="FirstParagraph"/>
      </w:pPr>
      <w:r>
        <w:t>In Year 32 bE (1876), the Ottoman Empire did adopt a constitutional monarchy much like how Bahá’u’lláh had prescribed. In Year 34 BE (1878), Sultan ’Abdu’l-Ḥamíd II suspended the constitution. The Ottoman Empire quickly declined and by Year 78 BE (1922), after 620 years, the Ottoman Empire was no more. Istanbul, the former Constantinople, stopped being the capital of Christendom and Sunni Islam after 1600 years.</w:t>
      </w:r>
    </w:p>
    <w:p w14:paraId="3632A05B" w14:textId="77777777" w:rsidR="0048737C" w:rsidRDefault="00000000">
      <w:pPr>
        <w:pStyle w:val="Heading3"/>
      </w:pPr>
      <w:bookmarkStart w:id="404" w:name="to-the-banks-of-the-rhine-river"/>
      <w:bookmarkEnd w:id="403"/>
      <w:r>
        <w:t>23.4.3 To the Banks of the Rhine River</w:t>
      </w:r>
    </w:p>
    <w:p w14:paraId="4F3E9002" w14:textId="77777777" w:rsidR="0048737C" w:rsidRDefault="00000000">
      <w:pPr>
        <w:pStyle w:val="FirstParagraph"/>
      </w:pPr>
      <w:r>
        <w:t>Bahá’u’lláh addresses the rising Second Reich of the German Empire, formed in Year 27 BE (1871) by the Prussian Wilhelm I. He says “We have seen you covered with blood, as the swords of retribution were drawn against you, and again you shall have it.”</w:t>
      </w:r>
      <w:r>
        <w:rPr>
          <w:rStyle w:val="FootnoteReference"/>
        </w:rPr>
        <w:footnoteReference w:id="532"/>
      </w:r>
      <w:r>
        <w:t xml:space="preserve"> The Franco Prussian War was fought in Year 26 BE (1870), another of several wars between France, Prussia (later Germany) which started in the late 1790s. The Napoleonic Wars themselves had an estimated 4 to 6 million casualties, and many battles were fought along the Rhine River. These wars seemed to be a never ending cycle of retribution.</w:t>
      </w:r>
    </w:p>
    <w:p w14:paraId="2E278B79" w14:textId="77777777" w:rsidR="0048737C" w:rsidRDefault="00000000">
      <w:pPr>
        <w:pStyle w:val="BodyText"/>
      </w:pPr>
      <w:r>
        <w:t>Bahá’u’lláh includes a prophecy stating that after Year 29 BE (1873), the Rhine River banks will again be covered with blood. The Battles of Marne Years 70 and 74 BE (1914 &amp; 1918) and Verdun Year 72 BE (1916) were fought during World War I. About 1.5 million casualties were reported in these three battles.</w:t>
      </w:r>
    </w:p>
    <w:p w14:paraId="3E1E6644" w14:textId="77777777" w:rsidR="0048737C" w:rsidRDefault="00000000">
      <w:pPr>
        <w:pStyle w:val="Heading3"/>
      </w:pPr>
      <w:bookmarkStart w:id="405" w:name="the-lamentation-of-berlin"/>
      <w:bookmarkEnd w:id="404"/>
      <w:r>
        <w:t>23.4.4 The Lamentation of Berlin</w:t>
      </w:r>
    </w:p>
    <w:p w14:paraId="2F461938" w14:textId="77777777" w:rsidR="0048737C" w:rsidRDefault="00000000">
      <w:pPr>
        <w:pStyle w:val="FirstParagraph"/>
      </w:pPr>
      <w:r>
        <w:t>Bahá’u’lláh then addresses Berlin, the capital of the German Empire. “We hear the lamentation of Berlin, though she is now in manifest glory.” Lamentation is an expression of deep sadness and regret, often due to a sense of wrongdoing. Berlin was the capital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Year -1044 BE (800). This decentralized kingdom lasted until the Napoleonic War in Year -38 BE (1806), nearly a thousand years of rule between the Roman Catholic Church and Frankish (a German ethnicity) monarchs.</w:t>
      </w:r>
    </w:p>
    <w:p w14:paraId="2F423D01" w14:textId="77777777" w:rsidR="0048737C" w:rsidRDefault="00000000">
      <w:pPr>
        <w:pStyle w:val="BodyText"/>
      </w:pPr>
      <w:r>
        <w:lastRenderedPageBreak/>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II, once the Third Reich was defeated.</w:t>
      </w:r>
    </w:p>
    <w:p w14:paraId="1B2B2A07" w14:textId="77777777" w:rsidR="0048737C"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 The lamentation of Berlin, then, is the cry of a civilization which mastered an expertise born of the sciences of the world, but abandoned the trusteeship of the soul. Power without the scent of faith inevitably turns into a sword of retribution.</w:t>
      </w:r>
    </w:p>
    <w:p w14:paraId="61F82023" w14:textId="77777777" w:rsidR="0048737C" w:rsidRDefault="00000000">
      <w:pPr>
        <w:pStyle w:val="Heading3"/>
      </w:pPr>
      <w:bookmarkStart w:id="406" w:name="to-the-lands-within-persia"/>
      <w:bookmarkEnd w:id="405"/>
      <w:r>
        <w:t>23.4.5 To the Lands Within Persia</w:t>
      </w:r>
    </w:p>
    <w:p w14:paraId="06F5D781" w14:textId="77777777" w:rsidR="0048737C" w:rsidRDefault="00000000">
      <w:pPr>
        <w:pStyle w:val="FirstParagraph"/>
      </w:pPr>
      <w:r>
        <w:t>The next section addresses the people and lands of Persia, where Bahá’u’lláh was born, raised, imprisoned, and exiled from.</w:t>
      </w:r>
    </w:p>
    <w:p w14:paraId="20591BD9" w14:textId="77777777" w:rsidR="0048737C" w:rsidRDefault="00000000">
      <w:pPr>
        <w:pStyle w:val="Heading4"/>
      </w:pPr>
      <w:bookmarkStart w:id="407" w:name="to-the-land-of-ṭā-tehran"/>
      <w:r>
        <w:t>23.4.5.1 To The Land of Ṭā (Tehran)</w:t>
      </w:r>
    </w:p>
    <w:p w14:paraId="158E1F36" w14:textId="77777777" w:rsidR="0048737C" w:rsidRDefault="00000000">
      <w:pPr>
        <w:pStyle w:val="FirstParagraph"/>
      </w:pPr>
      <w:r>
        <w:t>Bahá’u’lláh describes Tehran as the place where the Dawn of Manifestation was born</w:t>
      </w:r>
      <w:r>
        <w:rPr>
          <w:rStyle w:val="FootnoteReference"/>
        </w:rPr>
        <w:footnoteReference w:id="533"/>
      </w:r>
      <w:r>
        <w:t>, referencing the appearance of the Holy Maiden to Him in the Siyáh Chál prison of Tehran in Year 8 BE (1852). Tehran is the source of the world’s joy, so do not grieve over anything. He then offers two promises, one is conditional and the other is not.</w:t>
      </w:r>
    </w:p>
    <w:p w14:paraId="08502A1F" w14:textId="77777777" w:rsidR="0048737C" w:rsidRDefault="00000000">
      <w:pPr>
        <w:pStyle w:val="BodyText"/>
      </w:pPr>
      <w:r>
        <w:t>The conditional promise relies on whether God will it or not. This promise is Tehran will be blessed by a sovereign leader who will rule with justice and gather the scattered sheep (believers) from the wolves. He will greet the people of Bahá (those who believe in Bahá’u’lláh) with joy and gladness.</w:t>
      </w:r>
    </w:p>
    <w:p w14:paraId="066C9007" w14:textId="77777777" w:rsidR="0048737C"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0DDE08D4" w14:textId="77777777" w:rsidR="0048737C" w:rsidRDefault="00000000">
      <w:pPr>
        <w:pStyle w:val="BodyText"/>
      </w:pPr>
      <w:r>
        <w:t xml:space="preserve">The unconditional promise does not require the conditional promise to be fulfilled. The period of turmoil and the period of tranquility are inevitable. It is hard to pinpoint any moment as being the specific turmoil. There was the civil war of Year 64 - 66 BE (1908 - 1910) which ushered a constitutional revolution, the American led coup in Year 109 BE (1953) which replaced the constitution with absolute monarchy, and then the Islamic Revolution of Year 135 BE (1979) which overthrew the monarchy with a constitutional theocracy based on Shi’a Islam. Each of these could be the turmoil depending on </w:t>
      </w:r>
      <w:r>
        <w:lastRenderedPageBreak/>
        <w:t>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1A056DE8" w14:textId="77777777" w:rsidR="0048737C" w:rsidRDefault="00000000">
      <w:pPr>
        <w:pStyle w:val="Heading4"/>
      </w:pPr>
      <w:bookmarkStart w:id="408" w:name="to-the-land-of-khá-khurasan"/>
      <w:bookmarkEnd w:id="407"/>
      <w:r>
        <w:t>23.4.5.2 To the Land of Khá (Khurasan)</w:t>
      </w:r>
    </w:p>
    <w:p w14:paraId="5D561C4B" w14:textId="77777777" w:rsidR="0048737C" w:rsidRDefault="00000000">
      <w:pPr>
        <w:pStyle w:val="FirstParagraph"/>
      </w:pPr>
      <w:r>
        <w:t>Bahá’u’lláh says “O Land of Khá! We hear within you the voices of men extolling your Lord, the Self 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34"/>
      </w:r>
    </w:p>
    <w:p w14:paraId="4B88603B" w14:textId="77777777" w:rsidR="0048737C"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Bahá’u’lláh?</w:t>
      </w:r>
    </w:p>
    <w:p w14:paraId="49E0A25B" w14:textId="77777777" w:rsidR="0048737C" w:rsidRDefault="00000000">
      <w:pPr>
        <w:pStyle w:val="Heading4"/>
      </w:pPr>
      <w:bookmarkStart w:id="409" w:name="to-the-land-of-kāf-and-rā"/>
      <w:bookmarkEnd w:id="408"/>
      <w:r>
        <w:t>23.4.5.3 To the Land of Kāf and Rā</w:t>
      </w:r>
    </w:p>
    <w:p w14:paraId="49C15E9D" w14:textId="77777777" w:rsidR="0048737C" w:rsidRDefault="00000000">
      <w:pPr>
        <w:pStyle w:val="FirstParagraph"/>
      </w:pPr>
      <w:r>
        <w:t>The final land from Persia mentioned by Bahá’u’lláh is the land of Kāf and Rā (Kirman). This paragraph #164 is immediately part of a series of paragraphs addressed to religious scholars. Bahá’u’lláh has witnessed that which He has chosen to remain a secret. However, I infer the later clause regarding the insinuations of the learned and the doubts of the skeptics to be potentially related to this secret.</w:t>
      </w:r>
    </w:p>
    <w:p w14:paraId="1A5799E9" w14:textId="77777777" w:rsidR="0048737C" w:rsidRDefault="00000000">
      <w:pPr>
        <w:pStyle w:val="BodyText"/>
      </w:pPr>
      <w:r>
        <w:t>One potential aspect of history which this may allude to is related to the husbands of two of Bahá’u’lláh’s nieces, the daughters of Mírzá Yaḥyá (Ṣubḥ-i-Azal). Mírzá Āqā Khán Kermānī and Shaykh Aḥmad Rúḥī were Azalí Bábís who were influential in the revolutionary movements in late 1800s Persia. In Year 31 BE (1875), just 2 years after this paragraph was revealed by Bahá’u’lláh, they went to various cities of Persia and later to Constantinople to garner support for greater freedoms for Persians. In Year 52 BE (1896), Kermānī assassinated Nāṣiri’d-Dín Sháh and both were beheaded.</w:t>
      </w:r>
    </w:p>
    <w:p w14:paraId="2DB83033" w14:textId="77777777" w:rsidR="0048737C" w:rsidRDefault="00000000">
      <w:pPr>
        <w:pStyle w:val="BodyText"/>
      </w:pPr>
      <w:r>
        <w:t>The followers of Bahá’u’lláh have long been associated with the assassination of the Shah and other revolutionary movements of Persia, despite Kermānī and Rúḥī writing public treatises against Bahá’u’lláh. Bahá’u’lláh says “no one should object to those who rule over the people”</w:t>
      </w:r>
      <w:r>
        <w:rPr>
          <w:rStyle w:val="FootnoteReference"/>
        </w:rPr>
        <w:footnoteReference w:id="535"/>
      </w:r>
      <w:r>
        <w:t xml:space="preserve"> which is a clear instruction against revolution and rebellion. This is not a defense of tyrants, but a defense reflecting God’s Subtlety. True liberation is achieved by building the new Crimson Ark alongside the old systems, rather than drowning in the blood of a revolution that merely replaces one oppressor with another.</w:t>
      </w:r>
    </w:p>
    <w:p w14:paraId="0E1DE2FB" w14:textId="77777777" w:rsidR="0048737C" w:rsidRDefault="00000000">
      <w:pPr>
        <w:pStyle w:val="BodyText"/>
      </w:pPr>
      <w:r>
        <w:rPr>
          <w:i/>
          <w:iCs/>
        </w:rPr>
        <w:lastRenderedPageBreak/>
        <w:t>Reflection: When prophecies and admonitions are addressed to lands, what does it mean for ordinary people to respond without becoming captive to revenge, despair, or political idolatry?</w:t>
      </w:r>
    </w:p>
    <w:p w14:paraId="2B99717B" w14:textId="77777777" w:rsidR="0048737C" w:rsidRDefault="00000000">
      <w:pPr>
        <w:pStyle w:val="BodyText"/>
      </w:pPr>
      <w:r>
        <w:t>This prepares the conclusion, where consent, trusteeship, and true liberation are tied together.</w:t>
      </w:r>
    </w:p>
    <w:p w14:paraId="38A33B4C" w14:textId="77777777" w:rsidR="0048737C" w:rsidRDefault="00000000">
      <w:pPr>
        <w:pStyle w:val="Heading2"/>
      </w:pPr>
      <w:bookmarkStart w:id="410" w:name="conclusion-6"/>
      <w:bookmarkEnd w:id="401"/>
      <w:bookmarkEnd w:id="406"/>
      <w:bookmarkEnd w:id="409"/>
      <w:r>
        <w:t>23.5 Conclusion</w:t>
      </w:r>
    </w:p>
    <w:p w14:paraId="6926B49D" w14:textId="77777777" w:rsidR="0048737C" w:rsidRDefault="00000000">
      <w:pPr>
        <w:pStyle w:val="FirstParagraph"/>
      </w:pPr>
      <w:r>
        <w:t>As we can see, Bahá’u’lláh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Year -155 BE (1689)’s “Two Treatises of Government” that political authority is based on the consent of the people. Do we consent to a world governed by unconstrained force, or do we consent to the discipline of the Law of God?</w:t>
      </w:r>
    </w:p>
    <w:p w14:paraId="0CEBDB5B" w14:textId="77777777" w:rsidR="0048737C" w:rsidRDefault="00000000">
      <w:pPr>
        <w:pStyle w:val="BodyText"/>
      </w:pPr>
      <w:r>
        <w:t>In Bahá’u’lláh’s vision, our consent is expressed not through the ballot box alone, but through our willingness to act as trustees in our own spheres of influence. This is the bridge to the next chapter on Spiritual Leadership. We realize common mechanisms of change are not true pathways. Revolution, rebellion, and even protest do not consistently ease suffering or cause progress without consequences.</w:t>
      </w:r>
    </w:p>
    <w:p w14:paraId="4F4AF040" w14:textId="77777777" w:rsidR="0048737C" w:rsidRDefault="00000000">
      <w:pPr>
        <w:pStyle w:val="BodyText"/>
      </w:pPr>
      <w:r>
        <w:t>The next chapter will help us look at this question with a different lens. We will look at spiritual and religious leadership in general in Chapter 24 and specifically at Bahá’u’lláh’s vision for the Cause of God after His passing. These are all components of what we consent to, how we express consent, and reduce the suffering we and the generations after us experience.</w:t>
      </w:r>
    </w:p>
    <w:p w14:paraId="08EF97F4" w14:textId="77777777" w:rsidR="0048737C" w:rsidRDefault="00000000">
      <w:r>
        <w:br w:type="page"/>
      </w:r>
    </w:p>
    <w:p w14:paraId="6AA510CE" w14:textId="77777777" w:rsidR="0048737C" w:rsidRDefault="00000000">
      <w:pPr>
        <w:pStyle w:val="Heading1"/>
      </w:pPr>
      <w:bookmarkStart w:id="411" w:name="spiritual-leadership"/>
      <w:bookmarkStart w:id="412" w:name="_Toc223511223"/>
      <w:bookmarkEnd w:id="384"/>
      <w:bookmarkEnd w:id="410"/>
      <w:r>
        <w:lastRenderedPageBreak/>
        <w:t>24. Spiritual Leadership</w:t>
      </w:r>
      <w:bookmarkEnd w:id="412"/>
    </w:p>
    <w:p w14:paraId="59828C45" w14:textId="77777777" w:rsidR="0048737C"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004C2051" w14:textId="77777777" w:rsidR="0048737C"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03807076" w14:textId="77777777" w:rsidR="0048737C"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Bahá’u’lláh says none possess authority over belief, over spiritual practices, over interpretation, nor from using names, persons, and traditions to veil a person from accessing God.</w:t>
      </w:r>
    </w:p>
    <w:p w14:paraId="716718B6" w14:textId="77777777" w:rsidR="0048737C" w:rsidRDefault="00000000">
      <w:pPr>
        <w:pStyle w:val="Heading2"/>
      </w:pPr>
      <w:bookmarkStart w:id="413" w:name="X21aabbd6129f7ecc5300c20925f3b6a06ef3b3c"/>
      <w:r>
        <w:t>24.1 To the Concourse of Ulama (Religious Scholars)</w:t>
      </w:r>
    </w:p>
    <w:p w14:paraId="1B2BEF06" w14:textId="77777777" w:rsidR="0048737C" w:rsidRDefault="00000000">
      <w:pPr>
        <w:pStyle w:val="FirstParagraph"/>
      </w:pPr>
      <w:r>
        <w:t>Both the Báb and Bahá’u’lláh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Bahá’u’lláh offers in the Kitáb-i-Aqdas can be applicable to many aspects of spiritual leadership of all religions, to include the religions the Báb and Bahá’u’lláh led.</w:t>
      </w:r>
    </w:p>
    <w:p w14:paraId="7F7D71E6" w14:textId="77777777" w:rsidR="0048737C" w:rsidRDefault="00000000">
      <w:pPr>
        <w:pStyle w:val="BodyText"/>
      </w:pPr>
      <w:r>
        <w:t>This section will be a summary of the guidance for the ulama from paragraphs 165-172:</w:t>
      </w:r>
    </w:p>
    <w:p w14:paraId="0A8771A7" w14:textId="77777777" w:rsidR="0048737C" w:rsidRDefault="00000000">
      <w:pPr>
        <w:pStyle w:val="Compact"/>
        <w:numPr>
          <w:ilvl w:val="0"/>
          <w:numId w:val="33"/>
        </w:numPr>
      </w:pPr>
      <w:r>
        <w:t>Do not view yourself as greater than God. This can manifest itself in actions, not just words.</w:t>
      </w:r>
    </w:p>
    <w:p w14:paraId="091FD921" w14:textId="77777777" w:rsidR="0048737C" w:rsidRDefault="00000000">
      <w:pPr>
        <w:pStyle w:val="Compact"/>
        <w:numPr>
          <w:ilvl w:val="0"/>
          <w:numId w:val="33"/>
        </w:numPr>
      </w:pPr>
      <w:r>
        <w:t>Do not worship the idols of your own desires.</w:t>
      </w:r>
    </w:p>
    <w:p w14:paraId="25D98914" w14:textId="77777777" w:rsidR="0048737C" w:rsidRDefault="00000000">
      <w:pPr>
        <w:pStyle w:val="Compact"/>
        <w:numPr>
          <w:ilvl w:val="0"/>
          <w:numId w:val="33"/>
        </w:numPr>
      </w:pPr>
      <w:r>
        <w:t>Abandon your illusions and turn towards God.</w:t>
      </w:r>
    </w:p>
    <w:p w14:paraId="256C7FB0" w14:textId="77777777" w:rsidR="0048737C" w:rsidRDefault="00000000">
      <w:pPr>
        <w:pStyle w:val="Compact"/>
        <w:numPr>
          <w:ilvl w:val="0"/>
          <w:numId w:val="33"/>
        </w:numPr>
      </w:pPr>
      <w:r>
        <w:t>Do not weigh the Book of God with the rules and sciences you possess. This means old techniques may not actually be useful or relevant to understanding the Book of God, even Books such as the Qur’an.</w:t>
      </w:r>
    </w:p>
    <w:p w14:paraId="4E6B37FC" w14:textId="77777777" w:rsidR="0048737C" w:rsidRDefault="00000000">
      <w:pPr>
        <w:pStyle w:val="Compact"/>
        <w:numPr>
          <w:ilvl w:val="0"/>
          <w:numId w:val="33"/>
        </w:numPr>
      </w:pPr>
      <w:r>
        <w:t>Do not weigh the Book of God with your own desires. Let God guide you instead of you trying to guide God.</w:t>
      </w:r>
    </w:p>
    <w:p w14:paraId="024FAF78" w14:textId="77777777" w:rsidR="0048737C" w:rsidRDefault="00000000">
      <w:pPr>
        <w:pStyle w:val="Compact"/>
        <w:numPr>
          <w:ilvl w:val="0"/>
          <w:numId w:val="33"/>
        </w:numPr>
      </w:pPr>
      <w:r>
        <w:t>Do not corrupt the Cause of God.</w:t>
      </w:r>
    </w:p>
    <w:p w14:paraId="460B37CE" w14:textId="77777777" w:rsidR="0048737C" w:rsidRDefault="00000000">
      <w:pPr>
        <w:pStyle w:val="Compact"/>
        <w:numPr>
          <w:ilvl w:val="0"/>
          <w:numId w:val="33"/>
        </w:numPr>
      </w:pPr>
      <w:r>
        <w:t>Do not create veils which hinder people’s recognition of God.</w:t>
      </w:r>
    </w:p>
    <w:p w14:paraId="3768AFEF" w14:textId="77777777" w:rsidR="0048737C" w:rsidRDefault="00000000">
      <w:pPr>
        <w:pStyle w:val="Compact"/>
        <w:numPr>
          <w:ilvl w:val="0"/>
          <w:numId w:val="33"/>
        </w:numPr>
      </w:pPr>
      <w:r>
        <w:t>Do not let names keep you from God, such as the names of prior Prophets or the names of prior Books.</w:t>
      </w:r>
    </w:p>
    <w:p w14:paraId="463222FD" w14:textId="77777777" w:rsidR="0048737C" w:rsidRDefault="00000000">
      <w:pPr>
        <w:pStyle w:val="Compact"/>
        <w:numPr>
          <w:ilvl w:val="0"/>
          <w:numId w:val="33"/>
        </w:numPr>
      </w:pPr>
      <w:r>
        <w:t>Do not let your allegiance to a prior Prophet veil you from the authority of God.</w:t>
      </w:r>
    </w:p>
    <w:p w14:paraId="0C752279" w14:textId="77777777" w:rsidR="0048737C" w:rsidRDefault="00000000">
      <w:pPr>
        <w:pStyle w:val="Compact"/>
        <w:numPr>
          <w:ilvl w:val="0"/>
          <w:numId w:val="33"/>
        </w:numPr>
      </w:pPr>
      <w:r>
        <w:lastRenderedPageBreak/>
        <w:t>Do not let the spiritual practice of remembrance veil you. This refers more about performative worship instead of transformative.</w:t>
      </w:r>
    </w:p>
    <w:p w14:paraId="04B83847" w14:textId="77777777" w:rsidR="0048737C" w:rsidRDefault="00000000">
      <w:pPr>
        <w:pStyle w:val="Compact"/>
        <w:numPr>
          <w:ilvl w:val="0"/>
          <w:numId w:val="33"/>
        </w:numPr>
      </w:pPr>
      <w:r>
        <w:t>Do not become the cause of discord.</w:t>
      </w:r>
    </w:p>
    <w:p w14:paraId="2A53B7BD" w14:textId="77777777" w:rsidR="0048737C" w:rsidRDefault="00000000">
      <w:pPr>
        <w:pStyle w:val="Compact"/>
        <w:numPr>
          <w:ilvl w:val="0"/>
          <w:numId w:val="33"/>
        </w:numPr>
      </w:pPr>
      <w:r>
        <w:t>Do not be the cause for others to reject God.</w:t>
      </w:r>
    </w:p>
    <w:p w14:paraId="68BC8D1F" w14:textId="77777777" w:rsidR="0048737C"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Bahá’u’lláh’s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247ED8B2" w14:textId="77777777" w:rsidR="0048737C" w:rsidRDefault="00000000">
      <w:pPr>
        <w:pStyle w:val="BodyText"/>
      </w:pPr>
      <w:r>
        <w:t>A corrupt leader is not merely a person with wrong ideas. They are a failed trustee. They take the Names of God, which belong to the people, and use them as a veil to secure their own prestige. True spiritual leadership, then, is the perfection of the Trustee role. Protecting the believer’s direct access to the Manifestation. One of Bahá’u’lláh’s missions was to liberate the souls from corrupt spiritual leaders. Yet, He did not abolish spiritual leadership. Instead, Bahá’u’lláh offers His own vision of spiritual leadership.</w:t>
      </w:r>
    </w:p>
    <w:p w14:paraId="314BF6DD" w14:textId="77777777" w:rsidR="0048737C" w:rsidRDefault="00000000">
      <w:pPr>
        <w:pStyle w:val="BodyText"/>
      </w:pPr>
      <w:r>
        <w:rPr>
          <w:i/>
          <w:iCs/>
        </w:rPr>
        <w:t>Reflection: How can moral influence guide souls while guarding their direct access to God, so leadership remains service and never becomes spiritual possession?</w:t>
      </w:r>
    </w:p>
    <w:p w14:paraId="4A4A39BA" w14:textId="77777777" w:rsidR="0048737C" w:rsidRDefault="00000000">
      <w:pPr>
        <w:pStyle w:val="BodyText"/>
      </w:pPr>
      <w:r>
        <w:t>This question prepares us to examine the one group Bahá’u’lláh praises, scholars who assist without claiming authority.</w:t>
      </w:r>
    </w:p>
    <w:p w14:paraId="1C956C50" w14:textId="77777777" w:rsidR="0048737C" w:rsidRDefault="00000000">
      <w:pPr>
        <w:pStyle w:val="Heading2"/>
      </w:pPr>
      <w:bookmarkStart w:id="414" w:name="scholars-in-the-cause-of-baha"/>
      <w:bookmarkEnd w:id="413"/>
      <w:r>
        <w:t>24.2 Scholars in the Cause of Baha</w:t>
      </w:r>
    </w:p>
    <w:p w14:paraId="2B690770" w14:textId="77777777" w:rsidR="0048737C" w:rsidRDefault="00000000">
      <w:pPr>
        <w:pStyle w:val="FirstParagraph"/>
      </w:pPr>
      <w:r>
        <w:t>In the Kitáb-i-Aqdas #173, Bahá’u’lláh offers these praises for scholars in the Cause of Bahá:</w:t>
      </w:r>
    </w:p>
    <w:p w14:paraId="774F2D60" w14:textId="77777777" w:rsidR="0048737C"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338CA5F9" w14:textId="77777777" w:rsidR="0048737C" w:rsidRDefault="00000000">
      <w:pPr>
        <w:pStyle w:val="FirstParagraph"/>
      </w:pPr>
      <w:r>
        <w:t>He also offers blessings to those who turn towards the scholars, and woe to the headless. These scholars and those who turn to them, and are nourished by the Revelation of God through Bahá’u’lláh.</w:t>
      </w:r>
    </w:p>
    <w:p w14:paraId="35C82317" w14:textId="77777777" w:rsidR="0048737C" w:rsidRDefault="00000000">
      <w:pPr>
        <w:pStyle w:val="Heading3"/>
      </w:pPr>
      <w:bookmarkStart w:id="415" w:name="turning-to"/>
      <w:r>
        <w:t>24.2.1 Turning To</w:t>
      </w:r>
    </w:p>
    <w:p w14:paraId="59F6F6D4" w14:textId="77777777" w:rsidR="0048737C" w:rsidRDefault="00000000">
      <w:pPr>
        <w:pStyle w:val="FirstParagraph"/>
      </w:pPr>
      <w:r>
        <w:t xml:space="preserve">What does it mean to turn to? In the most simple terms, to turn to someone means to give your attention. The responsibility to turn towards scholars in the cause of Baha is a responsibility for anyone who believes in Bahá’u’lláh as a Manifestation of God. This would be like consulting an expert, who uses their skills to unveil portions of the truth, but unlike a doctor, the scholar’s prescription for the soul is not </w:t>
      </w:r>
      <w:r>
        <w:lastRenderedPageBreak/>
        <w:t>binding. Bahá’u’lláh does not express any rights for scholars. Instead, the prohibitions and admonitions described for the Muslim ulama would also apply to scholars in the Cause of God.</w:t>
      </w:r>
    </w:p>
    <w:p w14:paraId="72681C2C" w14:textId="77777777" w:rsidR="0048737C" w:rsidRDefault="00000000">
      <w:pPr>
        <w:pStyle w:val="BodyText"/>
      </w:pPr>
      <w:r>
        <w:t>Without any additional rights, what do we give to scholars? We give our attention and support. Support does not necessarily mean financial support, but any type of support we want to offer. We may share 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1F0DB92D" w14:textId="77777777" w:rsidR="0048737C" w:rsidRDefault="00000000">
      <w:pPr>
        <w:pStyle w:val="BodyText"/>
      </w:pPr>
      <w:r>
        <w:t>Yet, scholars do not carry authority. They have no right nor claim. Any person we turn towards is less authoritative then Bahá’u’lláh. While a scholar’s work is valuable, it can never supplant the Word of God. Bahá’u’lláh says after His passing, to refer to what has been revealed from Him. Bahá’u’lláh is always the primary source until the next Manifestation of God comes. Everything scholars may unveil are portions, never the completeness. We should be careful never to make any scholar a primary source. If a scholar tries to be the complete source, it violates our right to education by denying our ability to fully witness in our roles as trustee.</w:t>
      </w:r>
    </w:p>
    <w:p w14:paraId="6C85AA1E" w14:textId="77777777" w:rsidR="0048737C" w:rsidRDefault="00000000">
      <w:pPr>
        <w:pStyle w:val="BodyText"/>
      </w:pPr>
      <w:r>
        <w:t>For example, anyone who reads this book should never refer to this book as a primary source about Bahá’u’lláh. This is why I provide footnotes throughout, so a person can refer to the revelation itself. Your understanding might be different than mine, you may have better insights, and perhaps the totality of our insights helps others approach Bahá’u’lláh. It can never replace Bahá’u’lláh. If we focus on secondary sources and develop scholarship of secondary sources, every level thereafter will get farther and farther from God’s intentions. What greater corruption or oppression has is there, than to purposefully take the place of God? This is why Bahá’u’lláh says “none can match Him in the field of mystical insight, knowledge, wisdom, and expression.”</w:t>
      </w:r>
      <w:r>
        <w:rPr>
          <w:rStyle w:val="FootnoteReference"/>
        </w:rPr>
        <w:footnoteReference w:id="536"/>
      </w:r>
    </w:p>
    <w:p w14:paraId="5EDC38A2" w14:textId="77777777" w:rsidR="0048737C" w:rsidRDefault="00000000">
      <w:pPr>
        <w:pStyle w:val="BodyText"/>
      </w:pPr>
      <w:r>
        <w:rPr>
          <w:i/>
          <w:iCs/>
        </w:rPr>
        <w:t>Reflection: What does it look like to turn toward scholars as companions in understanding, while refusing every temptation to treat them as a substitute source of divine authority?</w:t>
      </w:r>
    </w:p>
    <w:p w14:paraId="417582E2" w14:textId="77777777" w:rsidR="0048737C" w:rsidRDefault="00000000">
      <w:pPr>
        <w:pStyle w:val="BodyText"/>
      </w:pPr>
      <w:r>
        <w:t>With that boundary in place, we can face concrete examples where spiritual leadership becomes self exaltation and misdirection.</w:t>
      </w:r>
    </w:p>
    <w:p w14:paraId="542ADE62" w14:textId="77777777" w:rsidR="0048737C" w:rsidRDefault="00000000">
      <w:pPr>
        <w:pStyle w:val="Heading2"/>
      </w:pPr>
      <w:bookmarkStart w:id="416" w:name="Xf15caaa68dd3fab9634045bfe0b0c02b08405d2"/>
      <w:bookmarkEnd w:id="414"/>
      <w:bookmarkEnd w:id="415"/>
      <w:r>
        <w:t>24.3 Examples of Spiritual Leadership Gone Wrong</w:t>
      </w:r>
    </w:p>
    <w:p w14:paraId="0BA23DFB" w14:textId="77777777" w:rsidR="0048737C" w:rsidRDefault="00000000">
      <w:pPr>
        <w:pStyle w:val="Heading3"/>
      </w:pPr>
      <w:bookmarkStart w:id="417" w:name="shaykh-muhammad-hasan-al-najafi"/>
      <w:r>
        <w:t>24.3.1 Shaykh Muhammad Hasan al-Najafi</w:t>
      </w:r>
    </w:p>
    <w:p w14:paraId="6A307AA2" w14:textId="77777777" w:rsidR="0048737C" w:rsidRDefault="00000000">
      <w:pPr>
        <w:pStyle w:val="FirstParagraph"/>
      </w:pPr>
      <w:r>
        <w:t>Bahá’u’lláh says this about Shaykh Muhammad Hasan al-Najafi:</w:t>
      </w:r>
    </w:p>
    <w:p w14:paraId="60DD7862" w14:textId="77777777" w:rsidR="0048737C" w:rsidRDefault="00000000">
      <w:pPr>
        <w:pStyle w:val="BlockText"/>
      </w:pPr>
      <w:r>
        <w:t>Mention the Shaykh who was called Muhammad before Hasan, who was among the most learned of scholars in his time.</w:t>
      </w:r>
      <w:r>
        <w:rPr>
          <w:rStyle w:val="FootnoteReference"/>
        </w:rPr>
        <w:footnoteReference w:id="537"/>
      </w:r>
      <w:r>
        <w:t xml:space="preserve"> When the truth appeared, he and others like him turned </w:t>
      </w:r>
      <w:r>
        <w:lastRenderedPageBreak/>
        <w:t>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2B603825" w14:textId="77777777" w:rsidR="0048737C" w:rsidRDefault="00000000">
      <w:pPr>
        <w:pStyle w:val="FirstParagraph"/>
      </w:pPr>
      <w:r>
        <w:t>He was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2556B68A" w14:textId="77777777" w:rsidR="0048737C" w:rsidRDefault="00000000">
      <w:pPr>
        <w:pStyle w:val="Heading3"/>
      </w:pPr>
      <w:bookmarkStart w:id="418" w:name="hajjī-mirza-muhammad-karim-khān-kirmānī"/>
      <w:bookmarkEnd w:id="417"/>
      <w:r>
        <w:t>24.3.2 Hajjī Mirza Muhammad Karim Khān Kirmānī</w:t>
      </w:r>
    </w:p>
    <w:p w14:paraId="0AA59079" w14:textId="77777777" w:rsidR="0048737C" w:rsidRDefault="00000000">
      <w:pPr>
        <w:pStyle w:val="FirstParagraph"/>
      </w:pPr>
      <w:r>
        <w:t>Bahá’u’lláh mentions Karim:</w:t>
      </w:r>
    </w:p>
    <w:p w14:paraId="0CA41840" w14:textId="77777777" w:rsidR="0048737C" w:rsidRDefault="00000000">
      <w:pPr>
        <w:pStyle w:val="BlockText"/>
      </w:pPr>
      <w:r>
        <w:t>Recall Karim</w:t>
      </w:r>
      <w:r>
        <w:rPr>
          <w:rStyle w:val="FootnoteReference"/>
        </w:rPr>
        <w:footnoteReference w:id="538"/>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0E42FBC3" w14:textId="77777777" w:rsidR="0048737C" w:rsidRDefault="00000000">
      <w:pPr>
        <w:pStyle w:val="FirstParagraph"/>
      </w:pPr>
      <w:r>
        <w:t>The following information is a summary from the Hurqalya Publications from the University of California Merced website as of Year 181 BE (2025).</w:t>
      </w:r>
      <w:r>
        <w:rPr>
          <w:rStyle w:val="FootnoteReference"/>
        </w:rPr>
        <w:footnoteReference w:id="539"/>
      </w:r>
      <w:r>
        <w:t xml:space="preserve"> Karim was the self appointed third leader of the Twelver Shi’a Shaykhi movement.</w:t>
      </w:r>
    </w:p>
    <w:p w14:paraId="3AC11745" w14:textId="77777777" w:rsidR="0048737C"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Shaykh Ahmad eventually had visions that the Twelfth Imam would return in 1260AH Pre-Year 0 BE (late 1843 or early 1844), after 1,000 years of occultation. After he passed away in -18 BE (1826), his appointed successor Siyyid Kazim Rashti continued this teaching through a newly formalized school called the Shaykhi School. Prior to passing away in Year -1 BE (1843), Siyyid Kazim had instructed his students to search for the Qa’im (the returning Twelfth Imam).</w:t>
      </w:r>
    </w:p>
    <w:p w14:paraId="1CA68B15" w14:textId="77777777" w:rsidR="0048737C" w:rsidRDefault="00000000">
      <w:pPr>
        <w:pStyle w:val="BodyText"/>
      </w:pPr>
      <w:r>
        <w:t xml:space="preserve">Karim did not participate in the search. When one of the Shaykhi students, Mulla Husayn, first recognized the Báb on the evening of May 22, 1844, the Báb became the nominal leader of the Shaykhi School as the </w:t>
      </w:r>
      <w:r>
        <w:lastRenderedPageBreak/>
        <w:t>Qa’im and Twelfth Imam. Karim did not follow the Báb. Instead, he wrote a refutation called “The Crushing of Falsehood in Refutation of Babism.” The same year the Kitáb-i-Aqdas was penned, Karim had passed away. His last act was the writing of a Will and Testament appointing his hereditary descendants as leaders. The Shaykhi School still exists and is currently led by Hajji Sayyid Ali Musawi al-Hifzih.</w:t>
      </w:r>
    </w:p>
    <w:p w14:paraId="3C327660" w14:textId="77777777" w:rsidR="0048737C" w:rsidRDefault="00000000">
      <w:pPr>
        <w:pStyle w:val="Heading3"/>
      </w:pPr>
      <w:bookmarkStart w:id="419" w:name="mirza-yahya-nuri-subh-i-azal"/>
      <w:bookmarkEnd w:id="418"/>
      <w:r>
        <w:t>24.3.3 Mirza Yahya Nuri (Subh-i-Azal)</w:t>
      </w:r>
    </w:p>
    <w:p w14:paraId="76F4213B" w14:textId="77777777" w:rsidR="0048737C" w:rsidRDefault="00000000">
      <w:pPr>
        <w:pStyle w:val="FirstParagraph"/>
      </w:pPr>
      <w:r>
        <w:t>Bahá’u’lláh addresses Mirza Yahya:</w:t>
      </w:r>
    </w:p>
    <w:p w14:paraId="0EABC4E8" w14:textId="77777777" w:rsidR="0048737C" w:rsidRDefault="00000000">
      <w:pPr>
        <w:pStyle w:val="BlockText"/>
      </w:pPr>
      <w:r>
        <w:t>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of the Throne and wrote what We revealed to you of the verses of God, the Almighty, the All-Powerful, the All-Capable.</w:t>
      </w:r>
    </w:p>
    <w:p w14:paraId="6EAD9E1E" w14:textId="77777777" w:rsidR="0048737C"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40"/>
      </w:r>
    </w:p>
    <w:p w14:paraId="1597DAB0" w14:textId="77777777" w:rsidR="0048737C" w:rsidRDefault="00000000">
      <w:pPr>
        <w:pStyle w:val="FirstParagraph"/>
      </w:pPr>
      <w:r>
        <w:t>Mirza Yahya Nuri is Bahá’u’lláh’s half brother. When he completed his first Bayanic cycle at 19 years of age, the Primal Point had instructed him to execute His Will and Testament.</w:t>
      </w:r>
      <w:r>
        <w:rPr>
          <w:rStyle w:val="FootnoteReference"/>
        </w:rPr>
        <w:footnoteReference w:id="541"/>
      </w:r>
      <w:r>
        <w:t xml:space="preserve"> Yahya, who was designated with the name Subh-i-Azal by the Báb, was the appointed custodian or steward. By this point in time in Year 6 BE (1850), he was considered as a mirror, reflecting the light of God through the Báb. Yahya was not a Manifestation of God.</w:t>
      </w:r>
    </w:p>
    <w:p w14:paraId="7DAD5A17" w14:textId="77777777" w:rsidR="0048737C" w:rsidRDefault="00000000">
      <w:pPr>
        <w:pStyle w:val="BodyText"/>
      </w:pPr>
      <w:r>
        <w:t xml:space="preserve">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w:t>
      </w:r>
      <w:r>
        <w:lastRenderedPageBreak/>
        <w:t>uphold spiritual integrity, and ultimately surrender all authority the moment God makes His will manifest through another. The testament expressed the possibility God could manifest Himself again within the lifetime of Subh-i-Azal.</w:t>
      </w:r>
    </w:p>
    <w:p w14:paraId="7E66217B" w14:textId="77777777" w:rsidR="0048737C" w:rsidRDefault="00000000">
      <w:pPr>
        <w:pStyle w:val="BodyText"/>
      </w:pPr>
      <w:r>
        <w:t>Year 14 BE (1858) years later, Bahá’u’lláh wrote the Tafsir-i-Hu, an explanation of the Name of God “He.” In it, Bahá’u’lláh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Bahá’u’lláh warns Yahya of being proud and exalting himself beyond his role. The Mirror must not mistake itself as the Source.</w:t>
      </w:r>
    </w:p>
    <w:p w14:paraId="2F1F7913" w14:textId="77777777" w:rsidR="0048737C" w:rsidRDefault="00000000">
      <w:pPr>
        <w:pStyle w:val="BodyText"/>
      </w:pPr>
      <w:r>
        <w:t>In Year 19 BE (1863), Bahá’u’lláh had publicly announced that He is “He Whom God Shall Make Manifest.” This was 19 years (a full Bayanic cycle) after the dawning of the Báb, and 13 years after His instruction to Mirza Yahya. Yahya did not recognize Bahá’u’lláh as a Manifestation of God. By Year 24 BE (1868), when both had been taken to Constantinople and Edirne, Bahá’u’lláh revealed the Kitab-i-Badi. In it, Bahá’u’lláh describes how Mirza Yahya had violated the trust given to him by the Báb, how he was no longer acting as a custodian. He left the Writings behind in Persia when he migrated to Baghdad. Bahá’u’lláh says Yahya focused more on concealment than custodianship, withholding the Báb’s Texts, obstructing their circulation, and centralizing authority through himself instead of allowing the Bayani communities to be led by the Bayan.</w:t>
      </w:r>
    </w:p>
    <w:p w14:paraId="65749E73" w14:textId="77777777" w:rsidR="0048737C" w:rsidRDefault="00000000">
      <w:pPr>
        <w:pStyle w:val="BodyText"/>
      </w:pPr>
      <w:r>
        <w:t>Outside of custodianship, Bahá’u’lláh describes Yahya as acting contrary to what God desired of him. Yahya may have been ruled more by fear of others or a fear of losing prestige instead of fearing God. He acted with jealousy, attachment to status, and allowed these feelings to impair his moral conduct. Bahá’u’lláh accuses him of sowing suspicion, manipulating relationships, and permitting and encouraging harm to others. Yahya struggled with restraint, especially towards women and potentially drugs such as opium and hashish, which may have further multiplied his erratic behaviors. Bahá’u’lláh instructs Yahya’s followers to read Yahya’s Mustayqiz as evidence of Bahá’u’lláh’s observations.</w:t>
      </w:r>
    </w:p>
    <w:p w14:paraId="45EF85BB" w14:textId="77777777" w:rsidR="0048737C" w:rsidRDefault="00000000">
      <w:pPr>
        <w:pStyle w:val="BodyText"/>
      </w:pPr>
      <w:r>
        <w:t>In Year 47 BE (1891), the last year of Bahá’u’lláh’s life on Earth, He continued to offer love and forgiveness towards Yahya. He instructs His followers to send someone to Cyprus to look after Yahya with the hope Yahya will recognize God’s love. Still, at this time it was observed some of Yahya’s followers put Yahya’s image above others. Mirza Yahya’s failure was the illusion of being the source. His self exaltation led to others exalting him as an idol.</w:t>
      </w:r>
    </w:p>
    <w:p w14:paraId="10EA3C9D" w14:textId="77777777" w:rsidR="0048737C" w:rsidRDefault="00000000">
      <w:pPr>
        <w:pStyle w:val="BodyText"/>
      </w:pPr>
      <w:r>
        <w:rPr>
          <w:i/>
          <w:iCs/>
        </w:rPr>
        <w:t>Reflection: What practical disciplines help a community resist the idol making of persons, so spiritual influence never replaces the Manifestation as the living standard?</w:t>
      </w:r>
    </w:p>
    <w:p w14:paraId="0524192C" w14:textId="77777777" w:rsidR="0048737C" w:rsidRDefault="00000000">
      <w:pPr>
        <w:pStyle w:val="BodyText"/>
      </w:pPr>
      <w:r>
        <w:t>With these examples in view, we can name the protections that keep souls free without abolishing guidance or scholarship.</w:t>
      </w:r>
    </w:p>
    <w:p w14:paraId="54E6610F" w14:textId="77777777" w:rsidR="0048737C" w:rsidRDefault="00000000">
      <w:pPr>
        <w:pStyle w:val="Heading2"/>
      </w:pPr>
      <w:bookmarkStart w:id="420" w:name="X6b78a1c75b4122206ac6856f5be228fdfce1179"/>
      <w:bookmarkEnd w:id="416"/>
      <w:bookmarkEnd w:id="419"/>
      <w:r>
        <w:t>24.4 Protecting Against Corrupt Spiritual Leaders</w:t>
      </w:r>
    </w:p>
    <w:p w14:paraId="25265F82" w14:textId="77777777" w:rsidR="0048737C" w:rsidRDefault="00000000">
      <w:pPr>
        <w:pStyle w:val="FirstParagraph"/>
      </w:pPr>
      <w:r>
        <w:t xml:space="preserve">In the examples of Hasan al-Najafi, Karim Kirmani, and Mirza Yahya, we see different ways how spiritual leadership was used to self exalt themselves and mislead others into believing in their exaltation. Each </w:t>
      </w:r>
      <w:r>
        <w:lastRenderedPageBreak/>
        <w:t>leader claimed rights for themselves which God did not allow, and failed their responsibilities as trustees over God’s trust (the believer). Al-Najafi relied on secondary sources to interpret, Karim self appointed himself and a hereditary successorship, and Yahya failed in his trusteeship. These three examples are as relevant today as they were when the Kitáb-i-Aqdas was written.</w:t>
      </w:r>
    </w:p>
    <w:p w14:paraId="4C2AB6A6" w14:textId="77777777" w:rsidR="0048737C" w:rsidRDefault="00000000">
      <w:pPr>
        <w:pStyle w:val="BodyText"/>
      </w:pPr>
      <w:r>
        <w:t>By the time each had passed away, their souls were chained by their self passion and self indulgence. They failed to liberate themselves and worse yet, they inhibited the liberation of souls who turned towards them. As they pass through the spiritual worlds of God, my hope is they are able to be free of their constraints and can truly be set free.</w:t>
      </w:r>
    </w:p>
    <w:p w14:paraId="1DADCF88" w14:textId="77777777" w:rsidR="0048737C"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2FFF43FD" w14:textId="77777777" w:rsidR="0048737C" w:rsidRDefault="00000000">
      <w:pPr>
        <w:pStyle w:val="Heading3"/>
      </w:pPr>
      <w:bookmarkStart w:id="421" w:name="qualities-of-disbelievers"/>
      <w:r>
        <w:t>24.4.1 Qualities of Disbelievers</w:t>
      </w:r>
    </w:p>
    <w:p w14:paraId="6EE0017F" w14:textId="77777777" w:rsidR="0048737C" w:rsidRDefault="00000000">
      <w:pPr>
        <w:pStyle w:val="FirstParagraph"/>
      </w:pPr>
      <w:r>
        <w:t>To help discern which people may be corrupt spiritual leaders, Bahá’u’lláh does offer much counsel throughout the Kitáb-i-Aqdas. This will be a list of qualities attributed to disbelievers, to include those who claim belief and desire leadership.</w:t>
      </w:r>
    </w:p>
    <w:p w14:paraId="22A65502" w14:textId="77777777" w:rsidR="0048737C" w:rsidRDefault="00000000">
      <w:pPr>
        <w:pStyle w:val="Compact"/>
        <w:numPr>
          <w:ilvl w:val="0"/>
          <w:numId w:val="34"/>
        </w:numPr>
      </w:pPr>
      <w:r>
        <w:t>They seek prestige to any degree.</w:t>
      </w:r>
      <w:r>
        <w:rPr>
          <w:rStyle w:val="FootnoteReference"/>
        </w:rPr>
        <w:footnoteReference w:id="542"/>
      </w:r>
    </w:p>
    <w:p w14:paraId="6217E88B" w14:textId="77777777" w:rsidR="0048737C" w:rsidRDefault="00000000">
      <w:pPr>
        <w:pStyle w:val="Compact"/>
        <w:numPr>
          <w:ilvl w:val="0"/>
          <w:numId w:val="34"/>
        </w:numPr>
      </w:pPr>
      <w:r>
        <w:t>They claim hidden knowledge and esoteric understanding.</w:t>
      </w:r>
    </w:p>
    <w:p w14:paraId="4A410CE3" w14:textId="77777777" w:rsidR="0048737C" w:rsidRDefault="00000000">
      <w:pPr>
        <w:pStyle w:val="Compact"/>
        <w:numPr>
          <w:ilvl w:val="0"/>
          <w:numId w:val="34"/>
        </w:numPr>
      </w:pPr>
      <w:r>
        <w:t>They cling to their own principles.</w:t>
      </w:r>
      <w:r>
        <w:rPr>
          <w:rStyle w:val="FootnoteReference"/>
        </w:rPr>
        <w:footnoteReference w:id="543"/>
      </w:r>
    </w:p>
    <w:p w14:paraId="3C984BFD" w14:textId="77777777" w:rsidR="0048737C" w:rsidRDefault="00000000">
      <w:pPr>
        <w:pStyle w:val="Compact"/>
        <w:numPr>
          <w:ilvl w:val="0"/>
          <w:numId w:val="34"/>
        </w:numPr>
      </w:pPr>
      <w:r>
        <w:t>They are sorrowful.</w:t>
      </w:r>
      <w:r>
        <w:rPr>
          <w:rStyle w:val="FootnoteReference"/>
        </w:rPr>
        <w:footnoteReference w:id="544"/>
      </w:r>
    </w:p>
    <w:p w14:paraId="39A7F57D" w14:textId="77777777" w:rsidR="0048737C" w:rsidRDefault="00000000">
      <w:pPr>
        <w:pStyle w:val="Compact"/>
        <w:numPr>
          <w:ilvl w:val="0"/>
          <w:numId w:val="34"/>
        </w:numPr>
      </w:pPr>
      <w:r>
        <w:t>They deny what God has permitted.</w:t>
      </w:r>
      <w:r>
        <w:rPr>
          <w:rStyle w:val="FootnoteReference"/>
        </w:rPr>
        <w:footnoteReference w:id="545"/>
      </w:r>
    </w:p>
    <w:p w14:paraId="7B81884F" w14:textId="77777777" w:rsidR="0048737C" w:rsidRDefault="00000000">
      <w:pPr>
        <w:pStyle w:val="Compact"/>
        <w:numPr>
          <w:ilvl w:val="0"/>
          <w:numId w:val="34"/>
        </w:numPr>
      </w:pPr>
      <w:r>
        <w:t>They treat outward actions as a substitute for inner sincerity (Example: “I pray in public, therefore I am righteous”).</w:t>
      </w:r>
    </w:p>
    <w:p w14:paraId="33573EFA" w14:textId="77777777" w:rsidR="0048737C" w:rsidRDefault="00000000">
      <w:pPr>
        <w:pStyle w:val="Compact"/>
        <w:numPr>
          <w:ilvl w:val="0"/>
          <w:numId w:val="34"/>
        </w:numPr>
      </w:pPr>
      <w:r>
        <w:t>They hesitate in the Cause of God.</w:t>
      </w:r>
      <w:r>
        <w:rPr>
          <w:rStyle w:val="FootnoteReference"/>
        </w:rPr>
        <w:footnoteReference w:id="546"/>
      </w:r>
    </w:p>
    <w:p w14:paraId="3517D576" w14:textId="77777777" w:rsidR="0048737C" w:rsidRDefault="00000000">
      <w:pPr>
        <w:pStyle w:val="Compact"/>
        <w:numPr>
          <w:ilvl w:val="0"/>
          <w:numId w:val="34"/>
        </w:numPr>
      </w:pPr>
      <w:r>
        <w:t>They are wolves in sheep’s garments.</w:t>
      </w:r>
      <w:r>
        <w:rPr>
          <w:rStyle w:val="FootnoteReference"/>
        </w:rPr>
        <w:footnoteReference w:id="547"/>
      </w:r>
    </w:p>
    <w:p w14:paraId="6E64E522" w14:textId="77777777" w:rsidR="0048737C" w:rsidRDefault="00000000">
      <w:pPr>
        <w:pStyle w:val="Compact"/>
        <w:numPr>
          <w:ilvl w:val="0"/>
          <w:numId w:val="34"/>
        </w:numPr>
      </w:pPr>
      <w:r>
        <w:lastRenderedPageBreak/>
        <w:t>They are intoxicated by desire.</w:t>
      </w:r>
      <w:r>
        <w:rPr>
          <w:rStyle w:val="FootnoteReference"/>
        </w:rPr>
        <w:footnoteReference w:id="548"/>
      </w:r>
    </w:p>
    <w:p w14:paraId="2FB73E51" w14:textId="77777777" w:rsidR="0048737C" w:rsidRDefault="00000000">
      <w:pPr>
        <w:pStyle w:val="Compact"/>
        <w:numPr>
          <w:ilvl w:val="0"/>
          <w:numId w:val="34"/>
        </w:numPr>
      </w:pPr>
      <w:r>
        <w:t>They distort the Word of God.</w:t>
      </w:r>
      <w:r>
        <w:rPr>
          <w:rStyle w:val="FootnoteReference"/>
        </w:rPr>
        <w:footnoteReference w:id="549"/>
      </w:r>
    </w:p>
    <w:p w14:paraId="23DE71BC" w14:textId="77777777" w:rsidR="0048737C" w:rsidRDefault="00000000">
      <w:pPr>
        <w:pStyle w:val="Heading3"/>
      </w:pPr>
      <w:bookmarkStart w:id="422" w:name="your-responsibility-to-remain-free"/>
      <w:bookmarkEnd w:id="421"/>
      <w:r>
        <w:t>24.4.2 Your Responsibility to Remain Free</w:t>
      </w:r>
    </w:p>
    <w:p w14:paraId="27BDF7A4" w14:textId="77777777" w:rsidR="0048737C" w:rsidRDefault="00000000">
      <w:pPr>
        <w:pStyle w:val="FirstParagraph"/>
      </w:pPr>
      <w:r>
        <w:t>The foundation to ensuring you do not follow corrupt spiritual leaders is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Bahá’u’lláh did not prohibit clergy, nor religious scholarship.</w:t>
      </w:r>
    </w:p>
    <w:p w14:paraId="3DD206DA" w14:textId="77777777" w:rsidR="0048737C" w:rsidRDefault="00000000">
      <w:pPr>
        <w:pStyle w:val="BodyText"/>
      </w:pPr>
      <w:r>
        <w:t>If we refer back to our constellation of unity, we rely on the stars of virtue to guide us. These stars borne from the essence of God, emanating from His will, known to us through the Command and His Manifestation. All of this exists for the transcendence and liberation of your soul. While this describes 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14:paraId="3D5D9C7B" w14:textId="77777777" w:rsidR="0048737C" w:rsidRDefault="00000000">
      <w:pPr>
        <w:pStyle w:val="BodyText"/>
      </w:pPr>
      <w:r>
        <w:t>What we can do is allow the diverse observations, expressions, and unique constellations of virtue we all possess to help illuminate each others way. One insight here, another there, and a spiritual practice everywhere gets us to paradise where our Lord awaits for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4B48F8DE" w14:textId="77777777" w:rsidR="0048737C" w:rsidRDefault="00000000">
      <w:pPr>
        <w:pStyle w:val="BodyText"/>
      </w:pPr>
      <w:r>
        <w:t>As we have a responsibility to turn towards scholars, Bahá’u’lláh also describes what should happen once He was no longer among us. After His passing in Year 48 BE (1892), what was supposed to happen? The next chapter will describe spiritual successorship.</w:t>
      </w:r>
    </w:p>
    <w:p w14:paraId="498042DA" w14:textId="77777777" w:rsidR="0048737C" w:rsidRDefault="00000000">
      <w:r>
        <w:br w:type="page"/>
      </w:r>
    </w:p>
    <w:p w14:paraId="589175BE" w14:textId="77777777" w:rsidR="0048737C" w:rsidRDefault="00000000">
      <w:pPr>
        <w:pStyle w:val="Heading1"/>
      </w:pPr>
      <w:bookmarkStart w:id="423" w:name="spiritual-successorship"/>
      <w:bookmarkStart w:id="424" w:name="_Toc223511224"/>
      <w:bookmarkEnd w:id="411"/>
      <w:bookmarkEnd w:id="420"/>
      <w:bookmarkEnd w:id="422"/>
      <w:r>
        <w:lastRenderedPageBreak/>
        <w:t>25. Spiritual Successorship</w:t>
      </w:r>
      <w:bookmarkEnd w:id="424"/>
    </w:p>
    <w:p w14:paraId="5F5EDDFA" w14:textId="77777777" w:rsidR="0048737C" w:rsidRDefault="00000000">
      <w:pPr>
        <w:pStyle w:val="FirstParagraph"/>
      </w:pPr>
      <w:r>
        <w:t>Spiritual successorship describes Bahá’u’lláh’s plans for when He is no longer with us in person. The Kitáb-i-Aqdas has a few paragraphs which outline His vision. This chapter will discuss these plans, as well as Bahá’u’lláh’s explanations of these plans in His other writings. We learned some examples in the last chapter of the type of leadership Bahá’u’lláh did not intend. Elsewhere in the book, we have also learned about the various practices from prior religions Bahá’u’lláh has abolished. Now, we take these lessons and look forward. What was the future supposed to look like from 1892 up to today? How will we shape the future in Bahá’u’lláh’s vision after today? This is where spiritual authority, community responsibility, and the work of true liberation meet in practical form.</w:t>
      </w:r>
    </w:p>
    <w:p w14:paraId="5576A57F" w14:textId="77777777" w:rsidR="0048737C" w:rsidRDefault="00000000">
      <w:pPr>
        <w:pStyle w:val="Heading2"/>
      </w:pPr>
      <w:bookmarkStart w:id="425" w:name="X59d2dab3d6834e5ee8498239722f56fbe15b4a0"/>
      <w:r>
        <w:t>25.1 BH11278 (The Book of My Testament After Me)</w:t>
      </w:r>
    </w:p>
    <w:p w14:paraId="43B7E5A2" w14:textId="77777777" w:rsidR="0048737C" w:rsidRDefault="00000000">
      <w:pPr>
        <w:pStyle w:val="FirstParagraph"/>
      </w:pPr>
      <w:r>
        <w:t>I want to introduce “The Book of My Testament After Me”, designated as BH11278. I am unsure exactly when it was written, but as Bahá’u’lláh Himself named it the “Testament After Me,” I feel it would still be relevant at any point after Him.</w:t>
      </w:r>
    </w:p>
    <w:p w14:paraId="00F1524B" w14:textId="77777777" w:rsidR="0048737C" w:rsidRDefault="00000000">
      <w:pPr>
        <w:pStyle w:val="BodyText"/>
      </w:pPr>
      <w:r>
        <w:t>The book is uncompromising in its nature of spiritual successorship. Authority passes through God to the Manifestation and is not transferable. Bahá’u’lláh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44EEC3F0" w14:textId="77777777" w:rsidR="0048737C" w:rsidRDefault="00000000">
      <w:pPr>
        <w:pStyle w:val="BodyText"/>
      </w:pPr>
      <w:r>
        <w:t>Succession is about recognition, not an inheritance. This recognition is borne of belief and submission to the Divine command, even when the Manifestation is no longer among us. Spiritual legitimacy is measured by fidelity to the divine light. Bahá’u’lláh says “The Remnant of God in these days is the Manifestation of Light.” Without this light, claims of authority are like shadows. They do not reflect the light in the mirror of their soul. They may have form, but they lack substance.</w:t>
      </w:r>
    </w:p>
    <w:p w14:paraId="16DFACFA" w14:textId="77777777" w:rsidR="0048737C"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1DFBA925" w14:textId="77777777" w:rsidR="0048737C" w:rsidRDefault="00000000">
      <w:pPr>
        <w:pStyle w:val="BodyText"/>
      </w:pPr>
      <w:r>
        <w:rPr>
          <w:i/>
          <w:iCs/>
        </w:rPr>
        <w:t>Reflection: What changes in your sense of responsibility when you treat the Book as the center of authority, rather than any person who speaks about it?</w:t>
      </w:r>
    </w:p>
    <w:p w14:paraId="5A94BE5E" w14:textId="77777777" w:rsidR="0048737C" w:rsidRDefault="00000000">
      <w:pPr>
        <w:pStyle w:val="BodyText"/>
      </w:pPr>
      <w:r>
        <w:t>This question matters because it shifts spiritual life from dependence to trusteeship.</w:t>
      </w:r>
    </w:p>
    <w:p w14:paraId="1757F265" w14:textId="77777777" w:rsidR="0048737C" w:rsidRDefault="00000000">
      <w:pPr>
        <w:pStyle w:val="Heading2"/>
      </w:pPr>
      <w:bookmarkStart w:id="426" w:name="endowments"/>
      <w:bookmarkEnd w:id="425"/>
      <w:r>
        <w:t>25.2 Endowments</w:t>
      </w:r>
    </w:p>
    <w:p w14:paraId="23FAC2CB" w14:textId="77777777" w:rsidR="0048737C" w:rsidRDefault="00000000">
      <w:pPr>
        <w:pStyle w:val="FirstParagraph"/>
      </w:pPr>
      <w:r>
        <w:t>Bahá’u’lláh says “no one is permitted to manage them except with permission of the Source of Revelation.”</w:t>
      </w:r>
      <w:r>
        <w:rPr>
          <w:rStyle w:val="FootnoteReference"/>
        </w:rPr>
        <w:footnoteReference w:id="550"/>
      </w:r>
      <w:r>
        <w:t xml:space="preserve"> He continues by saying endowments are passed to the Aghsán, after them the institution </w:t>
      </w:r>
      <w:r>
        <w:lastRenderedPageBreak/>
        <w:t>of the House of Justice if it is established in the land. If not, endowments revert to the people of Baha. These endowments can only be used as specified in the Book. The specifications are for charitable purposes and in elevated places for the Cause.</w:t>
      </w:r>
    </w:p>
    <w:p w14:paraId="660F9EC4" w14:textId="77777777" w:rsidR="0048737C" w:rsidRDefault="00000000">
      <w:pPr>
        <w:pStyle w:val="BodyText"/>
      </w:pPr>
      <w:r>
        <w:t>In BH08767, Bahá’u’lláh says all endowments revert to the Huqúqu’lláh. Chapter 12.4 describes the various ways Bahá’u’lláh had utilized these endowments. This was reiterated by Bahá’u’lláh in BH00979.</w:t>
      </w:r>
    </w:p>
    <w:p w14:paraId="004AA7D0" w14:textId="77777777" w:rsidR="0048737C" w:rsidRDefault="00000000">
      <w:pPr>
        <w:pStyle w:val="BodyText"/>
      </w:pPr>
      <w:r>
        <w:t>Bahá’u’lláh begins the Kitáb-i-’Ahd (The Book of My Covenant) with a sermon regarding wealth. The Kitáb-i-’Ahd, which reflects His Will and Trust, says He did not leave treasures. “There is hidden fear and concealed danger in wealth… The wealth of the world is untrustworthy.” Bahá’u’lláh adds specifically for the Aghsán that “God has not granted them any right to the property of others.” Outside of collecting Huqúqu’lláh as an endowment for charity and the Cause of God, the Aghsán had to still earn a living. They have no right to collect any additional property from anyone. They are not the Cause of God.</w:t>
      </w:r>
    </w:p>
    <w:p w14:paraId="4B148B89" w14:textId="77777777" w:rsidR="0048737C" w:rsidRDefault="00000000">
      <w:pPr>
        <w:pStyle w:val="BodyText"/>
      </w:pPr>
      <w:r>
        <w:rPr>
          <w:i/>
          <w:iCs/>
        </w:rPr>
        <w:t>Reflection: If wealth can quietly distort spiritual purpose, what safeguards keep an endowment aligned with mercy rather than control?</w:t>
      </w:r>
    </w:p>
    <w:p w14:paraId="6E39F0B8" w14:textId="77777777" w:rsidR="0048737C" w:rsidRDefault="00000000">
      <w:pPr>
        <w:pStyle w:val="BodyText"/>
      </w:pPr>
      <w:r>
        <w:t>That safeguard matters because trusteeship rises or falls on how resources are handled.</w:t>
      </w:r>
    </w:p>
    <w:p w14:paraId="3FD4A4ED" w14:textId="77777777" w:rsidR="0048737C" w:rsidRDefault="00000000">
      <w:pPr>
        <w:pStyle w:val="Heading2"/>
      </w:pPr>
      <w:bookmarkStart w:id="427" w:name="aghsán-the-branches-of-baháulláh"/>
      <w:bookmarkEnd w:id="426"/>
      <w:r>
        <w:t>25.3 Aghsán (The Branches of Bahá’u’lláh)</w:t>
      </w:r>
    </w:p>
    <w:p w14:paraId="5BC7E918" w14:textId="77777777" w:rsidR="0048737C" w:rsidRDefault="00000000">
      <w:pPr>
        <w:pStyle w:val="FirstParagraph"/>
      </w:pPr>
      <w:r>
        <w:t>There are 2 collections of letters Bahá’u’lláh wrote which are unnamed. One is BH00023 which are letters to the Yazd community through Varqa, a well respected follower in the time of Bahá’u’lláh. The other is BH00057, addressed to believers in Zanjan. Each has a portion which is entirely identical to each other, and both were written in 1881. They include explanations of certain parts of the Kitáb-i-Aqdas, and will be referenced regularly in this chapter.</w:t>
      </w:r>
    </w:p>
    <w:p w14:paraId="1F46251F" w14:textId="77777777" w:rsidR="0048737C" w:rsidRDefault="00000000">
      <w:pPr>
        <w:pStyle w:val="BodyText"/>
      </w:pPr>
      <w:r>
        <w:t>With the revelation of the Kitáb-i-Aqdas and thereafter, Bahá’u’lláh would refer to branches which were not Himself or a Manifestation of God. Bahá’u’lláh defines the Aghsán as “the present branches.” Among them are two Great Branches. After the present branches, souls are considered fruits and leaves. The branches are His sons. The Great Branches are the Ghusn-i-A‘zam (’Abbás Effendi) which means Most Great Branch and then Ghusn-i-Akbar (Mírzá Muḥammad ’Alí) which means the Most Mighty Branch. Both are titles given by Bahá’u’lláh and relate to names of God. There were two other present branches, Ghusn-i-Anwar (Badí’u’lláh) whose title means Luminous. There was also Ḍíyá’u’lláh, who I am unable to locate a given Ghusn title. BH00017 (unnamed) does describe Ḍíyá as a Branch. Ḍíyá means Radiant. Another son, Ghusn-i-Athar (Mírzá Mihdí) had passed away while in the prison in Akka in 1870. His title meant Pure.</w:t>
      </w:r>
    </w:p>
    <w:p w14:paraId="610AE336" w14:textId="77777777" w:rsidR="0048737C"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 ul Muntahá, would bear the most fruits if all the branches were allowed to manifest these names of God fully.</w:t>
      </w:r>
    </w:p>
    <w:p w14:paraId="79BB7D5C" w14:textId="77777777" w:rsidR="0048737C" w:rsidRDefault="00000000">
      <w:pPr>
        <w:pStyle w:val="BodyText"/>
      </w:pPr>
      <w:r>
        <w:t xml:space="preserve">In terms of endowments, after Bahá’u’lláh passed away, the Aghsán were responsible for endowments such as Huqúqu’lláh. Bahá’u’lláh did not say one Branch, but all were responsible until the Houses of </w:t>
      </w:r>
      <w:r>
        <w:lastRenderedPageBreak/>
        <w:t>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took sole responsibility of endowments, the Holy Spirit was not able to guide their use towards charity and the elevated places of God, such as Mashriq’ul Adhkárs, and the Sacred Houses in Shiraz and Baghdad.</w:t>
      </w:r>
    </w:p>
    <w:p w14:paraId="28C51E18" w14:textId="77777777" w:rsidR="0048737C" w:rsidRDefault="00000000">
      <w:pPr>
        <w:pStyle w:val="BodyText"/>
      </w:pPr>
      <w:r>
        <w:t>After Ghusn-i-Akbar (Mírzá Muḥammad ’Alí) passed away, the Aghsán were no longer responsible for endowments. Until there are Houses of Justice, such as in your city, these endowments are to be managed by the People of Bahá. The People of Bahá are not to profit from them.</w:t>
      </w:r>
    </w:p>
    <w:p w14:paraId="2D20594F" w14:textId="77777777" w:rsidR="0048737C" w:rsidRDefault="00000000">
      <w:pPr>
        <w:pStyle w:val="Heading3"/>
      </w:pPr>
      <w:bookmarkStart w:id="428" w:name="serving-on-the-throne"/>
      <w:r>
        <w:t>25.3.1 Serving on the Throne</w:t>
      </w:r>
    </w:p>
    <w:p w14:paraId="4D0EF654" w14:textId="77777777" w:rsidR="0048737C" w:rsidRDefault="00000000">
      <w:pPr>
        <w:pStyle w:val="FirstParagraph"/>
      </w:pPr>
      <w:r>
        <w:t>After the Kitáb-i-Aqdas was written and Bahá’u’lláh and His followers gained more freedoms in the Akka and Haifa areas, He would receive believers as pilgrims and letters from across Persia and the Ottoman Empire. In the context of receiving believers, their news, requests, and giving decisions, support, and guidance, Bahá’u’lláh would refer to His place as the Sacred Throne with the Sacred Court.</w:t>
      </w:r>
    </w:p>
    <w:p w14:paraId="520CCB0F" w14:textId="77777777" w:rsidR="0048737C" w:rsidRDefault="00000000">
      <w:pPr>
        <w:pStyle w:val="BodyText"/>
      </w:pPr>
      <w:r>
        <w:t>The Aghsán served this Throne and Court. ’Abbás Effendi and Mírzá Muḥammad ’Alí served on the Holy Court during the entire period from 1873 to 1892. As Ḍíyá’u’lláh and Badí’u’lláh aged into maturity, they also served. The entire family was in support in various capacities. Unrelated followers, such as Mírzá Áqá Ján, served as an amanuensis who recorded Bahá’u’lláh’s words in His pen. For each Aghsán, I will provide an example of their service and another example of the praise Bahá’u’lláh gave them.</w:t>
      </w:r>
    </w:p>
    <w:p w14:paraId="4FD6D06C" w14:textId="77777777" w:rsidR="0048737C" w:rsidRDefault="00000000">
      <w:pPr>
        <w:pStyle w:val="Heading3"/>
      </w:pPr>
      <w:bookmarkStart w:id="429" w:name="in-honor-of-abbás-effendi"/>
      <w:bookmarkEnd w:id="428"/>
      <w:r>
        <w:t>25.3.2 In Honor of ’Abbás Effendi</w:t>
      </w:r>
    </w:p>
    <w:p w14:paraId="7F068E21" w14:textId="77777777" w:rsidR="0048737C" w:rsidRDefault="00000000">
      <w:pPr>
        <w:pStyle w:val="FirstParagraph"/>
      </w:pPr>
      <w:r>
        <w:t>In respect to his service:</w:t>
      </w:r>
    </w:p>
    <w:p w14:paraId="39879275" w14:textId="77777777" w:rsidR="0048737C"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51"/>
      </w:r>
    </w:p>
    <w:p w14:paraId="210A5FC2" w14:textId="77777777" w:rsidR="0048737C" w:rsidRDefault="00000000">
      <w:pPr>
        <w:pStyle w:val="FirstParagraph"/>
      </w:pPr>
      <w:r>
        <w:t>In honor of his station:</w:t>
      </w:r>
    </w:p>
    <w:p w14:paraId="2608535F" w14:textId="77777777" w:rsidR="0048737C" w:rsidRDefault="00000000">
      <w:pPr>
        <w:pStyle w:val="BlockText"/>
      </w:pPr>
      <w:r>
        <w:t>“He is the One Who speaks as He pleases</w:t>
      </w:r>
    </w:p>
    <w:p w14:paraId="28731857" w14:textId="77777777" w:rsidR="0048737C" w:rsidRDefault="00000000">
      <w:pPr>
        <w:pStyle w:val="BlockText"/>
      </w:pPr>
      <w:r>
        <w:t xml:space="preserve">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w:t>
      </w:r>
      <w:r>
        <w:lastRenderedPageBreak/>
        <w:t>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2"/>
      </w:r>
    </w:p>
    <w:p w14:paraId="62797741" w14:textId="77777777" w:rsidR="0048737C" w:rsidRDefault="00000000">
      <w:pPr>
        <w:pStyle w:val="Heading3"/>
      </w:pPr>
      <w:bookmarkStart w:id="430" w:name="in-honor-of-mírzá-muḥammad-alí"/>
      <w:bookmarkEnd w:id="429"/>
      <w:r>
        <w:t>25.3.3 In Honor of Mírzá Muḥammad ’Alí</w:t>
      </w:r>
    </w:p>
    <w:p w14:paraId="68E0D48C" w14:textId="77777777" w:rsidR="0048737C" w:rsidRDefault="00000000">
      <w:pPr>
        <w:pStyle w:val="FirstParagraph"/>
      </w:pPr>
      <w:r>
        <w:t>In respect to his service:</w:t>
      </w:r>
    </w:p>
    <w:p w14:paraId="1446FA32" w14:textId="77777777" w:rsidR="0048737C" w:rsidRDefault="00000000">
      <w:pPr>
        <w:pStyle w:val="BlockText"/>
      </w:pPr>
      <w:r>
        <w:t>“O Jamalu’d-Din! Upon thee be the Glory of God, the True, the Manifest King. The letters which thou didst send were presented before the Most Holy Court by the Greater Branch. We beseech God to assist thee, to confirm thee, and to aid thee in that which will draw thee closer to Him in all conditions, and to exalt through thee His mention among His servants. In these days certain passages have been revealed under the name of “Traveler” there would be no harm if they were sent to European lands.”</w:t>
      </w:r>
      <w:r>
        <w:rPr>
          <w:rStyle w:val="FootnoteReference"/>
        </w:rPr>
        <w:footnoteReference w:id="553"/>
      </w:r>
    </w:p>
    <w:p w14:paraId="01F902E5" w14:textId="77777777" w:rsidR="0048737C" w:rsidRDefault="00000000">
      <w:pPr>
        <w:pStyle w:val="FirstParagraph"/>
      </w:pPr>
      <w:r>
        <w:t>In honor of his station:</w:t>
      </w:r>
    </w:p>
    <w:p w14:paraId="48F0BD8B" w14:textId="77777777" w:rsidR="0048737C"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w:t>
      </w:r>
    </w:p>
    <w:p w14:paraId="56A459BC" w14:textId="77777777" w:rsidR="0048737C" w:rsidRDefault="00000000">
      <w:pPr>
        <w:pStyle w:val="BlockText"/>
      </w:pPr>
      <w:r>
        <w:t>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54"/>
      </w:r>
    </w:p>
    <w:p w14:paraId="7A1362C6" w14:textId="77777777" w:rsidR="0048737C" w:rsidRDefault="00000000">
      <w:pPr>
        <w:pStyle w:val="Heading3"/>
      </w:pPr>
      <w:bookmarkStart w:id="431" w:name="X2cc47e32ac164e957b77528e526c4c2f79e532d"/>
      <w:bookmarkEnd w:id="430"/>
      <w:r>
        <w:t>25.3.4 In Honor of Ḍíyá’u’lláh (Also known as Zíyá’u’lláh)</w:t>
      </w:r>
    </w:p>
    <w:p w14:paraId="54C15232" w14:textId="77777777" w:rsidR="0048737C" w:rsidRDefault="00000000">
      <w:pPr>
        <w:pStyle w:val="FirstParagraph"/>
      </w:pPr>
      <w:r>
        <w:t>In respect to his service:</w:t>
      </w:r>
    </w:p>
    <w:p w14:paraId="177B2334" w14:textId="77777777" w:rsidR="0048737C" w:rsidRDefault="00000000">
      <w:pPr>
        <w:pStyle w:val="BlockText"/>
      </w:pPr>
      <w:r>
        <w:t xml:space="preserve">“O people of Manshad! Upon you be the Glory of God, His grace, the mercy of God and His peace. Verily the Kingdom of Utterance hath turned toward you and made mention of you in </w:t>
      </w:r>
      <w:r>
        <w:lastRenderedPageBreak/>
        <w:t>such wise that all mention in the world hath bowed low at its revelation, that ye might rejoice and be numbered among the thankful. His honor Ḍíyá, one of My Branches, hath presented your letter and made mention of you before Our presence.”</w:t>
      </w:r>
      <w:r>
        <w:rPr>
          <w:rStyle w:val="FootnoteReference"/>
        </w:rPr>
        <w:footnoteReference w:id="555"/>
      </w:r>
    </w:p>
    <w:p w14:paraId="6A024FF7" w14:textId="77777777" w:rsidR="0048737C" w:rsidRDefault="00000000">
      <w:pPr>
        <w:pStyle w:val="FirstParagraph"/>
      </w:pPr>
      <w:r>
        <w:t>In honor of his station:</w:t>
      </w:r>
    </w:p>
    <w:p w14:paraId="75C29AE8" w14:textId="77777777" w:rsidR="0048737C" w:rsidRDefault="00000000">
      <w:pPr>
        <w:pStyle w:val="BlockText"/>
      </w:pPr>
      <w:r>
        <w:t>“At this moment, one of the Branches of the Blessed Tree, His Holiness Ḍíyá, is present before Us. We have commanded him to pen this Tablet, from whose horizon’s heaven hath shone forth the light of God’s mercy, the Lord of the worlds.”</w:t>
      </w:r>
      <w:r>
        <w:rPr>
          <w:rStyle w:val="FootnoteReference"/>
        </w:rPr>
        <w:footnoteReference w:id="556"/>
      </w:r>
    </w:p>
    <w:p w14:paraId="45BDB0DD" w14:textId="77777777" w:rsidR="0048737C" w:rsidRDefault="00000000">
      <w:pPr>
        <w:pStyle w:val="Heading3"/>
      </w:pPr>
      <w:bookmarkStart w:id="432" w:name="in-honor-of-badíulláh"/>
      <w:bookmarkEnd w:id="431"/>
      <w:r>
        <w:t>25.3.5 In Honor of Badí’u’lláh</w:t>
      </w:r>
    </w:p>
    <w:p w14:paraId="1936EE6C" w14:textId="77777777" w:rsidR="0048737C" w:rsidRDefault="00000000">
      <w:pPr>
        <w:pStyle w:val="FirstParagraph"/>
      </w:pPr>
      <w:r>
        <w:t>In respect to his service:</w:t>
      </w:r>
    </w:p>
    <w:p w14:paraId="6B655A6E" w14:textId="77777777" w:rsidR="0048737C" w:rsidRDefault="00000000">
      <w:pPr>
        <w:pStyle w:val="BlockText"/>
      </w:pPr>
      <w:r>
        <w:t>“O Mirza ’Ali-Akbar-i-Milani, upon him be the Glory of God!</w:t>
      </w:r>
    </w:p>
    <w:p w14:paraId="2A4B2CD1" w14:textId="77777777" w:rsidR="0048737C" w:rsidRDefault="00000000">
      <w:pPr>
        <w:pStyle w:val="BlockText"/>
      </w:pPr>
      <w:r>
        <w:t>In My Name, the Caller between earth and heaven! One of My Branches, who hath been named Badí’u’lláh, hath presented thy letter before Our Face. We answer thee through this perspicuous Tablet.”</w:t>
      </w:r>
      <w:r>
        <w:rPr>
          <w:rStyle w:val="FootnoteReference"/>
        </w:rPr>
        <w:footnoteReference w:id="557"/>
      </w:r>
    </w:p>
    <w:p w14:paraId="21031556" w14:textId="77777777" w:rsidR="0048737C" w:rsidRDefault="00000000">
      <w:pPr>
        <w:pStyle w:val="FirstParagraph"/>
      </w:pPr>
      <w:r>
        <w:t>In honor of his station:</w:t>
      </w:r>
    </w:p>
    <w:p w14:paraId="0E563BB1" w14:textId="77777777" w:rsidR="0048737C" w:rsidRDefault="00000000">
      <w:pPr>
        <w:pStyle w:val="BlockText"/>
      </w:pPr>
      <w:r>
        <w:t>“He is the Mighty. The fire of separation, after the comfort of the days of union and communion, has burned the soul and melted the heart. The heart is with you ask it about the state of affairs. We hope through God’s grace that He will soon grant nearness and reunion. We long to see and yearn to speak with the Spirit of Life, Ziya’u’r-Rahman, that we may hear sweet words from those sugar-sweet lips in Samarkand. We remember Badí’u’lláh with our tongue, seek him with our heart, and yearn for him with our soul. May my soul be sacrificed for thy nearness and thy words, O Badí’.”</w:t>
      </w:r>
      <w:r>
        <w:rPr>
          <w:rStyle w:val="FootnoteReference"/>
        </w:rPr>
        <w:footnoteReference w:id="558"/>
      </w:r>
    </w:p>
    <w:p w14:paraId="1D3CB8AA" w14:textId="77777777" w:rsidR="0048737C" w:rsidRDefault="00000000">
      <w:pPr>
        <w:pStyle w:val="FirstParagraph"/>
      </w:pPr>
      <w:r>
        <w:rPr>
          <w:i/>
          <w:iCs/>
        </w:rPr>
        <w:t>Reflection: What kind of leadership becomes possible when service, consultation, and restraint are treated as the signs of spiritual station?</w:t>
      </w:r>
    </w:p>
    <w:p w14:paraId="3D85108C" w14:textId="77777777" w:rsidR="0048737C" w:rsidRDefault="00000000">
      <w:pPr>
        <w:pStyle w:val="BodyText"/>
      </w:pPr>
      <w:r>
        <w:t>This prepares us to see what the Book actually asks of those entrusted with guidance.</w:t>
      </w:r>
    </w:p>
    <w:p w14:paraId="34D8ACF1" w14:textId="77777777" w:rsidR="0048737C" w:rsidRDefault="00000000">
      <w:pPr>
        <w:pStyle w:val="Heading2"/>
      </w:pPr>
      <w:bookmarkStart w:id="433" w:name="answering-questions-about-the-book"/>
      <w:bookmarkEnd w:id="427"/>
      <w:bookmarkEnd w:id="432"/>
      <w:r>
        <w:lastRenderedPageBreak/>
        <w:t>25.4 Answering Questions About the Book</w:t>
      </w:r>
    </w:p>
    <w:p w14:paraId="776F6A78" w14:textId="77777777" w:rsidR="0048737C" w:rsidRDefault="00000000">
      <w:pPr>
        <w:pStyle w:val="FirstParagraph"/>
      </w:pPr>
      <w:r>
        <w:t>Bahá’u’lláh instructs us to “refer what you do not understand from the Book to the Branch that has branched forth from this mighty Root.”</w:t>
      </w:r>
      <w:r>
        <w:rPr>
          <w:rStyle w:val="FootnoteReference"/>
        </w:rPr>
        <w:footnoteReference w:id="559"/>
      </w:r>
      <w:r>
        <w:t xml:space="preserve"> He further explains this in the letters to Yazd and Zanjan. He says the Book refers to the Kitáb-i-Aqdas and the Branch that has branched forth from this mighty Root refers to the Aghsán.</w:t>
      </w:r>
    </w:p>
    <w:p w14:paraId="08548465" w14:textId="77777777" w:rsidR="0048737C" w:rsidRDefault="00000000">
      <w:pPr>
        <w:pStyle w:val="BodyText"/>
      </w:pPr>
      <w:r>
        <w:t>This is an extremely specific responsibility for the Aghsán as a consultative body. As we have learned throughout this book, Bahá’u’lláh repeatedly nurtures this sense of self discovery, these opportunities to immerse yourself within God’s consciousness on your own terms. This is your experience. This is your soul. This is your free will. Liberation is your right, and liberation is the responsibility we have to ourselves and others. With this said, let’s look closely at this verse.</w:t>
      </w:r>
    </w:p>
    <w:p w14:paraId="2D67C17A" w14:textId="77777777" w:rsidR="0048737C" w:rsidRDefault="00000000">
      <w:pPr>
        <w:pStyle w:val="BodyText"/>
      </w:pPr>
      <w:r>
        <w:t>Bahá’u’lláh starts the counsel with a conditional statement. “Refer what you do not understand.” Bahá’u’lláh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0076344D" w14:textId="77777777" w:rsidR="0048737C" w:rsidRDefault="00000000">
      <w:pPr>
        <w:pStyle w:val="BodyText"/>
      </w:pPr>
      <w:r>
        <w:t>The second phrase says “from the Book.” This phrase purposefully narrows the scope even further. In BH00023 and BH00057, the Book is explicitly defined as the Kitáb-i-Aqdas and the Kitáb-i-Aqdas only. This means we refer only what we do not understand of the Kitáb-i-Aqdas. This does not include any other book or writing.</w:t>
      </w:r>
    </w:p>
    <w:p w14:paraId="51C10C51" w14:textId="77777777" w:rsidR="0048737C" w:rsidRDefault="00000000">
      <w:pPr>
        <w:pStyle w:val="BodyText"/>
      </w:pPr>
      <w:r>
        <w:t>As it appears, the Aghsán were to consult together where any particular believer attempted to understand the Kitáb-i-Aqdas but were unable to. The result of this consultation would be guided by the Holy Spirit. Bahá’u’lláh did not express any teaching the understanding of the Aghsán would replace other believers’ understandings. The consultation was for the individual who did not understand, completely within the context of what they asked and understood already. I envision the Aghsán’s role to be like that of scholars Bahá’u’lláh commanded us to turn to. While guided by the Holy Spirit, it may not encompass the entirety of the Most Great Ocean. This consultation would be incredibly valuable for the community.</w:t>
      </w:r>
    </w:p>
    <w:p w14:paraId="76026EEB" w14:textId="77777777" w:rsidR="0048737C" w:rsidRDefault="00000000">
      <w:pPr>
        <w:pStyle w:val="BodyText"/>
      </w:pPr>
      <w:r>
        <w:t>Again, this did not happen.</w:t>
      </w:r>
    </w:p>
    <w:p w14:paraId="56661D76" w14:textId="77777777" w:rsidR="0048737C" w:rsidRDefault="00000000">
      <w:pPr>
        <w:pStyle w:val="BodyText"/>
      </w:pPr>
      <w:r>
        <w:rPr>
          <w:i/>
          <w:iCs/>
        </w:rPr>
        <w:t>Reflection: When you struggle to understand a law, what would it look like to seek help without surrendering your own conscience and responsibility?</w:t>
      </w:r>
    </w:p>
    <w:p w14:paraId="26852DE2" w14:textId="77777777" w:rsidR="0048737C" w:rsidRDefault="00000000">
      <w:pPr>
        <w:pStyle w:val="BodyText"/>
      </w:pPr>
      <w:r>
        <w:t>That balance matters because a community can either mature through consultation or regress into dependence.</w:t>
      </w:r>
    </w:p>
    <w:p w14:paraId="5E3DEDCC" w14:textId="77777777" w:rsidR="0048737C" w:rsidRDefault="00000000">
      <w:pPr>
        <w:pStyle w:val="Heading2"/>
      </w:pPr>
      <w:bookmarkStart w:id="434" w:name="the-branch-to-turn-towards"/>
      <w:bookmarkEnd w:id="433"/>
      <w:r>
        <w:lastRenderedPageBreak/>
        <w:t>25.5 The Branch to Turn Towards</w:t>
      </w:r>
    </w:p>
    <w:p w14:paraId="08D89BE1" w14:textId="77777777" w:rsidR="0048737C" w:rsidRDefault="00000000">
      <w:pPr>
        <w:pStyle w:val="FirstParagraph"/>
      </w:pPr>
      <w:r>
        <w:t>The last part of the Kitáb-i-Aqdas which describes spiritual successorship is from paragraph 121. “When the sea of reunion is stilled, and the Book of Origin reaches its end, turn towards Him whom God has willed, the one who branched from this ancient Root.” The letters to Yazd and Zanjan also explain this. Bahá’u’lláh responds clearly to the inquiry:</w:t>
      </w:r>
    </w:p>
    <w:p w14:paraId="78E0C85F" w14:textId="77777777" w:rsidR="0048737C" w:rsidRDefault="00000000">
      <w:pPr>
        <w:pStyle w:val="BlockText"/>
      </w:pPr>
      <w:r>
        <w:t>“The divine intention refers to His Holiness, the Most Great Branch, and after him, His Holiness, the Most Mighty Branch. My spirit, essence, and being are a sacrifice for the dust of their feet.”</w:t>
      </w:r>
    </w:p>
    <w:p w14:paraId="6273E935" w14:textId="77777777" w:rsidR="0048737C" w:rsidRDefault="00000000">
      <w:pPr>
        <w:pStyle w:val="FirstParagraph"/>
      </w:pPr>
      <w:r>
        <w:t>Bahá’u’lláh bestows great honor upon ’Abbás Effendi and Mírzá Muḥammad ’Alí. Bahá’u’lláh used the phrase “turn towards.” I understand this as ’Abbás Effendi has a responsibility, but he is not given any particular rights. While holding a high station, Bahá’u’lláh’s leadership model does not change. Throughout the book, we describe how Bahá’u’lláh taught trusteeship in every level of society. Parents and monarchs and every level in between are to lead as trustees over that which they are entrusted to.</w:t>
      </w:r>
    </w:p>
    <w:p w14:paraId="13C68A79" w14:textId="77777777" w:rsidR="0048737C" w:rsidRDefault="00000000">
      <w:pPr>
        <w:pStyle w:val="BodyText"/>
      </w:pPr>
      <w:r>
        <w:t>The Aghsán still exist to manage endowments and to explain what is not understood from the Kitáb-i-Aqdas. I understand ’Abbás Effendi’s role to be custodial, much as Mírzá Yaḥyá’s was to be. Bahá’u’lláh from 1873 until His passing in 1892 strove to teach the Kitáb-i-Aqdas, show love towards His family and kinsmen (all believers), and nurture the liberation of souls in an environment which was quite oppressive.</w:t>
      </w:r>
    </w:p>
    <w:p w14:paraId="42BAECDE" w14:textId="77777777" w:rsidR="0048737C" w:rsidRDefault="00000000">
      <w:pPr>
        <w:pStyle w:val="BodyText"/>
      </w:pPr>
      <w:r>
        <w:t>The Aghsán were meant to be the ultimate trustees, not the source. They were to protect the Kitáb-i-Aqdas (the Trust) and ensure the People of Baha (the Beneficiary of the Trust) had direct access to it. When a Trustee begins to act as the owner of the trust, the liberation of the soul is replaced by subjugation to the Trustee.</w:t>
      </w:r>
    </w:p>
    <w:p w14:paraId="181DE13C" w14:textId="77777777" w:rsidR="0048737C" w:rsidRDefault="00000000">
      <w:pPr>
        <w:pStyle w:val="BodyText"/>
      </w:pPr>
      <w:r>
        <w:t>None of the Branches had the authority to deprive any person of their rights, to deny anyone of their responsibilities, nor to change the law of Bahá’u’lláh. Again, this did not happen.</w:t>
      </w:r>
    </w:p>
    <w:p w14:paraId="4D567371" w14:textId="77777777" w:rsidR="0048737C" w:rsidRDefault="00000000">
      <w:pPr>
        <w:pStyle w:val="BodyText"/>
      </w:pPr>
      <w:r>
        <w:rPr>
          <w:i/>
          <w:iCs/>
        </w:rPr>
        <w:t>Reflection: If “turning towards” can be read as responsibility without entitlement, what protections does that create for the soul?</w:t>
      </w:r>
    </w:p>
    <w:p w14:paraId="08979C2F" w14:textId="77777777" w:rsidR="0048737C" w:rsidRDefault="00000000">
      <w:pPr>
        <w:pStyle w:val="BodyText"/>
      </w:pPr>
      <w:r>
        <w:t>Those protections matter because spiritual successorship only works when the Book remains the standard.</w:t>
      </w:r>
    </w:p>
    <w:p w14:paraId="3B4F5A4B" w14:textId="77777777" w:rsidR="0048737C" w:rsidRDefault="00000000">
      <w:pPr>
        <w:pStyle w:val="Heading2"/>
      </w:pPr>
      <w:bookmarkStart w:id="435" w:name="the-kitáb-i-ahd-the-book-of-my-covenant"/>
      <w:bookmarkEnd w:id="434"/>
      <w:r>
        <w:t>25.6 The Kitáb-i-’Ahd (The Book of My Covenant)</w:t>
      </w:r>
    </w:p>
    <w:p w14:paraId="6E47B0F5" w14:textId="77777777" w:rsidR="0048737C" w:rsidRDefault="00000000">
      <w:pPr>
        <w:pStyle w:val="FirstParagraph"/>
      </w:pPr>
      <w:r>
        <w:t>After Bahá’u’lláh passed away, this document was read and shared with the community. We shared the very first teaching within it regarding wealth. Bahá’u’lláh teaches the purpose of His revelation was “to 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4F5C8C4E" w14:textId="77777777" w:rsidR="0048737C" w:rsidRDefault="00000000">
      <w:pPr>
        <w:pStyle w:val="BodyText"/>
      </w:pPr>
      <w:r>
        <w:t xml:space="preserve">Bahá’u’lláh describes all religion to be for love and unity. Strife and contention are forbidden. He offers blessings for those who lead, especially those who believe in the Divine Command. His purpose is for the </w:t>
      </w:r>
      <w:r>
        <w:lastRenderedPageBreak/>
        <w:t>Kitáb-i-Aqdas to shine radiantly and rise in the horizon. He warns us not to make the Cause of God a tool for disorder and division. We are to say “All are from God.”</w:t>
      </w:r>
    </w:p>
    <w:p w14:paraId="2C7F7C5B" w14:textId="77777777" w:rsidR="0048737C" w:rsidRDefault="00000000">
      <w:pPr>
        <w:pStyle w:val="BodyText"/>
      </w:pPr>
      <w:r>
        <w:t>Bahá’u’lláh reiterates His explanations from the letters to Zanjan and Yazd. He says “We have chosen the Most Mighty Branch after the Most Great Branch as a matter from the All Knowing, the All Aware.” He counsels love for the branches is incumbent upon everyone, without exceptions. He later says respect and regard for the branches are required, as well as for the entire family of Bahá’u’lláh, the Afnán (the Báb’s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 earned.</w:t>
      </w:r>
    </w:p>
    <w:p w14:paraId="31D277BD" w14:textId="77777777" w:rsidR="0048737C" w:rsidRDefault="00000000">
      <w:pPr>
        <w:pStyle w:val="BodyText"/>
      </w:pPr>
      <w:r>
        <w:t>Sadly, these things in the Kitáb-i-’Ahd did not happen.</w:t>
      </w:r>
    </w:p>
    <w:p w14:paraId="72486ED7" w14:textId="77777777" w:rsidR="0048737C" w:rsidRDefault="00000000">
      <w:pPr>
        <w:pStyle w:val="Heading3"/>
      </w:pPr>
      <w:bookmarkStart w:id="436" w:name="the-testament-requires-trusteeship"/>
      <w:r>
        <w:t>25.6.1 The Testament Requires Trusteeship</w:t>
      </w:r>
    </w:p>
    <w:p w14:paraId="5FD11E7F" w14:textId="77777777" w:rsidR="0048737C" w:rsidRDefault="00000000">
      <w:pPr>
        <w:pStyle w:val="FirstParagraph"/>
      </w:pPr>
      <w:r>
        <w:t>The Kitáb-i-’Ahd and BH11278 were both testaments from Bahá’u’lláh. ’Abbás Effendi was entrusted to execute the final testament of Bahá’u’lláh. He was to witness, to be a trustee, and to help. Nothing more and nothing less. It was an incredible honor and reflection of the high hopes Bahá’u’lláh had for his eldest son. It was also a difficult position to be in. I will not explain further, but I can only say Bahá’u’lláh’s final testament was not fulfilled. God’s All-Knowing nature, while aware of all the probabilities any outcome could have, knew there was a chance of success and a chance of failure. I feel the greatest failure stemmed from self exaltation and the proceeding inability to consult. When one Branch took sole authority, the subtle design, it broke the equation of Oneness. Consultation, guided by the Holy Spirit, requires the process designed by God through Bahá’u’lláh. By reducing consultation to a single person’s decree, the Holy Spirit could no longer be active.</w:t>
      </w:r>
    </w:p>
    <w:p w14:paraId="748BD9A8" w14:textId="77777777" w:rsidR="0048737C" w:rsidRDefault="00000000">
      <w:pPr>
        <w:pStyle w:val="BodyText"/>
      </w:pPr>
      <w:r>
        <w:t>The People of Baha were denied the active force of the Holy Spirit.</w:t>
      </w:r>
    </w:p>
    <w:p w14:paraId="3429F4F9" w14:textId="77777777" w:rsidR="0048737C" w:rsidRDefault="00000000">
      <w:pPr>
        <w:pStyle w:val="BodyText"/>
      </w:pPr>
      <w:r>
        <w:t>I want to close this section on the Aghsán with an excerpt from the Tablet of Khalil, written sometime when Bahá’u’lláh was in Edirne. When asked about His sons (who are not called Branches yet), He says:</w:t>
      </w:r>
    </w:p>
    <w:p w14:paraId="48A7C082" w14:textId="77777777" w:rsidR="0048737C" w:rsidRDefault="00000000">
      <w:pPr>
        <w:pStyle w:val="BlockText"/>
      </w:pPr>
      <w:r>
        <w:t xml:space="preserve">As for what you asked about my son, know that if my sons follow God’s laws and do not exceed what has been specified in God’s book, the prevailing, the Ever 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the winds of dignity and love pass over those close. They are God’s pen, His command, and His word among His creatures, and with them, He takes and gives if you understand. Through </w:t>
      </w:r>
      <w:r>
        <w:lastRenderedPageBreak/>
        <w:t>them, the earth has shone with the light of your Lord, and the signs of His grace have appeared to those who do not deny God’s signs. However, those who hurt them have hurt me, and those who hurt me have deviated from God’s path, the prevailing, the Ever Existing. So, you will find the deviation of the deviators and their arrogance towards us and their transgression against ourselves without clear evidence or a preserved book.</w:t>
      </w:r>
    </w:p>
    <w:p w14:paraId="66912313" w14:textId="77777777" w:rsidR="0048737C"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 Existing.</w:t>
      </w:r>
    </w:p>
    <w:p w14:paraId="68FB86A9" w14:textId="77777777" w:rsidR="0048737C" w:rsidRDefault="00000000">
      <w:pPr>
        <w:pStyle w:val="FirstParagraph"/>
      </w:pPr>
      <w:r>
        <w:t>It seems the sons were our greatest test. The failure of the Branches to consult was not just a family tragedy. It was a disruption of the Subtle Order. Yet, as Bahá’u’lláh says, the Remnant of God is the Manifestation of Light. The Light (the Book) remains, even if the secondary mirrors (the Branches) did not remain aligned. The hurting of the sons was an attempt to hurt the Cause of God. While the sons were our greatest test, there is a path forward.</w:t>
      </w:r>
    </w:p>
    <w:p w14:paraId="1469FDC7" w14:textId="77777777" w:rsidR="0048737C" w:rsidRDefault="00000000">
      <w:pPr>
        <w:pStyle w:val="BodyText"/>
      </w:pPr>
      <w:r>
        <w:rPr>
          <w:i/>
          <w:iCs/>
        </w:rPr>
        <w:t>Reflection: If trusteeship is the moral heart of a testament, what happens to a community when trusteeship becomes personal rule?</w:t>
      </w:r>
    </w:p>
    <w:p w14:paraId="413982DA" w14:textId="77777777" w:rsidR="0048737C" w:rsidRDefault="00000000">
      <w:pPr>
        <w:pStyle w:val="BodyText"/>
      </w:pPr>
      <w:r>
        <w:t>Seeing that consequence clearly is what makes the next steps feel urgent rather than abstract.</w:t>
      </w:r>
    </w:p>
    <w:p w14:paraId="565DAA94" w14:textId="77777777" w:rsidR="0048737C" w:rsidRDefault="00000000">
      <w:pPr>
        <w:pStyle w:val="Heading2"/>
      </w:pPr>
      <w:bookmarkStart w:id="437" w:name="the-path-forward"/>
      <w:bookmarkEnd w:id="435"/>
      <w:bookmarkEnd w:id="436"/>
      <w:r>
        <w:t>25.7 The Path Forward</w:t>
      </w:r>
    </w:p>
    <w:p w14:paraId="6265D13F" w14:textId="77777777" w:rsidR="0048737C" w:rsidRDefault="00000000">
      <w:pPr>
        <w:pStyle w:val="FirstParagraph"/>
      </w:pPr>
      <w:r>
        <w:t>While the Aghsán were unable to fulfill their purpose, we still have a path to move on. Bahá’u’lláh taught after the Aghsán, if the Houses of Justice are not yet established, the People of Baha are the spiritual successors. As you read this, you might be a Person of Baha. I invite you to this path forward, because liberation is not only promised. It is practiced.</w:t>
      </w:r>
    </w:p>
    <w:p w14:paraId="771943C9" w14:textId="77777777" w:rsidR="0048737C"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 In this sense, the work of achieving true liberation is not postponed to a future age. It is built through local responsibility and faithful action.</w:t>
      </w:r>
    </w:p>
    <w:p w14:paraId="1F4A776C" w14:textId="77777777" w:rsidR="0048737C" w:rsidRDefault="00000000">
      <w:pPr>
        <w:pStyle w:val="BodyText"/>
      </w:pPr>
      <w:r>
        <w:t xml:space="preserve">I believe this all starts with honoring not only the Kitáb-i-Aqdas, but also Bahá’u’lláh’s Testaments. If you hold any malice towards any of Bahá’u’lláh’s family, let it go. It is in the past. Pray for their spiritual well </w:t>
      </w:r>
      <w:r>
        <w:lastRenderedPageBreak/>
        <w:t>being and union with God. If you hold onto any notions of infallibility, let it go. Infallibility is reserved for the next Manifestation of God which will exist no earlier than 1,000 years after Bahá’u’lláh, and no later than the Báb’s concept of Mustagith (about 1,500 years). Today is today and tomorrow is tomorrow.</w:t>
      </w:r>
    </w:p>
    <w:p w14:paraId="06D43863" w14:textId="77777777" w:rsidR="0048737C" w:rsidRDefault="00000000">
      <w:pPr>
        <w:pStyle w:val="BodyText"/>
      </w:pPr>
      <w:r>
        <w:t>To close, spiritual successorship is not only a story about what failed. It is a call to restore trusteeship as a living ethic, so that authority serves the Book and the people, rather than people serving authority. The next chapter will focus in on Trusteeship Governance, where we put the various concepts of Part 4 together. This is a path we can all walk on together in the name of Baha, and in honor of His ministry.</w:t>
      </w:r>
    </w:p>
    <w:p w14:paraId="1683F2C0" w14:textId="77777777" w:rsidR="0048737C" w:rsidRDefault="00000000">
      <w:r>
        <w:br w:type="page"/>
      </w:r>
    </w:p>
    <w:p w14:paraId="5F047FD9" w14:textId="77777777" w:rsidR="0048737C" w:rsidRDefault="00000000">
      <w:pPr>
        <w:pStyle w:val="Heading1"/>
      </w:pPr>
      <w:bookmarkStart w:id="438" w:name="peace"/>
      <w:bookmarkStart w:id="439" w:name="_Toc223511225"/>
      <w:bookmarkEnd w:id="423"/>
      <w:bookmarkEnd w:id="437"/>
      <w:r>
        <w:lastRenderedPageBreak/>
        <w:t>26. Peace</w:t>
      </w:r>
      <w:bookmarkEnd w:id="439"/>
    </w:p>
    <w:p w14:paraId="4AA98857" w14:textId="77777777" w:rsidR="0048737C" w:rsidRDefault="00000000">
      <w:pPr>
        <w:pStyle w:val="FirstParagraph"/>
      </w:pPr>
      <w:r>
        <w:t>Up to this point we have covered a wide variety of topics, all focused on believing God desires us to be liberated. The foundation of this belief circles back to the very beginning of this book. The Names of God. The Purpose of God. Why would God have created us out of love without a design born from that love? Peace is not established from miracles which defy the mathematical order God designed within everything. Peace is not established from brute force and sheer acts of omnipotent and omnipresent power. God is Most Subtle. Peace is the design of everything. When we look inward, there is One. When we look outwards, there is One. Every multiplicity is from One and returns to One. Every Vahid leads to One. Every birth and death leads to One. Every first and every last adds up to One. Peace is the end result of living within this reality, which is the foundational reality of all things.</w:t>
      </w:r>
    </w:p>
    <w:p w14:paraId="64E049A5" w14:textId="77777777" w:rsidR="0048737C" w:rsidRDefault="00000000">
      <w:pPr>
        <w:pStyle w:val="BodyText"/>
      </w:pPr>
      <w:r>
        <w:t>You might be sitting in a cozy chair, leaning back in a comfortable bed, or maybe taking a break from a busy day at work as you read this. What impact does a single soul such as yourself have in a world of institutions and wealth larger than one can imagine? A mirror free of dust, polished in all of its potential radiance, pointed at the divine Sun can affect the world in profound ways. The Kitáb-i-Aqdas, when followed to the best of your ability, is the blueprint for the spiritual transformation of the individual, as well as every level of society. All of these levels are made of individuals just like you.</w:t>
      </w:r>
    </w:p>
    <w:p w14:paraId="0B762931" w14:textId="77777777" w:rsidR="0048737C" w:rsidRDefault="00000000">
      <w:pPr>
        <w:pStyle w:val="BodyText"/>
      </w:pPr>
      <w:r>
        <w:t>The Houses of Justice are made of people just like you. Political leaders of governments throughout the world are people just like you. Spiritual leaders of all faith traditions are people just like you. Now imagine if all three of these layers were made of people who believed we were meant to be One. Instead of the corruptions of purity and oneness through oppressive man made mechanisms, we are agents of the reordering of the world. We live Oneness together. This is achieving true liberation.</w:t>
      </w:r>
    </w:p>
    <w:p w14:paraId="4F170601" w14:textId="77777777" w:rsidR="0048737C" w:rsidRDefault="00000000">
      <w:pPr>
        <w:pStyle w:val="Heading2"/>
      </w:pPr>
      <w:bookmarkStart w:id="440" w:name="the-most-great-peace"/>
      <w:r>
        <w:t>26.1 The Most Great Peace</w:t>
      </w:r>
    </w:p>
    <w:p w14:paraId="414E3FF6" w14:textId="77777777" w:rsidR="0048737C"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60"/>
      </w:r>
      <w:r>
        <w:t xml:space="preserve"> This is not a top down enforcement of belief, but the final maturation of the Stage 1 Propagation authority granted to the House by a unified humanity.</w:t>
      </w:r>
    </w:p>
    <w:p w14:paraId="71F893E9" w14:textId="77777777" w:rsidR="0048737C" w:rsidRDefault="00000000">
      <w:pPr>
        <w:pStyle w:val="Heading3"/>
      </w:pPr>
      <w:bookmarkStart w:id="441" w:name="the-lesser-peace"/>
      <w:r>
        <w:t>26.1.1 The Lesser Peace</w:t>
      </w:r>
    </w:p>
    <w:p w14:paraId="684F3FC9" w14:textId="77777777" w:rsidR="0048737C" w:rsidRDefault="00000000">
      <w:pPr>
        <w:pStyle w:val="FirstParagraph"/>
      </w:pPr>
      <w:r>
        <w:t xml:space="preserve">Bahá’u’lláh’s Epistle to the Son of the Wolf is a great review of many overarching themes Bahá’u’lláh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 </w:t>
      </w:r>
      <w:r>
        <w:lastRenderedPageBreak/>
        <w:t>Without the Lesser Peace, the world may remain trapped in the cycles of retribution we saw on the banks of the Rhine and the streets of Berlin, where unconstrained force replaces the fear of God.</w:t>
      </w:r>
    </w:p>
    <w:p w14:paraId="434F02D2" w14:textId="77777777" w:rsidR="0048737C" w:rsidRDefault="00000000">
      <w:pPr>
        <w:pStyle w:val="BodyText"/>
      </w:pPr>
      <w:r>
        <w:t>The first responsibility to establish the Lesser Peace is for the kings of the world, who are the dawning places of wealth and power. Bahá’u’lláh describes they should establish an assembly where they or the ministers who act on their behalf, create a decree of unity between nations. They should also agree to limiting weapons to only that which is necessary for the defense of their nations. Bahá’u’lláh says if any sovereign leader rises against another, with a declaration of war, all the other nations should prevent this offense. This collective security acts as a Global Trustee for the safety of the vulnerable, ensuring the Minor Trust described in earlier chapters is protected even at the level of nations. Instead of weapons, resources will be used for the reformation of the world.</w:t>
      </w:r>
    </w:p>
    <w:p w14:paraId="492C1558" w14:textId="77777777" w:rsidR="0048737C"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3B3BAFC1" w14:textId="77777777" w:rsidR="0048737C" w:rsidRDefault="00000000">
      <w:pPr>
        <w:pStyle w:val="Heading3"/>
      </w:pPr>
      <w:bookmarkStart w:id="442" w:name="trusteeship-is-required-for-peace"/>
      <w:bookmarkEnd w:id="441"/>
      <w:r>
        <w:t>26.1.2 Trusteeship Is Required for Peace</w:t>
      </w:r>
    </w:p>
    <w:p w14:paraId="7BD25055" w14:textId="77777777" w:rsidR="0048737C"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A leader must first be a Witness of the people’s suffering before they can be a Helper to their liberation.</w:t>
      </w:r>
    </w:p>
    <w:p w14:paraId="4E60C92F" w14:textId="77777777" w:rsidR="0048737C" w:rsidRDefault="00000000">
      <w:pPr>
        <w:pStyle w:val="BodyText"/>
      </w:pPr>
      <w:r>
        <w:t>This concept is affirmed in the Kitáb-i-’Ahd’s final paragraph, where Bahá’u’lláh states His Will and Testament. Those who lived when Bahá’u’lláh lived would hear His final Words being read, where He says:</w:t>
      </w:r>
    </w:p>
    <w:p w14:paraId="7212F719" w14:textId="77777777" w:rsidR="0048737C" w:rsidRDefault="00000000">
      <w:pPr>
        <w:pStyle w:val="BlockText"/>
      </w:pPr>
      <w:r>
        <w:t>“I counsel you to serve the nations and reform the world. From the Kingdom of the Bayán, what has been revealed is intended for the life of the world and the salvation of the nations.”</w:t>
      </w:r>
    </w:p>
    <w:p w14:paraId="5C9E70EB" w14:textId="77777777" w:rsidR="0048737C" w:rsidRDefault="00000000">
      <w:pPr>
        <w:pStyle w:val="FirstParagraph"/>
      </w:pPr>
      <w:r>
        <w:t>Every single member of humankind is to be a trustee, if they are capable. To have liberation, we need to be responsible for another’s liberation. This does not happen automatically. This book has established all of the foundations for us to achieve the Lesser or the Most Great Peace. Let’s put everything we have learned together and see what we can do to achieve God’s vision through Bahá’u’lláh.</w:t>
      </w:r>
    </w:p>
    <w:p w14:paraId="455EC482" w14:textId="77777777" w:rsidR="0048737C" w:rsidRDefault="00000000">
      <w:pPr>
        <w:pStyle w:val="BodyText"/>
      </w:pPr>
      <w:r>
        <w:rPr>
          <w:i/>
          <w:iCs/>
        </w:rPr>
        <w:t>Reflection: Where in your own life have you seen that peace requires design, not force, and what would it mean to trust that design?</w:t>
      </w:r>
    </w:p>
    <w:p w14:paraId="5FA58099" w14:textId="77777777" w:rsidR="0048737C" w:rsidRDefault="00000000">
      <w:pPr>
        <w:pStyle w:val="BodyText"/>
      </w:pPr>
      <w:r>
        <w:t>Now we move from spiritual principle into social structure, because peace has a form as well as a spirit.</w:t>
      </w:r>
    </w:p>
    <w:p w14:paraId="6B435176" w14:textId="77777777" w:rsidR="0048737C" w:rsidRDefault="00000000">
      <w:pPr>
        <w:pStyle w:val="Heading2"/>
      </w:pPr>
      <w:bookmarkStart w:id="443" w:name="a-world-assembly"/>
      <w:bookmarkEnd w:id="440"/>
      <w:bookmarkEnd w:id="442"/>
      <w:r>
        <w:t>26.2 A World Assembly</w:t>
      </w:r>
    </w:p>
    <w:p w14:paraId="1098FA94" w14:textId="77777777" w:rsidR="0048737C" w:rsidRDefault="00000000">
      <w:pPr>
        <w:pStyle w:val="FirstParagraph"/>
      </w:pPr>
      <w:r>
        <w:t xml:space="preserve">The Lesser Peace is conditioned upon a world assembly. An assembly is any group of people who have chosen to meet for a common purpose. In everyday life, assemblies can be related to legislative, religious, </w:t>
      </w:r>
      <w:r>
        <w:lastRenderedPageBreak/>
        <w:t>educational, and social purposes. A world assembly would not be a world government. Nations do not lose their sovereignty.</w:t>
      </w:r>
    </w:p>
    <w:p w14:paraId="57D1CA05" w14:textId="77777777" w:rsidR="0048737C"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 party or multi party, and led by civilians or the military. Bahá’u’lláh did not describe any qualifications other than the attendees are sovereign leaders or the ministers acting on their behalf.</w:t>
      </w:r>
    </w:p>
    <w:p w14:paraId="263FFBE2" w14:textId="77777777" w:rsidR="0048737C" w:rsidRDefault="00000000">
      <w:pPr>
        <w:pStyle w:val="BodyText"/>
      </w:pPr>
      <w:r>
        <w:t>The assembly is not the United Nations. The United Nations is a commendable attempt at creating a more peaceful world, but it was designed with 5 nations having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 The Lesser Peace assembly would utilize the consultative process of “adorning the two with a third” to find a synthesis of truth. By adding new souls to a disagreement and drawing lots if necessary, the assembly moves past political stalemates into a space where the Holy Spirit can confirm a path forward.</w:t>
      </w:r>
    </w:p>
    <w:p w14:paraId="7FAECD50" w14:textId="77777777" w:rsidR="0048737C"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Bahá’u’lláh also does not require there to be a worldwide House of Justice for a Lesser Assembly to be convened. Any sovereign leader can call the assembly, if they choose to do so.</w:t>
      </w:r>
    </w:p>
    <w:p w14:paraId="70076973" w14:textId="77777777" w:rsidR="0048737C" w:rsidRDefault="00000000">
      <w:pPr>
        <w:pStyle w:val="BodyText"/>
      </w:pPr>
      <w:r>
        <w:rPr>
          <w:i/>
          <w:iCs/>
        </w:rPr>
        <w:t>Reflection: If an assembly is simply people gathering for a shared purpose, what would it take for nations to meet with trusteeship instead of rivalry?</w:t>
      </w:r>
    </w:p>
    <w:p w14:paraId="6765567D" w14:textId="77777777" w:rsidR="0048737C" w:rsidRDefault="00000000">
      <w:pPr>
        <w:pStyle w:val="BodyText"/>
      </w:pPr>
      <w:r>
        <w:t>That shift sets the stage for peace to move from aspiration into binding practice.</w:t>
      </w:r>
    </w:p>
    <w:p w14:paraId="35B3E109" w14:textId="77777777" w:rsidR="0048737C" w:rsidRDefault="00000000">
      <w:pPr>
        <w:pStyle w:val="Heading2"/>
      </w:pPr>
      <w:bookmarkStart w:id="444" w:name="a-common-affair"/>
      <w:bookmarkEnd w:id="443"/>
      <w:r>
        <w:t>26.3 A Common Affair</w:t>
      </w:r>
    </w:p>
    <w:p w14:paraId="50CCF820" w14:textId="77777777" w:rsidR="0048737C"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Bahá’u’lláh’s call is when the nations of the world banned chlorofluorocarbons (CFCs) with the Montreal Protocol.</w:t>
      </w:r>
    </w:p>
    <w:p w14:paraId="6257C601" w14:textId="77777777" w:rsidR="0048737C" w:rsidRDefault="00000000">
      <w:pPr>
        <w:pStyle w:val="BodyText"/>
      </w:pPr>
      <w:r>
        <w:t xml:space="preserve">Common affairs could be a wide variety of issues. A good starting point could be the rights discussed throughout this book, such as a right to education. Nations might agree to promote various virtues associated with education, such as pure truthfulness which is not affected by ideology, state interest, or </w:t>
      </w:r>
      <w:r>
        <w:lastRenderedPageBreak/>
        <w:t>other power dynamics. Knowledge is not withheld nor is opinion treated as fact. In these matters, the world assembly functions through expert consultation, where the nations heed the prescriptions of those skilled in the sciences and virtues required to solve global crises, much as an individual heeds a physician.</w:t>
      </w:r>
    </w:p>
    <w:p w14:paraId="5C540128" w14:textId="77777777" w:rsidR="0048737C"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1DBD51D8" w14:textId="77777777" w:rsidR="0048737C" w:rsidRDefault="00000000">
      <w:pPr>
        <w:pStyle w:val="BodyText"/>
      </w:pPr>
      <w:r>
        <w:t>Houses of Justice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02F99E0B" w14:textId="77777777" w:rsidR="0048737C" w:rsidRDefault="00000000">
      <w:pPr>
        <w:pStyle w:val="BodyText"/>
      </w:pPr>
      <w:r>
        <w:rPr>
          <w:i/>
          <w:iCs/>
        </w:rPr>
        <w:t>Reflection: What common affair feels most urgent to you, and how would you recognize it as genuinely common rather than politically convenient?</w:t>
      </w:r>
    </w:p>
    <w:p w14:paraId="3D30C5EB" w14:textId="77777777" w:rsidR="0048737C" w:rsidRDefault="00000000">
      <w:pPr>
        <w:pStyle w:val="BodyText"/>
      </w:pPr>
      <w:r>
        <w:t>Answering that keeps the Most Great Peace grounded in realities that protect the vulnerable.</w:t>
      </w:r>
    </w:p>
    <w:p w14:paraId="13258B83" w14:textId="77777777" w:rsidR="0048737C" w:rsidRDefault="00000000">
      <w:pPr>
        <w:pStyle w:val="Heading2"/>
      </w:pPr>
      <w:bookmarkStart w:id="445" w:name="unification-of-religion"/>
      <w:bookmarkEnd w:id="444"/>
      <w:r>
        <w:t>26.4 Unification of Religion</w:t>
      </w:r>
    </w:p>
    <w:p w14:paraId="2265E17B" w14:textId="77777777" w:rsidR="0048737C" w:rsidRDefault="00000000">
      <w:pPr>
        <w:pStyle w:val="FirstParagraph"/>
      </w:pPr>
      <w:r>
        <w:t>The second mode of the Most Great Peace is the unification of religion. I feel it might be common to view this principle as all people are part of the same religion or a dominant majority. Instead, I see three potential parallel pathways unification can take. These pathways represent the liberation of the illusions and desires of sectarianism. Whether through the direct recognition of Bahá’u’lláh or through the evolution of existing traditions (refining the virtues), the goal is a constellation of faith that guides humanity towards a single horizon.</w:t>
      </w:r>
    </w:p>
    <w:p w14:paraId="3987EAB3" w14:textId="77777777" w:rsidR="0048737C" w:rsidRDefault="00000000">
      <w:pPr>
        <w:pStyle w:val="BodyText"/>
      </w:pPr>
      <w:r>
        <w:t>Parallel Pathway #1: The world increasingly becomes more aware of Bahá’u’lláh and the Kitáb-i-Aqdas. They learn about the Cause of God, the liberation of souls and societies, and believe Bahá’u’lláh is from God.</w:t>
      </w:r>
    </w:p>
    <w:p w14:paraId="2E43A5A7" w14:textId="77777777" w:rsidR="0048737C" w:rsidRDefault="00000000">
      <w:pPr>
        <w:pStyle w:val="BodyText"/>
      </w:pPr>
      <w:r>
        <w:t>Parallel Pathway #2: The religions of the world start to naturally adopt many of the teachings and beliefs of Bahá’u’lláh, such as the abolition of holy war and the full equality of women. These religions retain their names, their rituals, and traditions but evolve.</w:t>
      </w:r>
    </w:p>
    <w:p w14:paraId="7436BC39" w14:textId="77777777" w:rsidR="0048737C" w:rsidRDefault="00000000">
      <w:pPr>
        <w:pStyle w:val="BodyText"/>
      </w:pPr>
      <w:r>
        <w:t>Parallel Pathway #3: The leaders of religions find points of common belief between each other, choosing friendliness. They draw from each other’s strengths. A good test of such a pathway is how interfaith marriages are perceived. Could it become normal for people of various faiths to see each other as spiritual kin which lead to courtship, engagement, and marriage approved through the consent of both spouses and both sets of parents?</w:t>
      </w:r>
    </w:p>
    <w:p w14:paraId="72DFDEA0" w14:textId="77777777" w:rsidR="0048737C" w:rsidRDefault="00000000">
      <w:pPr>
        <w:pStyle w:val="BodyText"/>
      </w:pPr>
      <w:r>
        <w:t>None of these pathways are mutually exclusive and each can occur together. The worldwide House of Justice can work towards each of these 3 pathways, or any other parallel pathway identified. Assemblies of religions can help foster these pathways.</w:t>
      </w:r>
    </w:p>
    <w:p w14:paraId="116C8D26" w14:textId="77777777" w:rsidR="0048737C" w:rsidRDefault="00000000">
      <w:pPr>
        <w:pStyle w:val="BodyText"/>
      </w:pPr>
      <w:r>
        <w:rPr>
          <w:i/>
          <w:iCs/>
        </w:rPr>
        <w:lastRenderedPageBreak/>
        <w:t>Reflection: If sectarianism is an illusion that binds the heart, what would liberation from it look like in ordinary relationships?</w:t>
      </w:r>
    </w:p>
    <w:p w14:paraId="0C6FA960" w14:textId="77777777" w:rsidR="0048737C" w:rsidRDefault="00000000">
      <w:pPr>
        <w:pStyle w:val="BodyText"/>
      </w:pPr>
      <w:r>
        <w:t>That question turns religious unification from abstraction into daily discipline.</w:t>
      </w:r>
    </w:p>
    <w:p w14:paraId="32C16EB0" w14:textId="77777777" w:rsidR="0048737C" w:rsidRDefault="00000000">
      <w:pPr>
        <w:pStyle w:val="Heading2"/>
      </w:pPr>
      <w:bookmarkStart w:id="446" w:name="a-king-who-believes"/>
      <w:bookmarkEnd w:id="445"/>
      <w:r>
        <w:t>26.5 A King Who Believes</w:t>
      </w:r>
    </w:p>
    <w:p w14:paraId="41C03339" w14:textId="77777777" w:rsidR="0048737C" w:rsidRDefault="00000000">
      <w:pPr>
        <w:pStyle w:val="FirstParagraph"/>
      </w:pPr>
      <w:r>
        <w:t>We have a responsibility towards any sovereign leader who arises to serve the Cause of God. The Kitáb-i-Aqdas #84 says:</w:t>
      </w:r>
    </w:p>
    <w:p w14:paraId="0579F105" w14:textId="77777777" w:rsidR="0048737C" w:rsidRDefault="00000000">
      <w:pPr>
        <w:pStyle w:val="BlockText"/>
      </w:pPr>
      <w:r>
        <w:t>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is as the sight of mankind, the most radiant crown upon the brow of creation, and the head of generosity for the body of the world. Support him, O people of Bahá, with wealth and lives.</w:t>
      </w:r>
    </w:p>
    <w:p w14:paraId="32200217" w14:textId="77777777" w:rsidR="0048737C" w:rsidRDefault="00000000">
      <w:pPr>
        <w:pStyle w:val="FirstParagraph"/>
      </w:pPr>
      <w:r>
        <w:rPr>
          <w:i/>
          <w:iCs/>
        </w:rPr>
        <w:t>Reflection: How does one recognize a leader who arises to serve the Cause of God? Once recognized, how might supporting them with your wealth and lives look like within your life?</w:t>
      </w:r>
    </w:p>
    <w:p w14:paraId="10FD0BD1" w14:textId="77777777" w:rsidR="0048737C" w:rsidRDefault="00000000">
      <w:pPr>
        <w:pStyle w:val="BodyText"/>
      </w:pPr>
      <w:r>
        <w:t>Knowing our responsibility towards the peace and a potential sovereign leader who serves the Cause of God can inspire us to be through a constant process of preparation, ready to help ourselves and others to achieve true liberation.</w:t>
      </w:r>
    </w:p>
    <w:p w14:paraId="56BB1423" w14:textId="77777777" w:rsidR="0048737C" w:rsidRDefault="00000000">
      <w:pPr>
        <w:pStyle w:val="Heading2"/>
      </w:pPr>
      <w:bookmarkStart w:id="447" w:name="X6cc0588fb99824e3444e9f2f07f61ae6ec01d05"/>
      <w:bookmarkEnd w:id="446"/>
      <w:r>
        <w:t>26.6 Belief, Spiritual Practice, Social Life and Affectionate Relationships</w:t>
      </w:r>
    </w:p>
    <w:p w14:paraId="620059EE" w14:textId="77777777" w:rsidR="0048737C"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 down centralized peace initiatives to be formed, such as through a monarch who arises to serve the Cause, every other institution Bahá’u’lláh described is highly decentralized.</w:t>
      </w:r>
    </w:p>
    <w:p w14:paraId="4286E9C9" w14:textId="77777777" w:rsidR="0048737C" w:rsidRDefault="00000000">
      <w:pPr>
        <w:pStyle w:val="BodyText"/>
      </w:pPr>
      <w:r>
        <w:t>Decentralization is fundamentally more difficult and throughout history, decentralized institutions have regularly ceded increasing power and control towards centralization. Crises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 interests I do?</w:t>
      </w:r>
    </w:p>
    <w:p w14:paraId="4CC39431" w14:textId="77777777" w:rsidR="0048737C" w:rsidRDefault="00000000">
      <w:pPr>
        <w:pStyle w:val="BodyText"/>
      </w:pPr>
      <w:r>
        <w:t xml:space="preserve">This is why trusteeship, the same model that guides the Houses of Justice, is integral to every level of governance. For each right we hope to have, Bahá’u’lláh gives us an equal responsibility. Just as a King must verify news from a wicked or wretched person, we must verify the news of our own ego through the </w:t>
      </w:r>
      <w:r>
        <w:lastRenderedPageBreak/>
        <w:t>spiritual practices of prayer and reflection. Everything comes down to the individual. There is a cyclical never 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loop enhancing our belief. Every day is a new opportunity for refinement. Practice may not lead to perfection, but it is the only pathway towards perfection. Always keep practicing.</w:t>
      </w:r>
    </w:p>
    <w:p w14:paraId="06190348" w14:textId="77777777" w:rsidR="0048737C" w:rsidRDefault="00000000">
      <w:pPr>
        <w:pStyle w:val="BodyText"/>
      </w:pPr>
      <w:r>
        <w:t>This feedback loop is the internal form of consultation, which ensures we are as capable as any person to participate in the emergence of peace. I recognize it can seem like hard work, and potentially a significant reorientation of our lifestyles. This work prepares us to be the knights, like those believers of Shiraz, capable of serving as trustees for the liberation of others. While being mindful Bahá’u’lláh did not want us overburdened, we can actively pursue good deeds. This can be as simple as helping an elderly person grab an item at a grocery store or as complex as raising another’s child. Being a trustee can also utilize your skills to actively work in social, civic, and political roles.</w:t>
      </w:r>
    </w:p>
    <w:p w14:paraId="089F8EB7" w14:textId="77777777" w:rsidR="0048737C" w:rsidRDefault="00000000">
      <w:pPr>
        <w:pStyle w:val="BodyText"/>
      </w:pPr>
      <w:r>
        <w:t>If Bahá’u’lláh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Bahá’u’lláh eliminated the intermediaries who created veils over our imagination. We are no longer the ‘owl among the ruins’ of Rome or Istanbul, we are the builders of a new Ark. This Ark is designed by the captain of the Crimson Ark, and can lead us to the shores of Oneness in humanity.</w:t>
      </w:r>
    </w:p>
    <w:p w14:paraId="6C32C6BD" w14:textId="77777777" w:rsidR="0048737C" w:rsidRDefault="00000000">
      <w:pPr>
        <w:pStyle w:val="BodyText"/>
      </w:pPr>
      <w:r>
        <w:t>Explore within yourself, within your developing God consciousness. As peace grows within you, that peace can help others attain peace.</w:t>
      </w:r>
    </w:p>
    <w:p w14:paraId="72FF2CB4" w14:textId="77777777" w:rsidR="0048737C" w:rsidRDefault="00000000">
      <w:pPr>
        <w:pStyle w:val="BodyText"/>
      </w:pPr>
      <w:r>
        <w:rPr>
          <w:i/>
          <w:iCs/>
        </w:rPr>
        <w:t>Reflection: If peace is built from daily virtues, what responsibility do you refuse to surrender, even when it would feel easier to do so?</w:t>
      </w:r>
    </w:p>
    <w:p w14:paraId="4262F2E5" w14:textId="77777777" w:rsidR="0048737C" w:rsidRDefault="00000000">
      <w:pPr>
        <w:pStyle w:val="BodyText"/>
      </w:pPr>
      <w:r>
        <w:t>That refusal is where trusteeship becomes real, and where liberation theology becomes practice rather than slogan.</w:t>
      </w:r>
    </w:p>
    <w:p w14:paraId="690D1E9E" w14:textId="77777777" w:rsidR="0048737C" w:rsidRDefault="00000000">
      <w:pPr>
        <w:pStyle w:val="Heading2"/>
      </w:pPr>
      <w:bookmarkStart w:id="448" w:name="towards-the-last-chapter"/>
      <w:bookmarkEnd w:id="447"/>
      <w:r>
        <w:t>26.7 Towards the Last Chapter</w:t>
      </w:r>
    </w:p>
    <w:p w14:paraId="375C9506" w14:textId="77777777" w:rsidR="0048737C" w:rsidRDefault="00000000">
      <w:pPr>
        <w:pStyle w:val="FirstParagraph"/>
      </w:pPr>
      <w:r>
        <w:t>We cannot do any of this alone. The last chapter of this book is about teaching the Cause. We will look at Bahá’u’lláh’s guidance in teaching others. How will people know there is a Kitáb-i-Aqdas created to liberate them starting today and for at least another 800 years?</w:t>
      </w:r>
    </w:p>
    <w:p w14:paraId="75CDEA28" w14:textId="77777777" w:rsidR="0048737C" w:rsidRDefault="00000000">
      <w:pPr>
        <w:pStyle w:val="BodyText"/>
      </w:pPr>
      <w:r>
        <w:t xml:space="preserve">To close, this chapter has argued that peace is not a miracle imposed from above, but a subtle design expressed through trusteeship, consultation, and the steady purification of motives, so that the Lesser Peace can preserve the world and the Most Great Peace can unify its affairs and faiths. The next chapter </w:t>
      </w:r>
      <w:r>
        <w:lastRenderedPageBreak/>
        <w:t>turns to teaching because no structure of peace can endure unless hearts are awakened to the Book, the responsibilities it restores, and the oneness it asks us to live.</w:t>
      </w:r>
    </w:p>
    <w:p w14:paraId="779CFEB5" w14:textId="77777777" w:rsidR="0048737C" w:rsidRDefault="00000000">
      <w:r>
        <w:br w:type="page"/>
      </w:r>
    </w:p>
    <w:p w14:paraId="5CE46176" w14:textId="77777777" w:rsidR="0048737C" w:rsidRDefault="00000000">
      <w:pPr>
        <w:pStyle w:val="Heading1"/>
      </w:pPr>
      <w:bookmarkStart w:id="449" w:name="serving-the-cause"/>
      <w:bookmarkStart w:id="450" w:name="_Toc223511226"/>
      <w:bookmarkEnd w:id="438"/>
      <w:bookmarkEnd w:id="448"/>
      <w:r>
        <w:lastRenderedPageBreak/>
        <w:t>27. Serving the Cause</w:t>
      </w:r>
      <w:bookmarkEnd w:id="450"/>
    </w:p>
    <w:p w14:paraId="407BC183" w14:textId="77777777" w:rsidR="0048737C" w:rsidRDefault="00000000">
      <w:pPr>
        <w:pStyle w:val="FirstParagraph"/>
      </w:pPr>
      <w:r>
        <w:t>Throughout the Kitáb-i-Aqdas, Bahá’u’lláh enjoins upon us to serve the Cause of God. This can be done through proclamation, teaching, and being a good example. We are also to support those who serve, in whichever ways we can.</w:t>
      </w:r>
      <w:r>
        <w:rPr>
          <w:rStyle w:val="FootnoteReference"/>
        </w:rPr>
        <w:footnoteReference w:id="561"/>
      </w:r>
      <w:r>
        <w:t xml:space="preserve"> This book has covered in significant detail how to be a good example, or at least has shared the framework the Kitáb-i-Aqdas provides. We have spent 26 chapters sharing what the Cause of God is. Now we close this final chapter on how to serve the Cause of God. You not only have access to the Crimson Ark, but you have the keys to pilot it. Your goal is not to cause others to be your followers. Your goal is to use your Crimson Ark to help others gain access to their Crimson Ark, complete with their own keys. In this sense, serving the Cause is not about authority over others. It is about helping souls discover their own pathway toward liberation and nearness to God.</w:t>
      </w:r>
    </w:p>
    <w:p w14:paraId="66BB89AA" w14:textId="77777777" w:rsidR="0048737C" w:rsidRDefault="00000000">
      <w:pPr>
        <w:pStyle w:val="Heading2"/>
      </w:pPr>
      <w:bookmarkStart w:id="451" w:name="proclaiming-the-cause"/>
      <w:r>
        <w:t>27.1 Proclaiming the Cause</w:t>
      </w:r>
    </w:p>
    <w:p w14:paraId="439D3F1C" w14:textId="77777777" w:rsidR="0048737C" w:rsidRDefault="00000000">
      <w:pPr>
        <w:pStyle w:val="Heading3"/>
      </w:pPr>
      <w:bookmarkStart w:id="452" w:name="the-abolition-of-impurity"/>
      <w:r>
        <w:t>27.1.1 The Abolition of Impurity</w:t>
      </w:r>
    </w:p>
    <w:p w14:paraId="028AF4C9" w14:textId="77777777" w:rsidR="0048737C" w:rsidRDefault="00000000">
      <w:pPr>
        <w:pStyle w:val="FirstParagraph"/>
      </w:pPr>
      <w:r>
        <w:t>Bahá’u’lláh tells us to proclaim the Cause to the followers of other religions.</w:t>
      </w:r>
      <w:r>
        <w:rPr>
          <w:rStyle w:val="FootnoteReference"/>
        </w:rPr>
        <w:footnoteReference w:id="562"/>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27DD6DCE" w14:textId="77777777" w:rsidR="0048737C" w:rsidRDefault="00000000">
      <w:pPr>
        <w:pStyle w:val="Heading3"/>
      </w:pPr>
      <w:bookmarkStart w:id="453" w:name="mention-god-among-nations-and-people"/>
      <w:bookmarkEnd w:id="452"/>
      <w:r>
        <w:t>27.1.2 Mention God Among Nations and People</w:t>
      </w:r>
    </w:p>
    <w:p w14:paraId="74CA46CF" w14:textId="77777777" w:rsidR="0048737C" w:rsidRDefault="00000000">
      <w:pPr>
        <w:pStyle w:val="FirstParagraph"/>
      </w:pPr>
      <w:r>
        <w:t>Bahá’u’lláh has permitted, but not required, people to learn various languages to proclaim the Cause of God throughout both East and West.</w:t>
      </w:r>
      <w:r>
        <w:rPr>
          <w:rStyle w:val="FootnoteReference"/>
        </w:rPr>
        <w:footnoteReference w:id="563"/>
      </w:r>
      <w:r>
        <w:t xml:space="preserve"> The Kitáb-i-Aqdas also expresses a couple of proclamations God had made Himself through Bahá’u’lláh. I consider these proclamations to be examples of how to mention God among the nations and people.</w:t>
      </w:r>
    </w:p>
    <w:p w14:paraId="0F0B7547" w14:textId="77777777" w:rsidR="0048737C" w:rsidRDefault="00000000">
      <w:pPr>
        <w:pStyle w:val="BodyText"/>
      </w:pPr>
      <w:r>
        <w:t>One example is for people to turn with radiant faces and hearts of joy towards the Sidrat-ul-Muntahá which proclaims “There is no God but Me, the All Possessing, the Self Subsisting.”</w:t>
      </w:r>
      <w:r>
        <w:rPr>
          <w:rStyle w:val="FootnoteReference"/>
        </w:rPr>
        <w:footnoteReference w:id="564"/>
      </w:r>
      <w:r>
        <w:t xml:space="preserve"> Another example is when Bahá’u’lláh counsels us to be manifestations of steadfastness when the Book proclaims “There is no God but Me, the Almighty, the All Praised.”</w:t>
      </w:r>
      <w:r>
        <w:rPr>
          <w:rStyle w:val="FootnoteReference"/>
        </w:rPr>
        <w:footnoteReference w:id="565"/>
      </w:r>
    </w:p>
    <w:p w14:paraId="459EE4DB" w14:textId="77777777" w:rsidR="0048737C" w:rsidRDefault="00000000">
      <w:pPr>
        <w:pStyle w:val="Heading3"/>
      </w:pPr>
      <w:bookmarkStart w:id="454" w:name="the-great-announcement"/>
      <w:bookmarkEnd w:id="453"/>
      <w:r>
        <w:lastRenderedPageBreak/>
        <w:t>27.1.3 The Great Announcement</w:t>
      </w:r>
    </w:p>
    <w:p w14:paraId="7BBE8B02" w14:textId="77777777" w:rsidR="0048737C" w:rsidRDefault="00000000">
      <w:pPr>
        <w:pStyle w:val="FirstParagraph"/>
      </w:pPr>
      <w:r>
        <w:t>These two simple instructions parallel most of Bahá’u’lláh’s guidance in what a proclamation consists of. When associated with the Day of Resurrection, the proclamation is about the Great Announcement where God has announced He has arrived to speak and guide humankind. Thus, proclamation should be considered as an announcement. Ridván is the day when Bahá’u’lláh first made His announcement to the world, and this announcement continued throughout the rest of His ministry.</w:t>
      </w:r>
    </w:p>
    <w:p w14:paraId="57E7C9AE" w14:textId="77777777" w:rsidR="0048737C" w:rsidRDefault="00000000">
      <w:pPr>
        <w:pStyle w:val="BodyText"/>
      </w:pPr>
      <w:r>
        <w:t>We must be steadfast, radiant, and joyous in our proclamation. If we lack either trait or quality, the Great Announcement will not have the full effect. There are only four things which need to be proclaimed. The first is “there is no God but Me.” The second is God has spoken again through the name of Bahá’u’lláh,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identifying in one short sentence what the Cause is. For me, an effect could be as simple as saying “to usher in the Most Great Peace,” “to liberate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7230FF16" w14:textId="77777777" w:rsidR="0048737C" w:rsidRDefault="00000000">
      <w:pPr>
        <w:pStyle w:val="BodyText"/>
      </w:pPr>
      <w:r>
        <w:rPr>
          <w:i/>
          <w:iCs/>
        </w:rPr>
        <w:t>Reflection: When you speak about God or truth, what qualities in your heart determine whether your words attract others or repel them?</w:t>
      </w:r>
    </w:p>
    <w:p w14:paraId="5CB6D7E4" w14:textId="77777777" w:rsidR="0048737C" w:rsidRDefault="00000000">
      <w:pPr>
        <w:pStyle w:val="BodyText"/>
      </w:pPr>
      <w:r>
        <w:t>This question matters because proclamation depends as much on character as it does on speech.</w:t>
      </w:r>
    </w:p>
    <w:p w14:paraId="6D852B0E" w14:textId="77777777" w:rsidR="0048737C" w:rsidRDefault="00000000">
      <w:pPr>
        <w:pStyle w:val="Heading2"/>
      </w:pPr>
      <w:bookmarkStart w:id="455" w:name="teaching-the-cause"/>
      <w:bookmarkEnd w:id="451"/>
      <w:bookmarkEnd w:id="454"/>
      <w:r>
        <w:t>27.2 Teaching the Cause</w:t>
      </w:r>
    </w:p>
    <w:p w14:paraId="28D1A123" w14:textId="77777777" w:rsidR="0048737C" w:rsidRDefault="00000000">
      <w:pPr>
        <w:pStyle w:val="FirstParagraph"/>
      </w:pPr>
      <w:r>
        <w:t>The Kitáb-i-Aqdas itself says very little about teaching, yet we know teaching has a high station. With the inheritance law, teachers are the only non familial category to receive a share in the absence of a will. If anyone chose to model their inheritance after the Aqdas, teachers receive 3.6 percent. This means not only are teachers entrusted with a task, we are also entrusted to serve the teachers. There is no other profession in the Kitáb-i-Aqdas held with such a high responsibility.</w:t>
      </w:r>
    </w:p>
    <w:p w14:paraId="0D1F88AB" w14:textId="77777777" w:rsidR="0048737C"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has responded to the proclamation. If no one responded to the proclamation, we let go and move on.</w:t>
      </w:r>
    </w:p>
    <w:p w14:paraId="0DCAD081" w14:textId="77777777" w:rsidR="0048737C" w:rsidRDefault="00000000">
      <w:pPr>
        <w:pStyle w:val="BodyText"/>
      </w:pPr>
      <w:r>
        <w:t>Bahá’u’lláh instructs us to adorn ourselves with good deeds, then through wisdom and eloquence.</w:t>
      </w:r>
      <w:r>
        <w:rPr>
          <w:rStyle w:val="FootnoteReference"/>
        </w:rPr>
        <w:footnoteReference w:id="566"/>
      </w:r>
      <w:r>
        <w:t xml:space="preserve"> Bahá’u’lláh expands upon this simple framework in an unnamed tablet BH02623. I am personally calling it “Teaching with the Measure of Mercy.” It is a thorough but brief summary of all the ways Bahá’u’lláh </w:t>
      </w:r>
      <w:r>
        <w:lastRenderedPageBreak/>
        <w:t>Himself has taught others, and how we can teach using His example. The entirety of this section is derived from this tablet.</w:t>
      </w:r>
    </w:p>
    <w:p w14:paraId="38ADAA2C" w14:textId="77777777" w:rsidR="0048737C" w:rsidRDefault="00000000">
      <w:pPr>
        <w:pStyle w:val="BodyText"/>
      </w:pPr>
      <w:r>
        <w:rPr>
          <w:i/>
          <w:iCs/>
        </w:rPr>
        <w:t>Reflection: What distinguishes teaching from proclamation, and why might a soul need both at different moments in their journey?</w:t>
      </w:r>
    </w:p>
    <w:p w14:paraId="7966347F" w14:textId="77777777" w:rsidR="0048737C" w:rsidRDefault="00000000">
      <w:pPr>
        <w:pStyle w:val="BodyText"/>
      </w:pPr>
      <w:r>
        <w:t>Understanding this difference prepares us to approach teaching with patience rather than urgency.</w:t>
      </w:r>
    </w:p>
    <w:p w14:paraId="60F8D629" w14:textId="77777777" w:rsidR="0048737C" w:rsidRDefault="00000000">
      <w:pPr>
        <w:pStyle w:val="Heading2"/>
      </w:pPr>
      <w:bookmarkStart w:id="456" w:name="teaching-with-the-measure-of-mercy"/>
      <w:bookmarkEnd w:id="455"/>
      <w:r>
        <w:t>27.3 Teaching With The Measure of Mercy</w:t>
      </w:r>
    </w:p>
    <w:p w14:paraId="453CBDA2" w14:textId="77777777" w:rsidR="0048737C" w:rsidRDefault="00000000">
      <w:pPr>
        <w:pStyle w:val="FirstParagraph"/>
      </w:pPr>
      <w:r>
        <w:t>Teaching with the measure of mercy begins with orientation. Bahá’u’lláh says the teacher is the “spiritual physician and the true sage.” A sage is one who is acclaimed and respected for their experience, judgment, and wisdom. Not every person who wants to teach is capable of teaching, but through time, practice, and patience one can become a true sage if they desire to heal the spirit.</w:t>
      </w:r>
    </w:p>
    <w:p w14:paraId="4643C86B" w14:textId="77777777" w:rsidR="0048737C" w:rsidRDefault="00000000">
      <w:pPr>
        <w:pStyle w:val="Heading3"/>
      </w:pPr>
      <w:bookmarkStart w:id="457" w:name="being-a-spiritual-physician"/>
      <w:r>
        <w:t>27.3.1 Being a Spiritual Physician</w:t>
      </w:r>
    </w:p>
    <w:p w14:paraId="316C7F2C" w14:textId="77777777" w:rsidR="0048737C"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2A578DB5" w14:textId="77777777" w:rsidR="0048737C" w:rsidRDefault="00000000">
      <w:pPr>
        <w:pStyle w:val="BodyText"/>
      </w:pPr>
      <w:r>
        <w:t>The best way to ensure we are qualified to be a spiritual physician is to be immersed in the spiritual practices of the Kitáb-i-Aqdas.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at once without knowing the patient or student. We take time to know them, for them to know us, and only develop a treatment plan once we understand what needs healing.</w:t>
      </w:r>
    </w:p>
    <w:p w14:paraId="7BE4209B" w14:textId="77777777" w:rsidR="0048737C" w:rsidRDefault="00000000">
      <w:pPr>
        <w:pStyle w:val="Heading3"/>
      </w:pPr>
      <w:bookmarkStart w:id="458" w:name="trauma-of-bad-spiritual-leadership"/>
      <w:bookmarkEnd w:id="457"/>
      <w:r>
        <w:t>27.3.2 Trauma of Bad Spiritual Leadership</w:t>
      </w:r>
    </w:p>
    <w:p w14:paraId="79C3E1ED" w14:textId="77777777" w:rsidR="0048737C" w:rsidRDefault="00000000">
      <w:pPr>
        <w:pStyle w:val="FirstParagraph"/>
      </w:pPr>
      <w:r>
        <w:t xml:space="preserve">Bahá’u’lláh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 being of a soul. Bahá’u’lláh says this type of soul will be shaken by just the mention of spiritual leaders, let alone the divinity of God. He says in cases such as these, be wise by withholding teachings of command, power, manifestation, and such. Perhaps the focus would emphasize God’s </w:t>
      </w:r>
      <w:r>
        <w:lastRenderedPageBreak/>
        <w:t>names of Mercy and Love, without expecting the soul to want to submit to any type of spiritual leader. Guide the person to healing. Let them heal from their spiritual trauma.</w:t>
      </w:r>
    </w:p>
    <w:p w14:paraId="6ABF389B" w14:textId="77777777" w:rsidR="0048737C" w:rsidRDefault="00000000">
      <w:pPr>
        <w:pStyle w:val="BodyText"/>
      </w:pPr>
      <w:r>
        <w:t>This trauma can be caused in a myriad of ways. I will not go into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44EB87B9" w14:textId="77777777" w:rsidR="0048737C" w:rsidRDefault="00000000">
      <w:pPr>
        <w:pStyle w:val="Heading3"/>
      </w:pPr>
      <w:bookmarkStart w:id="459" w:name="milk-before-meat"/>
      <w:bookmarkEnd w:id="458"/>
      <w:r>
        <w:t>27.3.3 Milk Before Meat</w:t>
      </w:r>
    </w:p>
    <w:p w14:paraId="1AC28FE3" w14:textId="77777777" w:rsidR="0048737C" w:rsidRDefault="00000000">
      <w:pPr>
        <w:pStyle w:val="FirstParagraph"/>
      </w:pPr>
      <w:r>
        <w:t>Bahá’u’lláh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receiving the milk. The person likes the ethics, but may not be ready for more difficult teachings.</w:t>
      </w:r>
    </w:p>
    <w:p w14:paraId="3516BC7A" w14:textId="77777777" w:rsidR="0048737C"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Bahá’u’lláh not merely as a teacher of good character, but also as a friend who loves them. They are being prepared for maturity. They can view Bahá’u’lláh as an authority without panic or suspicion. They can start to trust Bahá’u’lláh cares for them and see Him and their teacher as examples to follow. The spiritual practices can be introduced, instructed, and practiced. The soul explores these at their own pace and learns to develop a personal relationship with God.</w:t>
      </w:r>
    </w:p>
    <w:p w14:paraId="444952F6" w14:textId="77777777" w:rsidR="0048737C" w:rsidRDefault="00000000">
      <w:pPr>
        <w:pStyle w:val="BodyText"/>
      </w:pPr>
      <w:r>
        <w:t>Over time the fruit has nurtured the soul and when they are ready, the teacher may give them the meat. The meat would be the most difficult aspects of belief. This could include expressing the full station of Bahá’u’lláh. For many, just the idea there is not a final prophet is a huge psychological challenge to overcome. In other situations a person harmed by someone claiming spiritual authority may need years before such teachings feel safe. Meat can be tough to chew and must be prepared with care and patience. Once the soul is consuming this spiritual meat they are at the stage where they are willing to transform beyond who they once were. They are developing their own God consciousness. This is the stage of submission to God’s will.</w:t>
      </w:r>
    </w:p>
    <w:p w14:paraId="4C007B83" w14:textId="77777777" w:rsidR="0048737C" w:rsidRDefault="00000000">
      <w:pPr>
        <w:pStyle w:val="Heading3"/>
      </w:pPr>
      <w:bookmarkStart w:id="460" w:name="every-soul-is-a-seeker"/>
      <w:bookmarkEnd w:id="459"/>
      <w:r>
        <w:t>27.3.4 Every Soul is a Seeker</w:t>
      </w:r>
    </w:p>
    <w:p w14:paraId="498F29C1" w14:textId="77777777" w:rsidR="0048737C" w:rsidRDefault="00000000">
      <w:pPr>
        <w:pStyle w:val="FirstParagraph"/>
      </w:pPr>
      <w:r>
        <w:t>Bahá’u’lláh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1441B0CD" w14:textId="77777777" w:rsidR="0048737C" w:rsidRDefault="00000000">
      <w:pPr>
        <w:pStyle w:val="BodyText"/>
      </w:pPr>
      <w:r>
        <w:t xml:space="preserve">The only way to burn through these fancies is for the spiritual physician to embrace mercy, kindness, and compassion. All souls were created in stages, and even if we desire a soul to be in a different stage for their own long term well being, we must never force upon the soul more than they are ready for. The journey is not on the teacher’s terms. A seeker may seek, stop, seek, stop, and continue this cycle. The </w:t>
      </w:r>
      <w:r>
        <w:lastRenderedPageBreak/>
        <w:t>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37285A3A" w14:textId="77777777" w:rsidR="0048737C" w:rsidRDefault="00000000">
      <w:pPr>
        <w:pStyle w:val="BodyText"/>
      </w:pPr>
      <w:r>
        <w:rPr>
          <w:i/>
          <w:iCs/>
        </w:rPr>
        <w:t>Reflection: When someone begins to search for truth, what kind of patience and humility must the teacher practice so that mercy remains the measure of teaching?</w:t>
      </w:r>
    </w:p>
    <w:p w14:paraId="221A2DED" w14:textId="77777777" w:rsidR="0048737C" w:rsidRDefault="00000000">
      <w:pPr>
        <w:pStyle w:val="BodyText"/>
      </w:pPr>
      <w:r>
        <w:t>This reflection reminds us that teaching is not persuasion but healing.</w:t>
      </w:r>
    </w:p>
    <w:p w14:paraId="6160A22E" w14:textId="77777777" w:rsidR="0048737C" w:rsidRDefault="00000000">
      <w:pPr>
        <w:pStyle w:val="Heading2"/>
      </w:pPr>
      <w:bookmarkStart w:id="461" w:name="the-kitab-i-aqdas-is-the-curriculum"/>
      <w:bookmarkEnd w:id="456"/>
      <w:bookmarkEnd w:id="460"/>
      <w:r>
        <w:t>27.4 The Kitab-i-Aqdas is the Curriculum</w:t>
      </w:r>
    </w:p>
    <w:p w14:paraId="533AAAAF" w14:textId="77777777" w:rsidR="0048737C"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checking boxes and filling out forms than actually being with their patients or leading care.</w:t>
      </w:r>
    </w:p>
    <w:p w14:paraId="0CB2CB9A" w14:textId="77777777" w:rsidR="0048737C" w:rsidRDefault="00000000">
      <w:pPr>
        <w:pStyle w:val="BodyText"/>
      </w:pPr>
      <w:r>
        <w:t>I believe this is why Bahá’u’lláh did not create any other curriculum or any formal institution. The Teaching With Mercy method is purposefully open ended. Each stage of milk, fruit, and meat when working with a true sage is specifically curated for the seeker’s needs. There is no standardized curriculum which works for every person. Yet all potential curriculum can be derived from the Kitáb-i-Aqdas and the letters, tablets, and books Bahá’u’lláh wrote to support it.</w:t>
      </w:r>
    </w:p>
    <w:p w14:paraId="4239861F" w14:textId="77777777" w:rsidR="0048737C" w:rsidRDefault="00000000">
      <w:pPr>
        <w:pStyle w:val="BodyText"/>
      </w:pPr>
      <w:r>
        <w:t>I hope this book has done a good job demonstrating one way the Kitáb-i-Aqdas could be viewed. I also hope this book has inspired a desire to explore the Kitáb-i-Aqdas further on your own terms. Finally, I also hope there was something in the book to inspire you. In truth each chapter could have been a book in itself. There will always be more to explore. No matter what your future holds I hope you believe you have a soul, its purpose is to be liberated, and that you are willing to act as a trustee to your own soul.</w:t>
      </w:r>
    </w:p>
    <w:p w14:paraId="33DB2F6D" w14:textId="77777777" w:rsidR="0048737C" w:rsidRDefault="00000000">
      <w:pPr>
        <w:pStyle w:val="BodyText"/>
      </w:pPr>
      <w:r>
        <w:t>This final chapter has argued that serving the Cause begins with proclamation, deepens through teaching, and matures through mercy, patience, and the example of a life aligned with the Kitáb-i-Aqdas. If the reader leaves this book with anything, let it be the conviction that liberation begins within the soul, spreads through deeds, and eventually shapes communities capable of building the peace and trusteeship envisioned throughout these chapters. Thank you.</w:t>
      </w:r>
    </w:p>
    <w:p w14:paraId="7AB72C1B" w14:textId="77777777" w:rsidR="0048737C" w:rsidRDefault="00000000">
      <w:r>
        <w:br w:type="page"/>
      </w:r>
    </w:p>
    <w:p w14:paraId="6023FAE6" w14:textId="77777777" w:rsidR="0048737C" w:rsidRDefault="00000000">
      <w:pPr>
        <w:pStyle w:val="Heading1"/>
      </w:pPr>
      <w:bookmarkStart w:id="462" w:name="appendix-1-names-of-god"/>
      <w:bookmarkStart w:id="463" w:name="_Toc223511227"/>
      <w:bookmarkEnd w:id="449"/>
      <w:bookmarkEnd w:id="461"/>
      <w:r>
        <w:lastRenderedPageBreak/>
        <w:t>28. Appendix 1: Names of God</w:t>
      </w:r>
      <w:bookmarkEnd w:id="463"/>
    </w:p>
    <w:p w14:paraId="5F5D2364" w14:textId="77777777" w:rsidR="0048737C" w:rsidRDefault="00000000">
      <w:pPr>
        <w:pStyle w:val="FirstParagraph"/>
      </w:pPr>
      <w:r>
        <w:t>The following is a list of the 19 groups of names of God and names which fall within them</w:t>
      </w:r>
    </w:p>
    <w:p w14:paraId="1323AB5E" w14:textId="77777777" w:rsidR="0048737C" w:rsidRDefault="00000000">
      <w:pPr>
        <w:numPr>
          <w:ilvl w:val="0"/>
          <w:numId w:val="35"/>
        </w:numPr>
      </w:pPr>
      <w:r>
        <w:t>Subtlety - Most Subtle</w:t>
      </w:r>
    </w:p>
    <w:p w14:paraId="5A71E82C" w14:textId="77777777" w:rsidR="0048737C" w:rsidRDefault="00000000">
      <w:pPr>
        <w:numPr>
          <w:ilvl w:val="0"/>
          <w:numId w:val="35"/>
        </w:numPr>
      </w:pPr>
      <w:r>
        <w:t>Manifestation - Manifest</w:t>
      </w:r>
    </w:p>
    <w:p w14:paraId="5EE4D492" w14:textId="77777777" w:rsidR="0048737C" w:rsidRDefault="00000000">
      <w:pPr>
        <w:numPr>
          <w:ilvl w:val="0"/>
          <w:numId w:val="35"/>
        </w:numPr>
      </w:pPr>
      <w:r>
        <w:t>Knowledge - All-Knowing, All-Informed, Wise, Knower of All Things</w:t>
      </w:r>
    </w:p>
    <w:p w14:paraId="0BBBD729" w14:textId="77777777" w:rsidR="0048737C" w:rsidRDefault="00000000">
      <w:pPr>
        <w:numPr>
          <w:ilvl w:val="0"/>
          <w:numId w:val="35"/>
        </w:numPr>
      </w:pPr>
      <w:r>
        <w:t>Creation - Dawning Place, Creator</w:t>
      </w:r>
    </w:p>
    <w:p w14:paraId="4039E582" w14:textId="77777777" w:rsidR="0048737C" w:rsidRDefault="00000000">
      <w:pPr>
        <w:numPr>
          <w:ilvl w:val="0"/>
          <w:numId w:val="35"/>
        </w:numPr>
      </w:pPr>
      <w:r>
        <w:t>Power - Almighty, All-Powerful, All-Capable, All-Subduing, All-Sufficient</w:t>
      </w:r>
    </w:p>
    <w:p w14:paraId="08268D1D" w14:textId="77777777" w:rsidR="0048737C" w:rsidRDefault="00000000">
      <w:pPr>
        <w:numPr>
          <w:ilvl w:val="0"/>
          <w:numId w:val="35"/>
        </w:numPr>
      </w:pPr>
      <w:r>
        <w:t>Lordship - Lord</w:t>
      </w:r>
    </w:p>
    <w:p w14:paraId="4A003FB1" w14:textId="77777777" w:rsidR="0048737C" w:rsidRDefault="00000000">
      <w:pPr>
        <w:numPr>
          <w:ilvl w:val="0"/>
          <w:numId w:val="35"/>
        </w:numPr>
      </w:pPr>
      <w:r>
        <w:t>Justice - Judge, Just, Reckoner</w:t>
      </w:r>
    </w:p>
    <w:p w14:paraId="06983EF3" w14:textId="77777777" w:rsidR="0048737C" w:rsidRDefault="00000000">
      <w:pPr>
        <w:numPr>
          <w:ilvl w:val="0"/>
          <w:numId w:val="35"/>
        </w:numPr>
      </w:pPr>
      <w:r>
        <w:t>Exaltation - Most Exalted, Most High, Great, Majestic, Most Glorious, Greatest Infallibility</w:t>
      </w:r>
    </w:p>
    <w:p w14:paraId="19B394FF" w14:textId="77777777" w:rsidR="0048737C" w:rsidRDefault="00000000">
      <w:pPr>
        <w:numPr>
          <w:ilvl w:val="0"/>
          <w:numId w:val="35"/>
        </w:numPr>
      </w:pPr>
      <w:r>
        <w:t>Independence - Self-Sufficient, Self-Subsisting, Independent</w:t>
      </w:r>
    </w:p>
    <w:p w14:paraId="1967AE44" w14:textId="77777777" w:rsidR="0048737C" w:rsidRDefault="00000000">
      <w:pPr>
        <w:numPr>
          <w:ilvl w:val="0"/>
          <w:numId w:val="35"/>
        </w:numPr>
      </w:pPr>
      <w:r>
        <w:t>Command - Commander, Ordainer, Fulfiller</w:t>
      </w:r>
    </w:p>
    <w:p w14:paraId="39951FF3" w14:textId="77777777" w:rsidR="0048737C" w:rsidRDefault="00000000">
      <w:pPr>
        <w:numPr>
          <w:ilvl w:val="0"/>
          <w:numId w:val="35"/>
        </w:numPr>
      </w:pPr>
      <w:r>
        <w:t>Counsel - Counselor, Speaker, Source of Inspiration</w:t>
      </w:r>
    </w:p>
    <w:p w14:paraId="28F77E6D" w14:textId="77777777" w:rsidR="0048737C" w:rsidRDefault="00000000">
      <w:pPr>
        <w:numPr>
          <w:ilvl w:val="0"/>
          <w:numId w:val="35"/>
        </w:numPr>
      </w:pPr>
      <w:r>
        <w:t>Faithfulness - Trustworthy, Faithful Guardian</w:t>
      </w:r>
    </w:p>
    <w:p w14:paraId="39B9EA93" w14:textId="77777777" w:rsidR="0048737C" w:rsidRDefault="00000000">
      <w:pPr>
        <w:numPr>
          <w:ilvl w:val="0"/>
          <w:numId w:val="35"/>
        </w:numPr>
      </w:pPr>
      <w:r>
        <w:t>Praise - All-Praised, Praised, and Praiseworthy</w:t>
      </w:r>
    </w:p>
    <w:p w14:paraId="2C68CE1D" w14:textId="77777777" w:rsidR="0048737C" w:rsidRDefault="00000000">
      <w:pPr>
        <w:numPr>
          <w:ilvl w:val="0"/>
          <w:numId w:val="35"/>
        </w:numPr>
      </w:pPr>
      <w:r>
        <w:t>Love - Beloved, Loving, Gracious</w:t>
      </w:r>
    </w:p>
    <w:p w14:paraId="4BB7F7AA" w14:textId="77777777" w:rsidR="0048737C" w:rsidRDefault="00000000">
      <w:pPr>
        <w:numPr>
          <w:ilvl w:val="0"/>
          <w:numId w:val="35"/>
        </w:numPr>
      </w:pPr>
      <w:r>
        <w:t>Forgiveness - All-Forgiving, Ever-Forgiving, Oft-Forgiving</w:t>
      </w:r>
    </w:p>
    <w:p w14:paraId="6BA51962" w14:textId="77777777" w:rsidR="0048737C" w:rsidRDefault="00000000">
      <w:pPr>
        <w:numPr>
          <w:ilvl w:val="0"/>
          <w:numId w:val="35"/>
        </w:numPr>
      </w:pPr>
      <w:r>
        <w:t>Mercy - All-Merciful, Most Merciful, Most Compassionate</w:t>
      </w:r>
    </w:p>
    <w:p w14:paraId="37CBC2A2" w14:textId="77777777" w:rsidR="0048737C" w:rsidRDefault="00000000">
      <w:pPr>
        <w:numPr>
          <w:ilvl w:val="0"/>
          <w:numId w:val="35"/>
        </w:numPr>
      </w:pPr>
      <w:r>
        <w:t>Generosity - All-Bountiful, Bestower, Most Generous, Most Bountiful</w:t>
      </w:r>
    </w:p>
    <w:p w14:paraId="1EF68869" w14:textId="77777777" w:rsidR="0048737C" w:rsidRDefault="00000000">
      <w:pPr>
        <w:numPr>
          <w:ilvl w:val="0"/>
          <w:numId w:val="35"/>
        </w:numPr>
      </w:pPr>
      <w:r>
        <w:t>Sovereignty - Sovereign, Lord of Dominion, Ruler, Master</w:t>
      </w:r>
    </w:p>
    <w:p w14:paraId="72DBE986" w14:textId="77777777" w:rsidR="0048737C" w:rsidRDefault="00000000">
      <w:pPr>
        <w:numPr>
          <w:ilvl w:val="0"/>
          <w:numId w:val="35"/>
        </w:numPr>
      </w:pPr>
      <w:r>
        <w:t>Purity - Purest, True, One</w:t>
      </w:r>
    </w:p>
    <w:p w14:paraId="799AC186" w14:textId="77777777" w:rsidR="0048737C" w:rsidRDefault="00000000">
      <w:r>
        <w:br w:type="page"/>
      </w:r>
    </w:p>
    <w:p w14:paraId="40FF17A8" w14:textId="77777777" w:rsidR="0048737C" w:rsidRDefault="00000000">
      <w:pPr>
        <w:pStyle w:val="Heading1"/>
      </w:pPr>
      <w:bookmarkStart w:id="464" w:name="Xdc6fdd6cea4703c7fb522cbc9372eecc7bc7347"/>
      <w:bookmarkStart w:id="465" w:name="_Toc223511228"/>
      <w:bookmarkEnd w:id="462"/>
      <w:r>
        <w:lastRenderedPageBreak/>
        <w:t>29. Appendix 9: A Structural Map of the Worlds of God</w:t>
      </w:r>
      <w:bookmarkEnd w:id="465"/>
    </w:p>
    <w:p w14:paraId="153B6A1E" w14:textId="77777777" w:rsidR="0048737C"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2362AB76" w14:textId="77777777" w:rsidR="0048737C" w:rsidRDefault="00000000">
      <w:pPr>
        <w:pStyle w:val="Heading2"/>
      </w:pPr>
      <w:bookmarkStart w:id="466" w:name="worlds-of-god"/>
      <w:r>
        <w:t>29.1 Worlds of God</w:t>
      </w:r>
    </w:p>
    <w:p w14:paraId="1B5887F0" w14:textId="77777777" w:rsidR="0048737C"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2E63D343" w14:textId="77777777" w:rsidR="0048737C" w:rsidRDefault="00000000">
      <w:pPr>
        <w:pStyle w:val="Heading2"/>
      </w:pPr>
      <w:bookmarkStart w:id="467" w:name="kingdoms"/>
      <w:bookmarkEnd w:id="466"/>
      <w:r>
        <w:t>29.2 Kingdoms</w:t>
      </w:r>
    </w:p>
    <w:p w14:paraId="46AC7959" w14:textId="77777777" w:rsidR="0048737C"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61B81429" w14:textId="77777777" w:rsidR="0048737C" w:rsidRDefault="00000000">
      <w:pPr>
        <w:pStyle w:val="Heading2"/>
      </w:pPr>
      <w:bookmarkStart w:id="468" w:name="cities"/>
      <w:bookmarkEnd w:id="467"/>
      <w:r>
        <w:t>29.3 Cities</w:t>
      </w:r>
    </w:p>
    <w:p w14:paraId="6DEA5803" w14:textId="77777777" w:rsidR="0048737C"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523F533D" w14:textId="77777777" w:rsidR="0048737C" w:rsidRDefault="00000000">
      <w:pPr>
        <w:pStyle w:val="Heading2"/>
      </w:pPr>
      <w:bookmarkStart w:id="469" w:name="schools"/>
      <w:bookmarkEnd w:id="468"/>
      <w:r>
        <w:t>29.4 Schools</w:t>
      </w:r>
    </w:p>
    <w:p w14:paraId="62693794" w14:textId="77777777" w:rsidR="0048737C"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79862299" w14:textId="77777777" w:rsidR="0048737C" w:rsidRDefault="00000000">
      <w:pPr>
        <w:pStyle w:val="Heading2"/>
      </w:pPr>
      <w:bookmarkStart w:id="470" w:name="the-celestial-concourse"/>
      <w:bookmarkEnd w:id="469"/>
      <w:r>
        <w:t>29.5 The Celestial Concourse</w:t>
      </w:r>
    </w:p>
    <w:p w14:paraId="29EA2EC3" w14:textId="77777777" w:rsidR="0048737C"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1810A6F7" w14:textId="77777777" w:rsidR="0048737C" w:rsidRDefault="00000000">
      <w:pPr>
        <w:pStyle w:val="Heading2"/>
      </w:pPr>
      <w:bookmarkStart w:id="471" w:name="angels"/>
      <w:bookmarkEnd w:id="470"/>
      <w:r>
        <w:t>29.6 Angels</w:t>
      </w:r>
    </w:p>
    <w:p w14:paraId="51E20714" w14:textId="77777777" w:rsidR="0048737C"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673670B1" w14:textId="77777777" w:rsidR="0048737C" w:rsidRDefault="00000000">
      <w:pPr>
        <w:pStyle w:val="Heading2"/>
      </w:pPr>
      <w:bookmarkStart w:id="472" w:name="sidrat-al-muntahá-the-lote-tree"/>
      <w:bookmarkEnd w:id="471"/>
      <w:r>
        <w:lastRenderedPageBreak/>
        <w:t>29.7 Sidrat al-Muntahá (The Lote-Tree)</w:t>
      </w:r>
    </w:p>
    <w:p w14:paraId="2E8E1BC1" w14:textId="77777777" w:rsidR="0048737C"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1CCB92B5" w14:textId="77777777" w:rsidR="0048737C" w:rsidRDefault="00000000">
      <w:pPr>
        <w:pStyle w:val="Heading2"/>
      </w:pPr>
      <w:bookmarkStart w:id="473" w:name="the-mother-book"/>
      <w:bookmarkEnd w:id="472"/>
      <w:r>
        <w:t>29.8 The Mother Book</w:t>
      </w:r>
    </w:p>
    <w:p w14:paraId="48C7EA31" w14:textId="77777777" w:rsidR="0048737C"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38703BBC" w14:textId="77777777" w:rsidR="0048737C" w:rsidRDefault="00000000">
      <w:pPr>
        <w:pStyle w:val="Heading2"/>
      </w:pPr>
      <w:bookmarkStart w:id="474" w:name="the-holy-spirit-and-the-holy-maiden"/>
      <w:bookmarkEnd w:id="473"/>
      <w:r>
        <w:t>29.9 The Holy Spirit and the Holy Maiden</w:t>
      </w:r>
    </w:p>
    <w:p w14:paraId="44B05E48" w14:textId="77777777" w:rsidR="0048737C"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3D1DD8D5" w14:textId="77777777" w:rsidR="0048737C" w:rsidRDefault="00000000">
      <w:pPr>
        <w:pStyle w:val="Heading1"/>
      </w:pPr>
      <w:bookmarkStart w:id="475" w:name="appendix-10-the-bayanic-calendar"/>
      <w:bookmarkStart w:id="476" w:name="_Toc223511229"/>
      <w:bookmarkEnd w:id="464"/>
      <w:bookmarkEnd w:id="474"/>
      <w:r>
        <w:t>30. Appendix 10: The Bayanic Calendar</w:t>
      </w:r>
      <w:bookmarkEnd w:id="476"/>
    </w:p>
    <w:p w14:paraId="3D1433B4" w14:textId="77777777" w:rsidR="0048737C" w:rsidRDefault="00000000">
      <w:pPr>
        <w:numPr>
          <w:ilvl w:val="0"/>
          <w:numId w:val="36"/>
        </w:numPr>
      </w:pPr>
      <w:r>
        <w:t>Month #1: Arabic Name: Bahá’; English Name: Splendor; Elemental Phase: Fire; Thematic Phase: Glorification; Spiritual Function: The Point; essence of all months; attributed to “He Whom God Shall Make Manifest”; Naw-Rúz = Day of “There is no God but God”</w:t>
      </w:r>
    </w:p>
    <w:p w14:paraId="4B104F71" w14:textId="77777777" w:rsidR="0048737C" w:rsidRDefault="00000000">
      <w:pPr>
        <w:numPr>
          <w:ilvl w:val="0"/>
          <w:numId w:val="36"/>
        </w:numPr>
      </w:pPr>
      <w:r>
        <w:t>Month #2: Arabic Name: Jalál; English Name: Glory; Elemental Phase: Fire; Thematic Phase: Glorification; Spiritual Function: Kindles the fire of hearts; glory of divine majesty</w:t>
      </w:r>
    </w:p>
    <w:p w14:paraId="4BC46DBA" w14:textId="77777777" w:rsidR="0048737C" w:rsidRDefault="00000000">
      <w:pPr>
        <w:numPr>
          <w:ilvl w:val="0"/>
          <w:numId w:val="36"/>
        </w:numPr>
      </w:pPr>
      <w:r>
        <w:t>Month #3: Arabic Name: Jamál; English Name: Beauty; Elemental Phase: Fire; Thematic Phase: Glorification; Spiritual Function: Radiates divine beauty; fuels yearning and love</w:t>
      </w:r>
    </w:p>
    <w:p w14:paraId="49B263F1" w14:textId="77777777" w:rsidR="0048737C" w:rsidRDefault="00000000">
      <w:pPr>
        <w:numPr>
          <w:ilvl w:val="0"/>
          <w:numId w:val="36"/>
        </w:numPr>
      </w:pPr>
      <w:r>
        <w:t>Month #4: Arabic Name: ’Aẓamat; English Name: Grandeur; Elemental Phase: Air; Thematic Phase: Praise; Spiritual Function: Spirits are created and sustained through grandeur</w:t>
      </w:r>
    </w:p>
    <w:p w14:paraId="5BB0F98E" w14:textId="77777777" w:rsidR="0048737C" w:rsidRDefault="00000000">
      <w:pPr>
        <w:numPr>
          <w:ilvl w:val="0"/>
          <w:numId w:val="36"/>
        </w:numPr>
      </w:pPr>
      <w:r>
        <w:t>Month #5: Arabic Name: Núr; English Name: Light; Elemental Phase: Air; Thematic Phase: Praise; Spiritual Function: Light of divine guidance permeates all realities</w:t>
      </w:r>
    </w:p>
    <w:p w14:paraId="2F6290BB" w14:textId="77777777" w:rsidR="0048737C" w:rsidRDefault="00000000">
      <w:pPr>
        <w:numPr>
          <w:ilvl w:val="0"/>
          <w:numId w:val="36"/>
        </w:numPr>
      </w:pPr>
      <w:r>
        <w:t>Month #6: Arabic Name: Raḥmat; English Name: Mercy; Elemental Phase: Air; Thematic Phase: Praise; Spiritual Function: Mercy as the sustaining breath of spiritual life</w:t>
      </w:r>
    </w:p>
    <w:p w14:paraId="73572F18" w14:textId="77777777" w:rsidR="0048737C" w:rsidRDefault="00000000">
      <w:pPr>
        <w:numPr>
          <w:ilvl w:val="0"/>
          <w:numId w:val="36"/>
        </w:numPr>
      </w:pPr>
      <w:r>
        <w:t>Month #7: Arabic Name: Kalimát; English Name: Words; Elemental Phase: Air; Thematic Phase: Praise; Spiritual Function: Divine Word as sustaining truth</w:t>
      </w:r>
    </w:p>
    <w:p w14:paraId="72B6B1C3" w14:textId="77777777" w:rsidR="0048737C" w:rsidRDefault="00000000">
      <w:pPr>
        <w:numPr>
          <w:ilvl w:val="0"/>
          <w:numId w:val="36"/>
        </w:numPr>
      </w:pPr>
      <w:r>
        <w:t>Month #8: Arabic Name: Kamál; English Name: Perfection; Elemental Phase: Water; Thematic Phase: Oneness; Spiritual Function: Dies to imperfection, lives in affirmation of truth</w:t>
      </w:r>
    </w:p>
    <w:p w14:paraId="65CE8464" w14:textId="77777777" w:rsidR="0048737C" w:rsidRDefault="00000000">
      <w:pPr>
        <w:numPr>
          <w:ilvl w:val="0"/>
          <w:numId w:val="36"/>
        </w:numPr>
      </w:pPr>
      <w:r>
        <w:lastRenderedPageBreak/>
        <w:t>Month #9: Arabic Name: Asmá’; English Name: Names; Elemental Phase: Water; Thematic Phase: Oneness; Spiritual Function: Realization of divine Names beyond negation</w:t>
      </w:r>
    </w:p>
    <w:p w14:paraId="3EB9E897" w14:textId="77777777" w:rsidR="0048737C" w:rsidRDefault="00000000">
      <w:pPr>
        <w:numPr>
          <w:ilvl w:val="0"/>
          <w:numId w:val="36"/>
        </w:numPr>
      </w:pPr>
      <w:r>
        <w:t>Month #10: Arabic Name: ’Izzat; English Name: Might; Elemental Phase: Water; Thematic Phase: Oneness; Spiritual Function: Strength comes through detachment from ego</w:t>
      </w:r>
    </w:p>
    <w:p w14:paraId="7D1CB0C9" w14:textId="77777777" w:rsidR="0048737C" w:rsidRDefault="00000000">
      <w:pPr>
        <w:numPr>
          <w:ilvl w:val="0"/>
          <w:numId w:val="36"/>
        </w:numPr>
      </w:pPr>
      <w:r>
        <w:t>Month #11: Arabic Name: Mashíyyat; English Name: Will; Elemental Phase: Water; Thematic Phase: Oneness; Spiritual Function: Submission to the divine Will negates self-will</w:t>
      </w:r>
    </w:p>
    <w:p w14:paraId="50B6F73E" w14:textId="77777777" w:rsidR="0048737C" w:rsidRDefault="00000000">
      <w:pPr>
        <w:numPr>
          <w:ilvl w:val="0"/>
          <w:numId w:val="36"/>
        </w:numPr>
      </w:pPr>
      <w:r>
        <w:t>Month #12: Arabic Name: ’Ilm; English Name: Knowledge; Elemental Phase: Water; Thematic Phase: Oneness; Spiritual Function: True knowledge arises through divine affirmation</w:t>
      </w:r>
    </w:p>
    <w:p w14:paraId="1637F8D7" w14:textId="77777777" w:rsidR="0048737C" w:rsidRDefault="00000000">
      <w:pPr>
        <w:numPr>
          <w:ilvl w:val="0"/>
          <w:numId w:val="36"/>
        </w:numPr>
      </w:pPr>
      <w:r>
        <w:t>Month #13: Arabic Name: Qudrat; English Name: Power; Elemental Phase: Water; Thematic Phase: Oneness; Spiritual Function: Divine power is manifest through surrender</w:t>
      </w:r>
    </w:p>
    <w:p w14:paraId="7C52187C" w14:textId="77777777" w:rsidR="0048737C" w:rsidRDefault="00000000">
      <w:pPr>
        <w:numPr>
          <w:ilvl w:val="0"/>
          <w:numId w:val="36"/>
        </w:numPr>
      </w:pPr>
      <w:r>
        <w:t>Month #14: Arabic Name: Qawl; English Name: Speech; Elemental Phase: Dust; Thematic Phase: Magnification; Spiritual Function: Exalted speech gives life to souls purified from falsehood</w:t>
      </w:r>
    </w:p>
    <w:p w14:paraId="748238B7" w14:textId="77777777" w:rsidR="0048737C" w:rsidRDefault="00000000">
      <w:pPr>
        <w:numPr>
          <w:ilvl w:val="0"/>
          <w:numId w:val="36"/>
        </w:numPr>
      </w:pPr>
      <w:r>
        <w:t>Month #15: Arabic Name: Masá’il; English Name: Questions; Elemental Phase: Dust; Thematic Phase: Magnification; Spiritual Function: Questioning as a means of spiritual revival</w:t>
      </w:r>
    </w:p>
    <w:p w14:paraId="42C6C56F" w14:textId="77777777" w:rsidR="0048737C" w:rsidRDefault="00000000">
      <w:pPr>
        <w:numPr>
          <w:ilvl w:val="0"/>
          <w:numId w:val="36"/>
        </w:numPr>
      </w:pPr>
      <w:r>
        <w:t>Month #16: Arabic Name: Sharaf; English Name: Honor; Elemental Phase: Dust; Thematic Phase: Magnification; Spiritual Function: Honor gained by steadfastness in God’s love</w:t>
      </w:r>
    </w:p>
    <w:p w14:paraId="5E90FE07" w14:textId="77777777" w:rsidR="0048737C" w:rsidRDefault="00000000">
      <w:pPr>
        <w:numPr>
          <w:ilvl w:val="0"/>
          <w:numId w:val="36"/>
        </w:numPr>
      </w:pPr>
      <w:r>
        <w:t>Month #17: Arabic Name: Sultán; English Name: Sovereignty; Elemental Phase: Dust; Thematic Phase: Magnification; Spiritual Function: Life granted by renouncing all but divine sovereignty</w:t>
      </w:r>
    </w:p>
    <w:p w14:paraId="7B6E300D" w14:textId="77777777" w:rsidR="0048737C" w:rsidRDefault="00000000">
      <w:pPr>
        <w:numPr>
          <w:ilvl w:val="0"/>
          <w:numId w:val="36"/>
        </w:numPr>
      </w:pPr>
      <w:r>
        <w:t>Month #18: Arabic Name: Mulk; English Name: Dominion; Elemental Phase: Dust; Thematic Phase: Magnification; Spiritual Function: All divine elements are gathered into earthly dominion</w:t>
      </w:r>
    </w:p>
    <w:p w14:paraId="4D3656F0" w14:textId="77777777" w:rsidR="0048737C" w:rsidRDefault="00000000">
      <w:pPr>
        <w:numPr>
          <w:ilvl w:val="0"/>
          <w:numId w:val="36"/>
        </w:numPr>
      </w:pPr>
      <w:r>
        <w:t>Ayyám-i-Há: English Name: The Days of Ha; Thematic Phase: Intercalary; Spiritual Function: Days outside the calendar cycle; devoted to hospitality, charity, and spiritual preparation before the Fast.</w:t>
      </w:r>
    </w:p>
    <w:p w14:paraId="38B2048A" w14:textId="77777777" w:rsidR="0048737C" w:rsidRDefault="00000000">
      <w:pPr>
        <w:numPr>
          <w:ilvl w:val="0"/>
          <w:numId w:val="36"/>
        </w:numPr>
      </w:pPr>
      <w:r>
        <w:t>Month #19: Arabic Name: ‘Alá’; English Name: Loftiness; Elemental Phase: Dust; Thematic Phase: Magnification; Spiritual Function: Final culmination; fruit of divine creation realized</w:t>
      </w:r>
    </w:p>
    <w:p w14:paraId="2064E353" w14:textId="77777777" w:rsidR="0048737C" w:rsidRDefault="00000000">
      <w:pPr>
        <w:pStyle w:val="FirstParagraph"/>
      </w:pPr>
      <w:r>
        <w:t>Here are the days of the week</w:t>
      </w:r>
      <w:r>
        <w:rPr>
          <w:rStyle w:val="FootnoteReference"/>
        </w:rPr>
        <w:footnoteReference w:id="567"/>
      </w:r>
      <w:r>
        <w:t>:</w:t>
      </w:r>
    </w:p>
    <w:p w14:paraId="59719BAD" w14:textId="77777777" w:rsidR="0048737C" w:rsidRDefault="00000000">
      <w:pPr>
        <w:pStyle w:val="Compact"/>
        <w:numPr>
          <w:ilvl w:val="0"/>
          <w:numId w:val="37"/>
        </w:numPr>
      </w:pPr>
      <w:r>
        <w:t>Arabic Name: Jalál; English Meaning: Glory; Julian Counterpart: Saturday</w:t>
      </w:r>
    </w:p>
    <w:p w14:paraId="766E2259" w14:textId="77777777" w:rsidR="0048737C" w:rsidRDefault="00000000">
      <w:pPr>
        <w:pStyle w:val="Compact"/>
        <w:numPr>
          <w:ilvl w:val="0"/>
          <w:numId w:val="37"/>
        </w:numPr>
      </w:pPr>
      <w:r>
        <w:t>Arabic Name: Jamál; English Meaning: Beauty; Julian Counterpart: Sunday</w:t>
      </w:r>
    </w:p>
    <w:p w14:paraId="7A289CC0" w14:textId="77777777" w:rsidR="0048737C" w:rsidRDefault="00000000">
      <w:pPr>
        <w:pStyle w:val="Compact"/>
        <w:numPr>
          <w:ilvl w:val="0"/>
          <w:numId w:val="37"/>
        </w:numPr>
      </w:pPr>
      <w:r>
        <w:t>Arabic Name: Kamál; English Meaning: Perfection; Julian Counterpart: Monday</w:t>
      </w:r>
    </w:p>
    <w:p w14:paraId="03126BAA" w14:textId="77777777" w:rsidR="0048737C" w:rsidRDefault="00000000">
      <w:pPr>
        <w:pStyle w:val="Compact"/>
        <w:numPr>
          <w:ilvl w:val="0"/>
          <w:numId w:val="37"/>
        </w:numPr>
      </w:pPr>
      <w:r>
        <w:t>Arabic Name: Fidál; English Meaning: Grace; Julian Counterpart: Tuesday</w:t>
      </w:r>
    </w:p>
    <w:p w14:paraId="74B8FA3F" w14:textId="77777777" w:rsidR="0048737C" w:rsidRDefault="00000000">
      <w:pPr>
        <w:pStyle w:val="Compact"/>
        <w:numPr>
          <w:ilvl w:val="0"/>
          <w:numId w:val="37"/>
        </w:numPr>
      </w:pPr>
      <w:r>
        <w:lastRenderedPageBreak/>
        <w:t>Arabic Name: ’Idál; English Meaning: Justice; Julian Counterpart: Wednesday</w:t>
      </w:r>
    </w:p>
    <w:p w14:paraId="77654A82" w14:textId="77777777" w:rsidR="0048737C" w:rsidRDefault="00000000">
      <w:pPr>
        <w:pStyle w:val="Compact"/>
        <w:numPr>
          <w:ilvl w:val="0"/>
          <w:numId w:val="37"/>
        </w:numPr>
      </w:pPr>
      <w:r>
        <w:t>Arabic Name: Istijlál; English Meaning: Majesty; Julian Counterpart: Thursday</w:t>
      </w:r>
    </w:p>
    <w:p w14:paraId="03E8454E" w14:textId="77777777" w:rsidR="0048737C" w:rsidRDefault="00000000">
      <w:pPr>
        <w:pStyle w:val="Compact"/>
        <w:numPr>
          <w:ilvl w:val="0"/>
          <w:numId w:val="37"/>
        </w:numPr>
      </w:pPr>
      <w:r>
        <w:t>Arabic Name: Istiqlál; English Meaning: Independence; Julian Counterpart: Friday</w:t>
      </w:r>
    </w:p>
    <w:p w14:paraId="00B7805B" w14:textId="77777777" w:rsidR="0048737C" w:rsidRDefault="00000000">
      <w:pPr>
        <w:pStyle w:val="FirstParagraph"/>
      </w:pPr>
      <w:r>
        <w:t>Names of the Years:</w:t>
      </w:r>
    </w:p>
    <w:p w14:paraId="1AC3CD52" w14:textId="77777777" w:rsidR="0048737C" w:rsidRDefault="00000000">
      <w:pPr>
        <w:pStyle w:val="BodyText"/>
      </w:pPr>
      <w:r>
        <w:t>The following list identifies the words and symbolic letters that correspond to the numbers 1 through 19 within the mathematical and theological systems set forth in the writings of the Báb:</w:t>
      </w:r>
    </w:p>
    <w:p w14:paraId="64A88759" w14:textId="77777777" w:rsidR="0048737C" w:rsidRDefault="00000000">
      <w:pPr>
        <w:pStyle w:val="Compact"/>
        <w:numPr>
          <w:ilvl w:val="0"/>
          <w:numId w:val="38"/>
        </w:numPr>
      </w:pPr>
      <w:r>
        <w:t>Alif: The first of all things and the station of the Point.</w:t>
      </w:r>
    </w:p>
    <w:p w14:paraId="305D4E64" w14:textId="77777777" w:rsidR="0048737C" w:rsidRDefault="00000000">
      <w:pPr>
        <w:pStyle w:val="Compact"/>
        <w:numPr>
          <w:ilvl w:val="0"/>
          <w:numId w:val="38"/>
        </w:numPr>
      </w:pPr>
      <w:r>
        <w:t xml:space="preserve">Bá’: The first letter of the </w:t>
      </w:r>
      <w:r>
        <w:rPr>
          <w:i/>
          <w:iCs/>
        </w:rPr>
        <w:t>Basmalah</w:t>
      </w:r>
      <w:r>
        <w:t xml:space="preserve"> and the beginning of the written Book.</w:t>
      </w:r>
    </w:p>
    <w:p w14:paraId="06952773" w14:textId="77777777" w:rsidR="0048737C" w:rsidRDefault="00000000">
      <w:pPr>
        <w:pStyle w:val="Compact"/>
        <w:numPr>
          <w:ilvl w:val="0"/>
          <w:numId w:val="38"/>
        </w:numPr>
      </w:pPr>
      <w:r>
        <w:t>Ab: The station of the singular third-person form and the beginning of derivation.</w:t>
      </w:r>
    </w:p>
    <w:p w14:paraId="23172771" w14:textId="77777777" w:rsidR="0048737C" w:rsidRDefault="00000000">
      <w:pPr>
        <w:pStyle w:val="Compact"/>
        <w:numPr>
          <w:ilvl w:val="0"/>
          <w:numId w:val="38"/>
        </w:numPr>
      </w:pPr>
      <w:r>
        <w:t>Dál: The throne of the Will and the fourth pillar of the Temple.</w:t>
      </w:r>
    </w:p>
    <w:p w14:paraId="4A50EA86" w14:textId="77777777" w:rsidR="0048737C" w:rsidRDefault="00000000">
      <w:pPr>
        <w:pStyle w:val="Compact"/>
        <w:numPr>
          <w:ilvl w:val="0"/>
          <w:numId w:val="38"/>
        </w:numPr>
      </w:pPr>
      <w:r>
        <w:t xml:space="preserve">Báb: The letter </w:t>
      </w:r>
      <w:r>
        <w:rPr>
          <w:i/>
          <w:iCs/>
        </w:rPr>
        <w:t>Há</w:t>
      </w:r>
      <w:r>
        <w:t xml:space="preserve"> (5) and the manifest aspect of the human temple.</w:t>
      </w:r>
    </w:p>
    <w:p w14:paraId="1D41F3AB" w14:textId="77777777" w:rsidR="0048737C" w:rsidRDefault="00000000">
      <w:pPr>
        <w:pStyle w:val="Compact"/>
        <w:numPr>
          <w:ilvl w:val="0"/>
          <w:numId w:val="38"/>
        </w:numPr>
      </w:pPr>
      <w:r>
        <w:t>Váv: The inner side of the human temple and the number of the word “He” (Huva).</w:t>
      </w:r>
    </w:p>
    <w:p w14:paraId="062DAA8F" w14:textId="77777777" w:rsidR="0048737C" w:rsidRDefault="00000000">
      <w:pPr>
        <w:pStyle w:val="Compact"/>
        <w:numPr>
          <w:ilvl w:val="0"/>
          <w:numId w:val="38"/>
        </w:numPr>
      </w:pPr>
      <w:r>
        <w:t>Abad: The number of the “reeds” in the thicket of the Divine Realm and the Seven Acts of God.</w:t>
      </w:r>
    </w:p>
    <w:p w14:paraId="20F4F5B6" w14:textId="77777777" w:rsidR="0048737C" w:rsidRDefault="00000000">
      <w:pPr>
        <w:pStyle w:val="Compact"/>
        <w:numPr>
          <w:ilvl w:val="0"/>
          <w:numId w:val="38"/>
        </w:numPr>
      </w:pPr>
      <w:r>
        <w:t xml:space="preserve">Jád: The second letter of the name of the Point and the numerical value of the letter </w:t>
      </w:r>
      <w:r>
        <w:rPr>
          <w:i/>
          <w:iCs/>
        </w:rPr>
        <w:t>Há</w:t>
      </w:r>
      <w:r>
        <w:t xml:space="preserve"> in the rank of air.</w:t>
      </w:r>
    </w:p>
    <w:p w14:paraId="7082FEB6" w14:textId="77777777" w:rsidR="0048737C" w:rsidRDefault="00000000">
      <w:pPr>
        <w:pStyle w:val="Compact"/>
        <w:numPr>
          <w:ilvl w:val="0"/>
          <w:numId w:val="38"/>
        </w:numPr>
      </w:pPr>
      <w:r>
        <w:t>Bahá: The first month of the year and the name of the Unseen.</w:t>
      </w:r>
    </w:p>
    <w:p w14:paraId="6C7283C6" w14:textId="77777777" w:rsidR="0048737C" w:rsidRDefault="00000000">
      <w:pPr>
        <w:pStyle w:val="Compact"/>
        <w:numPr>
          <w:ilvl w:val="0"/>
          <w:numId w:val="38"/>
        </w:numPr>
      </w:pPr>
      <w:r>
        <w:t xml:space="preserve">Hubb: The letter </w:t>
      </w:r>
      <w:r>
        <w:rPr>
          <w:i/>
          <w:iCs/>
        </w:rPr>
        <w:t>Yá’</w:t>
      </w:r>
      <w:r>
        <w:t xml:space="preserve"> (10) and the rank of manifestation within the first decade.</w:t>
      </w:r>
    </w:p>
    <w:p w14:paraId="00364649" w14:textId="77777777" w:rsidR="0048737C" w:rsidRDefault="00000000">
      <w:pPr>
        <w:pStyle w:val="Compact"/>
        <w:numPr>
          <w:ilvl w:val="0"/>
          <w:numId w:val="38"/>
        </w:numPr>
      </w:pPr>
      <w:r>
        <w:t xml:space="preserve">Bahháj: The age of maturity for marriage and the number of the word </w:t>
      </w:r>
      <w:r>
        <w:rPr>
          <w:i/>
          <w:iCs/>
        </w:rPr>
        <w:t>Huwa</w:t>
      </w:r>
      <w:r>
        <w:t xml:space="preserve"> (He).</w:t>
      </w:r>
    </w:p>
    <w:p w14:paraId="3D32FBAB" w14:textId="77777777" w:rsidR="0048737C" w:rsidRDefault="00000000">
      <w:pPr>
        <w:pStyle w:val="Compact"/>
        <w:numPr>
          <w:ilvl w:val="0"/>
          <w:numId w:val="38"/>
        </w:numPr>
      </w:pPr>
      <w:r>
        <w:t>Javáb: The number of the letters of the testimony “La ilaha illa’Llah” and the pillars of the Manifest Name.</w:t>
      </w:r>
    </w:p>
    <w:p w14:paraId="67ED9BD9" w14:textId="77777777" w:rsidR="0048737C" w:rsidRDefault="00000000">
      <w:pPr>
        <w:pStyle w:val="Compact"/>
        <w:numPr>
          <w:ilvl w:val="0"/>
          <w:numId w:val="38"/>
        </w:numPr>
      </w:pPr>
      <w:r>
        <w:t>Ahad: The Name of Oneness and the number of the station of the Unseen.</w:t>
      </w:r>
    </w:p>
    <w:p w14:paraId="2180BC0F" w14:textId="77777777" w:rsidR="0048737C" w:rsidRDefault="00000000">
      <w:pPr>
        <w:pStyle w:val="Compact"/>
        <w:numPr>
          <w:ilvl w:val="0"/>
          <w:numId w:val="38"/>
        </w:numPr>
      </w:pPr>
      <w:r>
        <w:t>Vahháb: The number of the “Hand of God” and the total of the Letters of the Face.</w:t>
      </w:r>
    </w:p>
    <w:p w14:paraId="62BB5853" w14:textId="77777777" w:rsidR="0048737C" w:rsidRDefault="00000000">
      <w:pPr>
        <w:pStyle w:val="Compact"/>
        <w:numPr>
          <w:ilvl w:val="0"/>
          <w:numId w:val="38"/>
        </w:numPr>
      </w:pPr>
      <w:r>
        <w:t>Vidád: The number of the “wall” (</w:t>
      </w:r>
      <w:r>
        <w:rPr>
          <w:i/>
          <w:iCs/>
        </w:rPr>
        <w:t>bi-súr</w:t>
      </w:r>
      <w:r>
        <w:t>) mentioned in the mysteries of the Surih of Unity.</w:t>
      </w:r>
    </w:p>
    <w:p w14:paraId="48384FEE" w14:textId="77777777" w:rsidR="0048737C" w:rsidRDefault="00000000">
      <w:pPr>
        <w:pStyle w:val="Compact"/>
        <w:numPr>
          <w:ilvl w:val="0"/>
          <w:numId w:val="38"/>
        </w:numPr>
      </w:pPr>
      <w:r>
        <w:t xml:space="preserve">Badí’: A station of completion and the rank of the first manifestation of the name </w:t>
      </w:r>
      <w:r>
        <w:rPr>
          <w:i/>
          <w:iCs/>
        </w:rPr>
        <w:t>al-Jawád</w:t>
      </w:r>
      <w:r>
        <w:t>.</w:t>
      </w:r>
    </w:p>
    <w:p w14:paraId="335F26E4" w14:textId="77777777" w:rsidR="0048737C" w:rsidRDefault="00000000">
      <w:pPr>
        <w:pStyle w:val="Compact"/>
        <w:numPr>
          <w:ilvl w:val="0"/>
          <w:numId w:val="38"/>
        </w:numPr>
      </w:pPr>
      <w:r>
        <w:t xml:space="preserve">Bahí: The spirit of geometry and the name whose beginning is </w:t>
      </w:r>
      <w:r>
        <w:rPr>
          <w:i/>
          <w:iCs/>
        </w:rPr>
        <w:t>Bahá’</w:t>
      </w:r>
      <w:r>
        <w:t>.</w:t>
      </w:r>
    </w:p>
    <w:p w14:paraId="6463D2F7" w14:textId="77777777" w:rsidR="0048737C" w:rsidRDefault="00000000">
      <w:pPr>
        <w:pStyle w:val="Compact"/>
        <w:numPr>
          <w:ilvl w:val="0"/>
          <w:numId w:val="38"/>
        </w:numPr>
      </w:pPr>
      <w:r>
        <w:t xml:space="preserve">Abhá: The number of the word </w:t>
      </w:r>
      <w:r>
        <w:rPr>
          <w:i/>
          <w:iCs/>
        </w:rPr>
        <w:t>Hayy</w:t>
      </w:r>
      <w:r>
        <w:t xml:space="preserve"> (The Living) and the count of the Letters of the Living circling the Point.</w:t>
      </w:r>
    </w:p>
    <w:p w14:paraId="64A13B46" w14:textId="77777777" w:rsidR="0048737C" w:rsidRDefault="00000000">
      <w:pPr>
        <w:pStyle w:val="Compact"/>
        <w:numPr>
          <w:ilvl w:val="0"/>
          <w:numId w:val="38"/>
        </w:numPr>
      </w:pPr>
      <w:r>
        <w:t>Váhid: The number of all things (</w:t>
      </w:r>
      <w:r>
        <w:rPr>
          <w:i/>
          <w:iCs/>
        </w:rPr>
        <w:t>Kullu Shay’</w:t>
      </w:r>
      <w:r>
        <w:t>) in its first degree and the name of the Unity.</w:t>
      </w:r>
    </w:p>
    <w:p w14:paraId="186BDBB3" w14:textId="77777777" w:rsidR="0048737C" w:rsidRDefault="00000000">
      <w:r>
        <w:br w:type="page"/>
      </w:r>
    </w:p>
    <w:p w14:paraId="7CD831BF" w14:textId="77777777" w:rsidR="0048737C" w:rsidRDefault="00000000">
      <w:pPr>
        <w:pStyle w:val="Heading1"/>
      </w:pPr>
      <w:bookmarkStart w:id="477" w:name="appendix-2-spiritual-practices"/>
      <w:bookmarkStart w:id="478" w:name="_Toc223511230"/>
      <w:bookmarkEnd w:id="475"/>
      <w:r>
        <w:lastRenderedPageBreak/>
        <w:t>31. Appendix 2: Spiritual Practices</w:t>
      </w:r>
      <w:bookmarkEnd w:id="478"/>
    </w:p>
    <w:p w14:paraId="0CF976C8" w14:textId="77777777" w:rsidR="0048737C" w:rsidRDefault="00000000">
      <w:pPr>
        <w:pStyle w:val="FirstParagraph"/>
      </w:pPr>
      <w:r>
        <w:t>Here is a list of spiritual practices expressed in the Kitab-i-Aqdas:</w:t>
      </w:r>
    </w:p>
    <w:p w14:paraId="594E9D03" w14:textId="77777777" w:rsidR="0048737C" w:rsidRDefault="00000000">
      <w:pPr>
        <w:numPr>
          <w:ilvl w:val="0"/>
          <w:numId w:val="39"/>
        </w:numPr>
      </w:pPr>
      <w:r>
        <w:t>Prayer</w:t>
      </w:r>
    </w:p>
    <w:p w14:paraId="37EA6B6F" w14:textId="77777777" w:rsidR="0048737C" w:rsidRDefault="00000000">
      <w:pPr>
        <w:numPr>
          <w:ilvl w:val="1"/>
          <w:numId w:val="40"/>
        </w:numPr>
      </w:pPr>
      <w:r>
        <w:t>Daily Obligatory Prayer</w:t>
      </w:r>
    </w:p>
    <w:p w14:paraId="37285804" w14:textId="77777777" w:rsidR="0048737C" w:rsidRDefault="00000000">
      <w:pPr>
        <w:numPr>
          <w:ilvl w:val="1"/>
          <w:numId w:val="40"/>
        </w:numPr>
      </w:pPr>
      <w:r>
        <w:t>Prayer of the Signs</w:t>
      </w:r>
    </w:p>
    <w:p w14:paraId="21C5715D" w14:textId="77777777" w:rsidR="0048737C" w:rsidRDefault="00000000">
      <w:pPr>
        <w:numPr>
          <w:ilvl w:val="1"/>
          <w:numId w:val="40"/>
        </w:numPr>
      </w:pPr>
      <w:r>
        <w:t>Prayer for the Dead</w:t>
      </w:r>
    </w:p>
    <w:p w14:paraId="2E9AC372" w14:textId="77777777" w:rsidR="0048737C" w:rsidRDefault="00000000">
      <w:pPr>
        <w:numPr>
          <w:ilvl w:val="1"/>
          <w:numId w:val="40"/>
        </w:numPr>
      </w:pPr>
      <w:r>
        <w:t>Personal Prayer (In Private)</w:t>
      </w:r>
    </w:p>
    <w:p w14:paraId="0248AAE9" w14:textId="77777777" w:rsidR="0048737C" w:rsidRDefault="00000000">
      <w:pPr>
        <w:numPr>
          <w:ilvl w:val="0"/>
          <w:numId w:val="39"/>
        </w:numPr>
      </w:pPr>
      <w:r>
        <w:t>Recitation (of the verses of God)</w:t>
      </w:r>
    </w:p>
    <w:p w14:paraId="38D14C7D" w14:textId="77777777" w:rsidR="0048737C" w:rsidRDefault="00000000">
      <w:pPr>
        <w:numPr>
          <w:ilvl w:val="0"/>
          <w:numId w:val="39"/>
        </w:numPr>
      </w:pPr>
      <w:r>
        <w:t>Remembrance (Dhikr)</w:t>
      </w:r>
    </w:p>
    <w:p w14:paraId="507038D2" w14:textId="77777777" w:rsidR="0048737C" w:rsidRDefault="00000000">
      <w:pPr>
        <w:numPr>
          <w:ilvl w:val="1"/>
          <w:numId w:val="41"/>
        </w:numPr>
      </w:pPr>
      <w:r>
        <w:t>Subconscious Remembrance</w:t>
      </w:r>
    </w:p>
    <w:p w14:paraId="7C409FDC" w14:textId="77777777" w:rsidR="0048737C" w:rsidRDefault="00000000">
      <w:pPr>
        <w:numPr>
          <w:ilvl w:val="1"/>
          <w:numId w:val="41"/>
        </w:numPr>
      </w:pPr>
      <w:r>
        <w:t>Conscious Remembrance</w:t>
      </w:r>
    </w:p>
    <w:p w14:paraId="5641B760" w14:textId="77777777" w:rsidR="0048737C" w:rsidRDefault="00000000">
      <w:pPr>
        <w:numPr>
          <w:ilvl w:val="0"/>
          <w:numId w:val="39"/>
        </w:numPr>
      </w:pPr>
      <w:r>
        <w:t>Reflection</w:t>
      </w:r>
    </w:p>
    <w:p w14:paraId="3224D2D7" w14:textId="77777777" w:rsidR="0048737C" w:rsidRDefault="00000000">
      <w:pPr>
        <w:numPr>
          <w:ilvl w:val="0"/>
          <w:numId w:val="39"/>
        </w:numPr>
      </w:pPr>
      <w:r>
        <w:t>Honoring God</w:t>
      </w:r>
    </w:p>
    <w:p w14:paraId="49B94A56" w14:textId="77777777" w:rsidR="0048737C" w:rsidRDefault="00000000">
      <w:pPr>
        <w:numPr>
          <w:ilvl w:val="1"/>
          <w:numId w:val="42"/>
        </w:numPr>
      </w:pPr>
      <w:r>
        <w:t>Building and Using Mashriq-ul-Adhkars</w:t>
      </w:r>
    </w:p>
    <w:p w14:paraId="6465A2FA" w14:textId="77777777" w:rsidR="0048737C" w:rsidRDefault="00000000">
      <w:pPr>
        <w:numPr>
          <w:ilvl w:val="1"/>
          <w:numId w:val="42"/>
        </w:numPr>
      </w:pPr>
      <w:r>
        <w:t>Pilgrimage (Baghdad or Shiraz)</w:t>
      </w:r>
    </w:p>
    <w:p w14:paraId="2A2A3394" w14:textId="77777777" w:rsidR="0048737C" w:rsidRDefault="00000000">
      <w:pPr>
        <w:numPr>
          <w:ilvl w:val="1"/>
          <w:numId w:val="42"/>
        </w:numPr>
      </w:pPr>
      <w:r>
        <w:t>Rights of God (Ḥuqúqu’lláh)</w:t>
      </w:r>
    </w:p>
    <w:p w14:paraId="300977AE" w14:textId="77777777" w:rsidR="0048737C" w:rsidRDefault="00000000">
      <w:pPr>
        <w:numPr>
          <w:ilvl w:val="1"/>
          <w:numId w:val="42"/>
        </w:numPr>
      </w:pPr>
      <w:r>
        <w:t>Engaging in an Occupation</w:t>
      </w:r>
    </w:p>
    <w:p w14:paraId="7641098D" w14:textId="77777777" w:rsidR="0048737C" w:rsidRDefault="00000000">
      <w:pPr>
        <w:numPr>
          <w:ilvl w:val="1"/>
          <w:numId w:val="42"/>
        </w:numPr>
      </w:pPr>
      <w:r>
        <w:t>Zakat</w:t>
      </w:r>
    </w:p>
    <w:p w14:paraId="38186108" w14:textId="77777777" w:rsidR="0048737C" w:rsidRDefault="00000000">
      <w:pPr>
        <w:numPr>
          <w:ilvl w:val="1"/>
          <w:numId w:val="42"/>
        </w:numPr>
      </w:pPr>
      <w:r>
        <w:t>Ayyam-i-Ha (Days of Giving)</w:t>
      </w:r>
    </w:p>
    <w:p w14:paraId="1A4F3EA9" w14:textId="77777777" w:rsidR="0048737C" w:rsidRDefault="00000000">
      <w:pPr>
        <w:numPr>
          <w:ilvl w:val="1"/>
          <w:numId w:val="42"/>
        </w:numPr>
      </w:pPr>
      <w:r>
        <w:t>Fasting</w:t>
      </w:r>
    </w:p>
    <w:p w14:paraId="6D238932" w14:textId="77777777" w:rsidR="0048737C" w:rsidRDefault="00000000">
      <w:pPr>
        <w:numPr>
          <w:ilvl w:val="1"/>
          <w:numId w:val="42"/>
        </w:numPr>
      </w:pPr>
      <w:r>
        <w:t>Monthly Hospitality</w:t>
      </w:r>
    </w:p>
    <w:p w14:paraId="07533F06" w14:textId="77777777" w:rsidR="0048737C" w:rsidRDefault="00000000">
      <w:pPr>
        <w:numPr>
          <w:ilvl w:val="1"/>
          <w:numId w:val="42"/>
        </w:numPr>
      </w:pPr>
      <w:r>
        <w:t>Festival of Naw-Ruz</w:t>
      </w:r>
    </w:p>
    <w:p w14:paraId="1FA58666" w14:textId="77777777" w:rsidR="0048737C" w:rsidRDefault="00000000">
      <w:pPr>
        <w:numPr>
          <w:ilvl w:val="1"/>
          <w:numId w:val="42"/>
        </w:numPr>
      </w:pPr>
      <w:r>
        <w:t>Festival of Ridvan</w:t>
      </w:r>
    </w:p>
    <w:p w14:paraId="2C21B9E4" w14:textId="77777777" w:rsidR="0048737C" w:rsidRDefault="00000000">
      <w:pPr>
        <w:numPr>
          <w:ilvl w:val="1"/>
          <w:numId w:val="42"/>
        </w:numPr>
      </w:pPr>
      <w:r>
        <w:t>Festival for the Declaration of the Bab</w:t>
      </w:r>
    </w:p>
    <w:p w14:paraId="24E53A91" w14:textId="77777777" w:rsidR="0048737C" w:rsidRDefault="00000000">
      <w:pPr>
        <w:numPr>
          <w:ilvl w:val="1"/>
          <w:numId w:val="42"/>
        </w:numPr>
      </w:pPr>
      <w:r>
        <w:t>Festival for the Twin Birthdays</w:t>
      </w:r>
    </w:p>
    <w:p w14:paraId="0904A53F" w14:textId="77777777" w:rsidR="0048737C" w:rsidRDefault="00000000">
      <w:r>
        <w:lastRenderedPageBreak/>
        <w:br w:type="page"/>
      </w:r>
    </w:p>
    <w:p w14:paraId="124409D4" w14:textId="77777777" w:rsidR="0048737C" w:rsidRDefault="00000000">
      <w:pPr>
        <w:pStyle w:val="Heading1"/>
      </w:pPr>
      <w:bookmarkStart w:id="479" w:name="appendix-3-virtues"/>
      <w:bookmarkStart w:id="480" w:name="_Toc223511231"/>
      <w:bookmarkEnd w:id="477"/>
      <w:r>
        <w:lastRenderedPageBreak/>
        <w:t>32. Appendix 3: Virtues</w:t>
      </w:r>
      <w:bookmarkEnd w:id="480"/>
    </w:p>
    <w:p w14:paraId="5739B65F" w14:textId="77777777" w:rsidR="0048737C" w:rsidRDefault="00000000">
      <w:pPr>
        <w:pStyle w:val="FirstParagraph"/>
      </w:pPr>
      <w:r>
        <w:t>Here is a list of the virtues identified in the Kitab-i-Aqdas and used for the Constellation of Virtues called Unity:</w:t>
      </w:r>
    </w:p>
    <w:p w14:paraId="5C1648BB" w14:textId="77777777" w:rsidR="0048737C" w:rsidRDefault="00000000">
      <w:pPr>
        <w:pStyle w:val="Heading2"/>
      </w:pPr>
      <w:bookmarkStart w:id="481" w:name="foundational-virtues-1"/>
      <w:r>
        <w:t>32.1 Foundational Virtues</w:t>
      </w:r>
    </w:p>
    <w:p w14:paraId="5DF10F30" w14:textId="77777777" w:rsidR="0048737C" w:rsidRDefault="00000000">
      <w:pPr>
        <w:numPr>
          <w:ilvl w:val="0"/>
          <w:numId w:val="43"/>
        </w:numPr>
      </w:pPr>
      <w:r>
        <w:t>Fear of God</w:t>
      </w:r>
    </w:p>
    <w:p w14:paraId="03E09BCD" w14:textId="77777777" w:rsidR="0048737C" w:rsidRDefault="00000000">
      <w:pPr>
        <w:numPr>
          <w:ilvl w:val="0"/>
          <w:numId w:val="43"/>
        </w:numPr>
      </w:pPr>
      <w:r>
        <w:t>Love of God</w:t>
      </w:r>
    </w:p>
    <w:p w14:paraId="5AC5C882" w14:textId="77777777" w:rsidR="0048737C" w:rsidRDefault="00000000">
      <w:pPr>
        <w:numPr>
          <w:ilvl w:val="0"/>
          <w:numId w:val="43"/>
        </w:numPr>
      </w:pPr>
      <w:r>
        <w:t>Moderation</w:t>
      </w:r>
    </w:p>
    <w:p w14:paraId="70AA168A" w14:textId="77777777" w:rsidR="0048737C" w:rsidRDefault="00000000">
      <w:pPr>
        <w:pStyle w:val="Heading2"/>
      </w:pPr>
      <w:bookmarkStart w:id="482" w:name="innate-virtues"/>
      <w:bookmarkEnd w:id="481"/>
      <w:r>
        <w:t>32.2 Innate Virtues</w:t>
      </w:r>
    </w:p>
    <w:p w14:paraId="482F9AE0" w14:textId="77777777" w:rsidR="0048737C" w:rsidRDefault="00000000">
      <w:pPr>
        <w:numPr>
          <w:ilvl w:val="0"/>
          <w:numId w:val="44"/>
        </w:numPr>
      </w:pPr>
      <w:r>
        <w:t>Piety</w:t>
      </w:r>
    </w:p>
    <w:p w14:paraId="65556F32" w14:textId="77777777" w:rsidR="0048737C" w:rsidRDefault="00000000">
      <w:pPr>
        <w:numPr>
          <w:ilvl w:val="0"/>
          <w:numId w:val="44"/>
        </w:numPr>
      </w:pPr>
      <w:r>
        <w:t>Pure Truthfulness</w:t>
      </w:r>
    </w:p>
    <w:p w14:paraId="1997B99E" w14:textId="77777777" w:rsidR="0048737C" w:rsidRDefault="00000000">
      <w:pPr>
        <w:numPr>
          <w:ilvl w:val="0"/>
          <w:numId w:val="44"/>
        </w:numPr>
      </w:pPr>
      <w:r>
        <w:t>Courtesy</w:t>
      </w:r>
    </w:p>
    <w:p w14:paraId="6CB89DD0" w14:textId="77777777" w:rsidR="0048737C" w:rsidRDefault="00000000">
      <w:pPr>
        <w:numPr>
          <w:ilvl w:val="0"/>
          <w:numId w:val="44"/>
        </w:numPr>
      </w:pPr>
      <w:r>
        <w:t>Loyalty</w:t>
      </w:r>
    </w:p>
    <w:p w14:paraId="018B3658" w14:textId="77777777" w:rsidR="0048737C" w:rsidRDefault="00000000">
      <w:pPr>
        <w:numPr>
          <w:ilvl w:val="0"/>
          <w:numId w:val="44"/>
        </w:numPr>
      </w:pPr>
      <w:r>
        <w:t>Trustworthiness</w:t>
      </w:r>
    </w:p>
    <w:p w14:paraId="54B07228" w14:textId="77777777" w:rsidR="0048737C" w:rsidRDefault="00000000">
      <w:pPr>
        <w:pStyle w:val="Heading2"/>
      </w:pPr>
      <w:bookmarkStart w:id="483" w:name="emergent-virtues"/>
      <w:bookmarkEnd w:id="482"/>
      <w:r>
        <w:t>32.3 Emergent Virtues</w:t>
      </w:r>
    </w:p>
    <w:p w14:paraId="10185E79" w14:textId="77777777" w:rsidR="0048737C" w:rsidRDefault="00000000">
      <w:pPr>
        <w:numPr>
          <w:ilvl w:val="0"/>
          <w:numId w:val="45"/>
        </w:numPr>
      </w:pPr>
      <w:r>
        <w:t>Emerging from Piety</w:t>
      </w:r>
    </w:p>
    <w:p w14:paraId="11ED0327" w14:textId="77777777" w:rsidR="0048737C" w:rsidRDefault="00000000">
      <w:pPr>
        <w:numPr>
          <w:ilvl w:val="1"/>
          <w:numId w:val="46"/>
        </w:numPr>
      </w:pPr>
      <w:r>
        <w:t>Detachment</w:t>
      </w:r>
    </w:p>
    <w:p w14:paraId="4C9EB5AD" w14:textId="77777777" w:rsidR="0048737C" w:rsidRDefault="00000000">
      <w:pPr>
        <w:numPr>
          <w:ilvl w:val="1"/>
          <w:numId w:val="46"/>
        </w:numPr>
      </w:pPr>
      <w:r>
        <w:t>Humility</w:t>
      </w:r>
    </w:p>
    <w:p w14:paraId="7FAC84C3" w14:textId="77777777" w:rsidR="0048737C" w:rsidRDefault="00000000">
      <w:pPr>
        <w:numPr>
          <w:ilvl w:val="1"/>
          <w:numId w:val="46"/>
        </w:numPr>
      </w:pPr>
      <w:r>
        <w:t>Lowly</w:t>
      </w:r>
    </w:p>
    <w:p w14:paraId="186E21A8" w14:textId="77777777" w:rsidR="0048737C" w:rsidRDefault="00000000">
      <w:pPr>
        <w:numPr>
          <w:ilvl w:val="1"/>
          <w:numId w:val="46"/>
        </w:numPr>
      </w:pPr>
      <w:r>
        <w:t>Reverence</w:t>
      </w:r>
    </w:p>
    <w:p w14:paraId="540DE466" w14:textId="77777777" w:rsidR="0048737C" w:rsidRDefault="00000000">
      <w:pPr>
        <w:numPr>
          <w:ilvl w:val="1"/>
          <w:numId w:val="46"/>
        </w:numPr>
      </w:pPr>
      <w:r>
        <w:t>Thankfulness</w:t>
      </w:r>
    </w:p>
    <w:p w14:paraId="34000A00" w14:textId="77777777" w:rsidR="0048737C" w:rsidRDefault="00000000">
      <w:pPr>
        <w:numPr>
          <w:ilvl w:val="0"/>
          <w:numId w:val="45"/>
        </w:numPr>
      </w:pPr>
      <w:r>
        <w:t>Emerging from Pure Truthfulness</w:t>
      </w:r>
    </w:p>
    <w:p w14:paraId="008C7FE4" w14:textId="77777777" w:rsidR="0048737C" w:rsidRDefault="00000000">
      <w:pPr>
        <w:numPr>
          <w:ilvl w:val="1"/>
          <w:numId w:val="47"/>
        </w:numPr>
      </w:pPr>
      <w:r>
        <w:t>Eloquence</w:t>
      </w:r>
    </w:p>
    <w:p w14:paraId="2912F1CC" w14:textId="77777777" w:rsidR="0048737C" w:rsidRDefault="00000000">
      <w:pPr>
        <w:numPr>
          <w:ilvl w:val="1"/>
          <w:numId w:val="47"/>
        </w:numPr>
      </w:pPr>
      <w:r>
        <w:t>Heedfulness</w:t>
      </w:r>
    </w:p>
    <w:p w14:paraId="56D2D9C7" w14:textId="77777777" w:rsidR="0048737C" w:rsidRDefault="00000000">
      <w:pPr>
        <w:numPr>
          <w:ilvl w:val="1"/>
          <w:numId w:val="47"/>
        </w:numPr>
      </w:pPr>
      <w:r>
        <w:t>Perception</w:t>
      </w:r>
    </w:p>
    <w:p w14:paraId="71F9953F" w14:textId="77777777" w:rsidR="0048737C" w:rsidRDefault="00000000">
      <w:pPr>
        <w:numPr>
          <w:ilvl w:val="1"/>
          <w:numId w:val="47"/>
        </w:numPr>
      </w:pPr>
      <w:r>
        <w:t>Reason</w:t>
      </w:r>
    </w:p>
    <w:p w14:paraId="0EDF9444" w14:textId="77777777" w:rsidR="0048737C" w:rsidRDefault="00000000">
      <w:pPr>
        <w:numPr>
          <w:ilvl w:val="1"/>
          <w:numId w:val="47"/>
        </w:numPr>
      </w:pPr>
      <w:r>
        <w:t>Sincerity</w:t>
      </w:r>
    </w:p>
    <w:p w14:paraId="3247AA47" w14:textId="77777777" w:rsidR="0048737C" w:rsidRDefault="00000000">
      <w:pPr>
        <w:numPr>
          <w:ilvl w:val="1"/>
          <w:numId w:val="47"/>
        </w:numPr>
      </w:pPr>
      <w:r>
        <w:t>Wisdom</w:t>
      </w:r>
    </w:p>
    <w:p w14:paraId="025C3AC4" w14:textId="77777777" w:rsidR="0048737C" w:rsidRDefault="00000000">
      <w:pPr>
        <w:numPr>
          <w:ilvl w:val="0"/>
          <w:numId w:val="45"/>
        </w:numPr>
      </w:pPr>
      <w:r>
        <w:lastRenderedPageBreak/>
        <w:t>Emerging from Courtesy</w:t>
      </w:r>
    </w:p>
    <w:p w14:paraId="274723EE" w14:textId="77777777" w:rsidR="0048737C" w:rsidRDefault="00000000">
      <w:pPr>
        <w:numPr>
          <w:ilvl w:val="1"/>
          <w:numId w:val="48"/>
        </w:numPr>
      </w:pPr>
      <w:r>
        <w:t>Dignity</w:t>
      </w:r>
    </w:p>
    <w:p w14:paraId="6F3A3A2D" w14:textId="77777777" w:rsidR="0048737C" w:rsidRDefault="00000000">
      <w:pPr>
        <w:numPr>
          <w:ilvl w:val="1"/>
          <w:numId w:val="48"/>
        </w:numPr>
      </w:pPr>
      <w:r>
        <w:t>Fairness</w:t>
      </w:r>
    </w:p>
    <w:p w14:paraId="27D6C397" w14:textId="77777777" w:rsidR="0048737C" w:rsidRDefault="00000000">
      <w:pPr>
        <w:numPr>
          <w:ilvl w:val="1"/>
          <w:numId w:val="48"/>
        </w:numPr>
      </w:pPr>
      <w:r>
        <w:t>Kindness</w:t>
      </w:r>
    </w:p>
    <w:p w14:paraId="751A396A" w14:textId="77777777" w:rsidR="0048737C" w:rsidRDefault="00000000">
      <w:pPr>
        <w:numPr>
          <w:ilvl w:val="1"/>
          <w:numId w:val="48"/>
        </w:numPr>
      </w:pPr>
      <w:r>
        <w:t>Purity</w:t>
      </w:r>
    </w:p>
    <w:p w14:paraId="0A19953E" w14:textId="77777777" w:rsidR="0048737C" w:rsidRDefault="00000000">
      <w:pPr>
        <w:numPr>
          <w:ilvl w:val="1"/>
          <w:numId w:val="48"/>
        </w:numPr>
      </w:pPr>
      <w:r>
        <w:t>Radiance</w:t>
      </w:r>
    </w:p>
    <w:p w14:paraId="127F1736" w14:textId="77777777" w:rsidR="0048737C" w:rsidRDefault="00000000">
      <w:pPr>
        <w:numPr>
          <w:ilvl w:val="1"/>
          <w:numId w:val="48"/>
        </w:numPr>
      </w:pPr>
      <w:r>
        <w:t>Refinement</w:t>
      </w:r>
    </w:p>
    <w:p w14:paraId="30AA221F" w14:textId="77777777" w:rsidR="0048737C" w:rsidRDefault="00000000">
      <w:pPr>
        <w:numPr>
          <w:ilvl w:val="0"/>
          <w:numId w:val="45"/>
        </w:numPr>
      </w:pPr>
      <w:r>
        <w:t>Emerging from Loyalty</w:t>
      </w:r>
    </w:p>
    <w:p w14:paraId="09EBDF40" w14:textId="77777777" w:rsidR="0048737C" w:rsidRDefault="00000000">
      <w:pPr>
        <w:numPr>
          <w:ilvl w:val="1"/>
          <w:numId w:val="49"/>
        </w:numPr>
      </w:pPr>
      <w:r>
        <w:t>Fidelity</w:t>
      </w:r>
    </w:p>
    <w:p w14:paraId="38E04183" w14:textId="77777777" w:rsidR="0048737C" w:rsidRDefault="00000000">
      <w:pPr>
        <w:numPr>
          <w:ilvl w:val="1"/>
          <w:numId w:val="49"/>
        </w:numPr>
      </w:pPr>
      <w:r>
        <w:t>Moral</w:t>
      </w:r>
    </w:p>
    <w:p w14:paraId="0E3E1F53" w14:textId="77777777" w:rsidR="0048737C" w:rsidRDefault="00000000">
      <w:pPr>
        <w:numPr>
          <w:ilvl w:val="1"/>
          <w:numId w:val="49"/>
        </w:numPr>
      </w:pPr>
      <w:r>
        <w:t>Righteousness</w:t>
      </w:r>
    </w:p>
    <w:p w14:paraId="004479BD" w14:textId="77777777" w:rsidR="0048737C" w:rsidRDefault="00000000">
      <w:pPr>
        <w:numPr>
          <w:ilvl w:val="1"/>
          <w:numId w:val="49"/>
        </w:numPr>
      </w:pPr>
      <w:r>
        <w:t>Servitude</w:t>
      </w:r>
    </w:p>
    <w:p w14:paraId="5DFEFF2E" w14:textId="77777777" w:rsidR="0048737C" w:rsidRDefault="00000000">
      <w:pPr>
        <w:numPr>
          <w:ilvl w:val="1"/>
          <w:numId w:val="49"/>
        </w:numPr>
      </w:pPr>
      <w:r>
        <w:t>Steadfast</w:t>
      </w:r>
    </w:p>
    <w:p w14:paraId="1A907868" w14:textId="77777777" w:rsidR="0048737C" w:rsidRDefault="00000000">
      <w:pPr>
        <w:numPr>
          <w:ilvl w:val="0"/>
          <w:numId w:val="45"/>
        </w:numPr>
      </w:pPr>
      <w:r>
        <w:t>Emerging from Trustworthiness</w:t>
      </w:r>
    </w:p>
    <w:p w14:paraId="3367F6D6" w14:textId="77777777" w:rsidR="0048737C" w:rsidRDefault="00000000">
      <w:pPr>
        <w:numPr>
          <w:ilvl w:val="1"/>
          <w:numId w:val="50"/>
        </w:numPr>
      </w:pPr>
      <w:r>
        <w:t>Justice</w:t>
      </w:r>
    </w:p>
    <w:p w14:paraId="36754D67" w14:textId="77777777" w:rsidR="0048737C" w:rsidRDefault="00000000">
      <w:pPr>
        <w:numPr>
          <w:ilvl w:val="1"/>
          <w:numId w:val="50"/>
        </w:numPr>
      </w:pPr>
      <w:r>
        <w:t>Mindfulness</w:t>
      </w:r>
    </w:p>
    <w:p w14:paraId="4D274434" w14:textId="77777777" w:rsidR="0048737C" w:rsidRDefault="00000000">
      <w:pPr>
        <w:numPr>
          <w:ilvl w:val="1"/>
          <w:numId w:val="50"/>
        </w:numPr>
      </w:pPr>
      <w:r>
        <w:t>Patience</w:t>
      </w:r>
    </w:p>
    <w:p w14:paraId="76706C48" w14:textId="77777777" w:rsidR="0048737C" w:rsidRDefault="00000000">
      <w:pPr>
        <w:numPr>
          <w:ilvl w:val="1"/>
          <w:numId w:val="50"/>
        </w:numPr>
      </w:pPr>
      <w:r>
        <w:t>Repentant</w:t>
      </w:r>
    </w:p>
    <w:p w14:paraId="51F70DDA" w14:textId="77777777" w:rsidR="0048737C" w:rsidRDefault="00000000">
      <w:pPr>
        <w:numPr>
          <w:ilvl w:val="1"/>
          <w:numId w:val="50"/>
        </w:numPr>
      </w:pPr>
      <w:r>
        <w:t>Submissive</w:t>
      </w:r>
    </w:p>
    <w:p w14:paraId="0DDB3C3D" w14:textId="77777777" w:rsidR="0048737C" w:rsidRDefault="00000000">
      <w:r>
        <w:br w:type="page"/>
      </w:r>
    </w:p>
    <w:p w14:paraId="2EA2B40C" w14:textId="77777777" w:rsidR="0048737C" w:rsidRDefault="00000000">
      <w:pPr>
        <w:pStyle w:val="Heading1"/>
      </w:pPr>
      <w:bookmarkStart w:id="484" w:name="appendix-4-the-bayanic-mithqal"/>
      <w:bookmarkStart w:id="485" w:name="_Toc223511232"/>
      <w:bookmarkEnd w:id="479"/>
      <w:bookmarkEnd w:id="483"/>
      <w:r>
        <w:lastRenderedPageBreak/>
        <w:t>33. Appendix 4: The Bayanic Mithqal</w:t>
      </w:r>
      <w:bookmarkEnd w:id="485"/>
    </w:p>
    <w:p w14:paraId="32E1F991" w14:textId="77777777" w:rsidR="0048737C" w:rsidRDefault="00000000">
      <w:pPr>
        <w:pStyle w:val="Heading3"/>
      </w:pPr>
      <w:bookmarkStart w:id="486" w:name="bayánic-mithqál"/>
      <w:r>
        <w:t>33.0.1 Bayánic Mithqál</w:t>
      </w:r>
    </w:p>
    <w:p w14:paraId="222FF4E9" w14:textId="77777777" w:rsidR="0048737C"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24D36231" w14:textId="77777777" w:rsidR="0048737C" w:rsidRDefault="00000000">
      <w:pPr>
        <w:numPr>
          <w:ilvl w:val="0"/>
          <w:numId w:val="51"/>
        </w:numPr>
      </w:pPr>
      <w:r>
        <w:t>1 nakhud ≈ 0.195 grams (Qajar-era standard)</w:t>
      </w:r>
      <w:r>
        <w:rPr>
          <w:rStyle w:val="FootnoteReference"/>
        </w:rPr>
        <w:footnoteReference w:id="568"/>
      </w:r>
    </w:p>
    <w:p w14:paraId="5C6AB995" w14:textId="77777777" w:rsidR="0048737C" w:rsidRDefault="00000000">
      <w:pPr>
        <w:numPr>
          <w:ilvl w:val="0"/>
          <w:numId w:val="51"/>
        </w:numPr>
      </w:pPr>
      <w:r>
        <w:t>1 Bayánic Mithqál ≈ 3.705 grams</w:t>
      </w:r>
    </w:p>
    <w:p w14:paraId="055E636C" w14:textId="77777777" w:rsidR="0048737C" w:rsidRDefault="00000000">
      <w:pPr>
        <w:pStyle w:val="FirstParagraph"/>
      </w:pPr>
      <w:r>
        <w:t>Conversions</w:t>
      </w:r>
    </w:p>
    <w:p w14:paraId="1118D4FE" w14:textId="77777777" w:rsidR="0048737C" w:rsidRDefault="00000000">
      <w:pPr>
        <w:numPr>
          <w:ilvl w:val="0"/>
          <w:numId w:val="52"/>
        </w:numPr>
      </w:pPr>
      <w:r>
        <w:t>1 Bayánic Mithqál ≈ 0.119 troy ounces</w:t>
      </w:r>
    </w:p>
    <w:p w14:paraId="00AFD4F1" w14:textId="77777777" w:rsidR="0048737C" w:rsidRDefault="00000000">
      <w:pPr>
        <w:numPr>
          <w:ilvl w:val="0"/>
          <w:numId w:val="52"/>
        </w:numPr>
      </w:pPr>
      <w:r>
        <w:t>9 Bayánic Mithqáls ≈ 33.345 grams ≈ 1.072 troy ounces</w:t>
      </w:r>
    </w:p>
    <w:p w14:paraId="7488CBA8" w14:textId="77777777" w:rsidR="0048737C" w:rsidRDefault="00000000">
      <w:pPr>
        <w:numPr>
          <w:ilvl w:val="0"/>
          <w:numId w:val="52"/>
        </w:numPr>
      </w:pPr>
      <w:r>
        <w:t>19 Bayánic Mithqáls ≈ 70.395 grams ≈ 2.263 troy ounces</w:t>
      </w:r>
    </w:p>
    <w:p w14:paraId="3EF9EF62" w14:textId="77777777" w:rsidR="0048737C" w:rsidRDefault="00000000">
      <w:pPr>
        <w:numPr>
          <w:ilvl w:val="0"/>
          <w:numId w:val="52"/>
        </w:numPr>
      </w:pPr>
      <w:r>
        <w:t>95 Bayánic Mithqáls ≈ 352.975 grams ≈ 11.348 troy ounces</w:t>
      </w:r>
    </w:p>
    <w:p w14:paraId="156151A7" w14:textId="77777777" w:rsidR="0048737C" w:rsidRDefault="00000000">
      <w:pPr>
        <w:numPr>
          <w:ilvl w:val="0"/>
          <w:numId w:val="52"/>
        </w:numPr>
      </w:pPr>
      <w:r>
        <w:t>100 Bayánic Mithqáls ≈ 370.500 grams ≈ 11.909 troy ounces</w:t>
      </w:r>
    </w:p>
    <w:p w14:paraId="51863F58" w14:textId="77777777" w:rsidR="0048737C" w:rsidRDefault="00000000">
      <w:r>
        <w:br w:type="page"/>
      </w:r>
    </w:p>
    <w:p w14:paraId="2638FE58" w14:textId="77777777" w:rsidR="0048737C" w:rsidRDefault="00000000">
      <w:pPr>
        <w:pStyle w:val="Heading1"/>
      </w:pPr>
      <w:bookmarkStart w:id="487" w:name="appendix-5-letters-and-meanings"/>
      <w:bookmarkStart w:id="488" w:name="_Toc223511233"/>
      <w:bookmarkEnd w:id="484"/>
      <w:bookmarkEnd w:id="486"/>
      <w:r>
        <w:lastRenderedPageBreak/>
        <w:t>34. Appendix 5: Letters and Meanings</w:t>
      </w:r>
      <w:bookmarkEnd w:id="488"/>
    </w:p>
    <w:p w14:paraId="7382349B" w14:textId="77777777" w:rsidR="0048737C"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48737C" w14:paraId="2D68C6CA" w14:textId="77777777" w:rsidTr="0048737C">
        <w:trPr>
          <w:cnfStyle w:val="100000000000" w:firstRow="1" w:lastRow="0" w:firstColumn="0" w:lastColumn="0" w:oddVBand="0" w:evenVBand="0" w:oddHBand="0" w:evenHBand="0" w:firstRowFirstColumn="0" w:firstRowLastColumn="0" w:lastRowFirstColumn="0" w:lastRowLastColumn="0"/>
          <w:tblHeader/>
        </w:trPr>
        <w:tc>
          <w:tcPr>
            <w:tcW w:w="1980" w:type="dxa"/>
          </w:tcPr>
          <w:p w14:paraId="652918D0" w14:textId="77777777" w:rsidR="0048737C" w:rsidRDefault="00000000">
            <w:pPr>
              <w:pStyle w:val="Compact"/>
            </w:pPr>
            <w:r>
              <w:t>Letter (Arabic)</w:t>
            </w:r>
          </w:p>
        </w:tc>
        <w:tc>
          <w:tcPr>
            <w:tcW w:w="2970" w:type="dxa"/>
          </w:tcPr>
          <w:p w14:paraId="74A9E32A" w14:textId="77777777" w:rsidR="0048737C" w:rsidRDefault="00000000">
            <w:pPr>
              <w:pStyle w:val="Compact"/>
            </w:pPr>
            <w:r>
              <w:t>Abjad Value (Standard/Contextual)</w:t>
            </w:r>
          </w:p>
        </w:tc>
        <w:tc>
          <w:tcPr>
            <w:tcW w:w="2970" w:type="dxa"/>
          </w:tcPr>
          <w:p w14:paraId="347CA8E9" w14:textId="77777777" w:rsidR="0048737C" w:rsidRDefault="00000000">
            <w:pPr>
              <w:pStyle w:val="Compact"/>
            </w:pPr>
            <w:r>
              <w:t>Symbolism and Significance</w:t>
            </w:r>
          </w:p>
        </w:tc>
      </w:tr>
      <w:tr w:rsidR="0048737C" w14:paraId="52E933E3" w14:textId="77777777">
        <w:tc>
          <w:tcPr>
            <w:tcW w:w="1980" w:type="dxa"/>
          </w:tcPr>
          <w:p w14:paraId="279F0C8D" w14:textId="77777777" w:rsidR="0048737C" w:rsidRDefault="00000000">
            <w:pPr>
              <w:pStyle w:val="Compact"/>
            </w:pPr>
            <w:r>
              <w:rPr>
                <w:b/>
                <w:bCs/>
              </w:rPr>
              <w:t>Alif</w:t>
            </w:r>
          </w:p>
        </w:tc>
        <w:tc>
          <w:tcPr>
            <w:tcW w:w="2970" w:type="dxa"/>
          </w:tcPr>
          <w:p w14:paraId="1BB1368C" w14:textId="77777777" w:rsidR="0048737C" w:rsidRDefault="00000000">
            <w:pPr>
              <w:pStyle w:val="Compact"/>
            </w:pPr>
            <w:r>
              <w:t>1 (Implicit in sequence/One)</w:t>
            </w:r>
          </w:p>
        </w:tc>
        <w:tc>
          <w:tcPr>
            <w:tcW w:w="2970" w:type="dxa"/>
          </w:tcPr>
          <w:p w14:paraId="78864A9C" w14:textId="77777777" w:rsidR="0048737C"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48737C" w14:paraId="4C5015FA" w14:textId="77777777">
        <w:tc>
          <w:tcPr>
            <w:tcW w:w="1980" w:type="dxa"/>
          </w:tcPr>
          <w:p w14:paraId="577876FC" w14:textId="77777777" w:rsidR="0048737C" w:rsidRDefault="00000000">
            <w:pPr>
              <w:pStyle w:val="Compact"/>
            </w:pPr>
            <w:r>
              <w:t xml:space="preserve">- </w:t>
            </w:r>
            <w:r>
              <w:rPr>
                <w:i/>
                <w:iCs/>
              </w:rPr>
              <w:t>Hidden Alif</w:t>
            </w:r>
            <w:r>
              <w:t xml:space="preserve"> (Soft Alif)</w:t>
            </w:r>
          </w:p>
        </w:tc>
        <w:tc>
          <w:tcPr>
            <w:tcW w:w="2970" w:type="dxa"/>
          </w:tcPr>
          <w:p w14:paraId="4379947D" w14:textId="77777777" w:rsidR="0048737C" w:rsidRDefault="00000000">
            <w:pPr>
              <w:pStyle w:val="Compact"/>
            </w:pPr>
            <w:r>
              <w:t>-</w:t>
            </w:r>
          </w:p>
        </w:tc>
        <w:tc>
          <w:tcPr>
            <w:tcW w:w="2970" w:type="dxa"/>
          </w:tcPr>
          <w:p w14:paraId="2A424B50" w14:textId="77777777" w:rsidR="0048737C" w:rsidRDefault="00000000">
            <w:pPr>
              <w:pStyle w:val="Compact"/>
            </w:pPr>
            <w:r>
              <w:t>Station of Destiny or Beauty, reflects the countenance of ’Ali (reserved for his successor).</w:t>
            </w:r>
          </w:p>
        </w:tc>
      </w:tr>
      <w:tr w:rsidR="0048737C" w14:paraId="0586F8A9" w14:textId="77777777">
        <w:tc>
          <w:tcPr>
            <w:tcW w:w="1980" w:type="dxa"/>
          </w:tcPr>
          <w:p w14:paraId="3767F076" w14:textId="77777777" w:rsidR="0048737C" w:rsidRDefault="00000000">
            <w:pPr>
              <w:pStyle w:val="Compact"/>
            </w:pPr>
            <w:r>
              <w:t xml:space="preserve">- </w:t>
            </w:r>
            <w:r>
              <w:rPr>
                <w:i/>
                <w:iCs/>
              </w:rPr>
              <w:t>Standing Alif</w:t>
            </w:r>
          </w:p>
        </w:tc>
        <w:tc>
          <w:tcPr>
            <w:tcW w:w="2970" w:type="dxa"/>
          </w:tcPr>
          <w:p w14:paraId="2980B423" w14:textId="77777777" w:rsidR="0048737C" w:rsidRDefault="00000000">
            <w:pPr>
              <w:pStyle w:val="Compact"/>
            </w:pPr>
            <w:r>
              <w:t>-</w:t>
            </w:r>
          </w:p>
        </w:tc>
        <w:tc>
          <w:tcPr>
            <w:tcW w:w="2970" w:type="dxa"/>
          </w:tcPr>
          <w:p w14:paraId="498B7150" w14:textId="77777777" w:rsidR="0048737C" w:rsidRDefault="00000000">
            <w:pPr>
              <w:pStyle w:val="Compact"/>
            </w:pPr>
            <w:r>
              <w:t>Established all creation in the kingdoms of creation and command.</w:t>
            </w:r>
          </w:p>
        </w:tc>
      </w:tr>
      <w:tr w:rsidR="0048737C" w14:paraId="2D8F5880" w14:textId="77777777">
        <w:tc>
          <w:tcPr>
            <w:tcW w:w="1980" w:type="dxa"/>
          </w:tcPr>
          <w:p w14:paraId="25FE22C5" w14:textId="77777777" w:rsidR="0048737C" w:rsidRDefault="00000000">
            <w:pPr>
              <w:pStyle w:val="Compact"/>
            </w:pPr>
            <w:r>
              <w:rPr>
                <w:b/>
                <w:bCs/>
              </w:rPr>
              <w:t>Ba</w:t>
            </w:r>
          </w:p>
        </w:tc>
        <w:tc>
          <w:tcPr>
            <w:tcW w:w="2970" w:type="dxa"/>
          </w:tcPr>
          <w:p w14:paraId="21889BF6" w14:textId="77777777" w:rsidR="0048737C" w:rsidRDefault="00000000">
            <w:pPr>
              <w:pStyle w:val="Compact"/>
            </w:pPr>
            <w:r>
              <w:t>2 (Implicit)</w:t>
            </w:r>
          </w:p>
        </w:tc>
        <w:tc>
          <w:tcPr>
            <w:tcW w:w="2970" w:type="dxa"/>
          </w:tcPr>
          <w:p w14:paraId="10D3EF48" w14:textId="77777777" w:rsidR="0048737C"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48737C" w14:paraId="49046684" w14:textId="77777777">
        <w:tc>
          <w:tcPr>
            <w:tcW w:w="1980" w:type="dxa"/>
          </w:tcPr>
          <w:p w14:paraId="6F42FAF1" w14:textId="77777777" w:rsidR="0048737C" w:rsidRDefault="00000000">
            <w:pPr>
              <w:pStyle w:val="Compact"/>
            </w:pPr>
            <w:r>
              <w:rPr>
                <w:b/>
                <w:bCs/>
              </w:rPr>
              <w:t>Jim</w:t>
            </w:r>
          </w:p>
        </w:tc>
        <w:tc>
          <w:tcPr>
            <w:tcW w:w="2970" w:type="dxa"/>
          </w:tcPr>
          <w:p w14:paraId="77A1E496" w14:textId="77777777" w:rsidR="0048737C" w:rsidRDefault="00000000">
            <w:pPr>
              <w:pStyle w:val="Compact"/>
            </w:pPr>
            <w:r>
              <w:t>3 (Implicit)</w:t>
            </w:r>
          </w:p>
        </w:tc>
        <w:tc>
          <w:tcPr>
            <w:tcW w:w="2970" w:type="dxa"/>
          </w:tcPr>
          <w:p w14:paraId="18CB4435" w14:textId="77777777" w:rsidR="0048737C" w:rsidRDefault="00000000">
            <w:pPr>
              <w:pStyle w:val="Compact"/>
            </w:pPr>
            <w:r>
              <w:t>Derived Name: Holy (Quddús). The sum of its similar numerical values in the Temple equals the number of “Allah” (36).</w:t>
            </w:r>
          </w:p>
        </w:tc>
      </w:tr>
      <w:tr w:rsidR="0048737C" w14:paraId="3D0EC843" w14:textId="77777777">
        <w:tc>
          <w:tcPr>
            <w:tcW w:w="1980" w:type="dxa"/>
          </w:tcPr>
          <w:p w14:paraId="48DDB7CF" w14:textId="77777777" w:rsidR="0048737C" w:rsidRDefault="00000000">
            <w:pPr>
              <w:pStyle w:val="Compact"/>
            </w:pPr>
            <w:r>
              <w:rPr>
                <w:b/>
                <w:bCs/>
              </w:rPr>
              <w:t>Dal</w:t>
            </w:r>
          </w:p>
        </w:tc>
        <w:tc>
          <w:tcPr>
            <w:tcW w:w="2970" w:type="dxa"/>
          </w:tcPr>
          <w:p w14:paraId="7CE16294" w14:textId="77777777" w:rsidR="0048737C" w:rsidRDefault="00000000">
            <w:pPr>
              <w:pStyle w:val="Compact"/>
            </w:pPr>
            <w:r>
              <w:t>4 (Implicit)</w:t>
            </w:r>
          </w:p>
        </w:tc>
        <w:tc>
          <w:tcPr>
            <w:tcW w:w="2970" w:type="dxa"/>
          </w:tcPr>
          <w:p w14:paraId="6D8FB48F" w14:textId="77777777" w:rsidR="0048737C" w:rsidRDefault="00000000">
            <w:pPr>
              <w:pStyle w:val="Compact"/>
            </w:pPr>
            <w:r>
              <w:t>Letter of finitude and limitation in the Muhammadan station.</w:t>
            </w:r>
          </w:p>
        </w:tc>
      </w:tr>
      <w:tr w:rsidR="0048737C" w14:paraId="08BE94C7" w14:textId="77777777">
        <w:tc>
          <w:tcPr>
            <w:tcW w:w="1980" w:type="dxa"/>
          </w:tcPr>
          <w:p w14:paraId="7B2584FC" w14:textId="77777777" w:rsidR="0048737C" w:rsidRDefault="00000000">
            <w:pPr>
              <w:pStyle w:val="Compact"/>
            </w:pPr>
            <w:r>
              <w:rPr>
                <w:b/>
                <w:bCs/>
              </w:rPr>
              <w:t>Ha</w:t>
            </w:r>
          </w:p>
        </w:tc>
        <w:tc>
          <w:tcPr>
            <w:tcW w:w="2970" w:type="dxa"/>
          </w:tcPr>
          <w:p w14:paraId="696B9ECC" w14:textId="77777777" w:rsidR="0048737C" w:rsidRDefault="00000000">
            <w:pPr>
              <w:pStyle w:val="Compact"/>
            </w:pPr>
            <w:r>
              <w:t>5 (Explicitly $\text{Ha}’$)</w:t>
            </w:r>
          </w:p>
        </w:tc>
        <w:tc>
          <w:tcPr>
            <w:tcW w:w="2970" w:type="dxa"/>
          </w:tcPr>
          <w:p w14:paraId="60B7DDA3" w14:textId="77777777" w:rsidR="0048737C"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48737C" w14:paraId="6A328C5F" w14:textId="77777777">
        <w:tc>
          <w:tcPr>
            <w:tcW w:w="1980" w:type="dxa"/>
          </w:tcPr>
          <w:p w14:paraId="125E529D" w14:textId="77777777" w:rsidR="0048737C" w:rsidRDefault="00000000">
            <w:pPr>
              <w:pStyle w:val="Compact"/>
            </w:pPr>
            <w:r>
              <w:rPr>
                <w:b/>
                <w:bCs/>
              </w:rPr>
              <w:lastRenderedPageBreak/>
              <w:t>Vav</w:t>
            </w:r>
          </w:p>
        </w:tc>
        <w:tc>
          <w:tcPr>
            <w:tcW w:w="2970" w:type="dxa"/>
          </w:tcPr>
          <w:p w14:paraId="47940CFA" w14:textId="77777777" w:rsidR="0048737C" w:rsidRDefault="00000000">
            <w:pPr>
              <w:pStyle w:val="Compact"/>
            </w:pPr>
            <w:r>
              <w:t>6 (Explicitly $\text{Vav}$)</w:t>
            </w:r>
          </w:p>
        </w:tc>
        <w:tc>
          <w:tcPr>
            <w:tcW w:w="2970" w:type="dxa"/>
          </w:tcPr>
          <w:p w14:paraId="15C2B8A7" w14:textId="77777777" w:rsidR="0048737C" w:rsidRDefault="00000000">
            <w:pPr>
              <w:pStyle w:val="Compact"/>
            </w:pPr>
            <w:r>
              <w:t>Inner form of the Temple of Man. Letter of Being. Symbolizes Universal Guardianship and the spirit of the letter Ha. Its number is the number of Truth.</w:t>
            </w:r>
          </w:p>
        </w:tc>
      </w:tr>
      <w:tr w:rsidR="0048737C" w14:paraId="7D29BA7D" w14:textId="77777777">
        <w:tc>
          <w:tcPr>
            <w:tcW w:w="1980" w:type="dxa"/>
          </w:tcPr>
          <w:p w14:paraId="30401113" w14:textId="77777777" w:rsidR="0048737C" w:rsidRDefault="00000000">
            <w:pPr>
              <w:pStyle w:val="Compact"/>
            </w:pPr>
            <w:r>
              <w:rPr>
                <w:b/>
                <w:bCs/>
              </w:rPr>
              <w:t>Za</w:t>
            </w:r>
          </w:p>
        </w:tc>
        <w:tc>
          <w:tcPr>
            <w:tcW w:w="2970" w:type="dxa"/>
          </w:tcPr>
          <w:p w14:paraId="24DBC358" w14:textId="77777777" w:rsidR="0048737C" w:rsidRDefault="00000000">
            <w:pPr>
              <w:pStyle w:val="Compact"/>
            </w:pPr>
            <w:r>
              <w:t>7 (Implicit)</w:t>
            </w:r>
          </w:p>
        </w:tc>
        <w:tc>
          <w:tcPr>
            <w:tcW w:w="2970" w:type="dxa"/>
          </w:tcPr>
          <w:p w14:paraId="1DE1DEB6" w14:textId="77777777" w:rsidR="0048737C" w:rsidRDefault="00000000">
            <w:pPr>
              <w:pStyle w:val="Compact"/>
            </w:pPr>
            <w:r>
              <w:t>Similar Za’s (in the ninth line of Temple computation) total 84 (Aziz). Related to the Book of David (Book of Za’).</w:t>
            </w:r>
          </w:p>
        </w:tc>
      </w:tr>
      <w:tr w:rsidR="0048737C" w14:paraId="475A3127" w14:textId="77777777">
        <w:tc>
          <w:tcPr>
            <w:tcW w:w="1980" w:type="dxa"/>
          </w:tcPr>
          <w:p w14:paraId="44E44D76" w14:textId="77777777" w:rsidR="0048737C" w:rsidRDefault="00000000">
            <w:pPr>
              <w:pStyle w:val="Compact"/>
            </w:pPr>
            <w:r>
              <w:rPr>
                <w:b/>
                <w:bCs/>
              </w:rPr>
              <w:t>Ha (glutteral)</w:t>
            </w:r>
          </w:p>
        </w:tc>
        <w:tc>
          <w:tcPr>
            <w:tcW w:w="2970" w:type="dxa"/>
          </w:tcPr>
          <w:p w14:paraId="057C920B" w14:textId="77777777" w:rsidR="0048737C" w:rsidRDefault="00000000">
            <w:pPr>
              <w:pStyle w:val="Compact"/>
            </w:pPr>
            <w:r>
              <w:t>8 (Implicit)</w:t>
            </w:r>
          </w:p>
        </w:tc>
        <w:tc>
          <w:tcPr>
            <w:tcW w:w="2970" w:type="dxa"/>
          </w:tcPr>
          <w:p w14:paraId="16FB723C" w14:textId="77777777" w:rsidR="0048737C" w:rsidRDefault="00000000">
            <w:pPr>
              <w:pStyle w:val="Compact"/>
            </w:pPr>
            <w:r>
              <w:t>One of the four letters of the Hidden, Well-Guarded Name (Bearers of creation, provision, death, life).</w:t>
            </w:r>
          </w:p>
        </w:tc>
      </w:tr>
      <w:tr w:rsidR="0048737C" w14:paraId="4D136498" w14:textId="77777777">
        <w:tc>
          <w:tcPr>
            <w:tcW w:w="1980" w:type="dxa"/>
          </w:tcPr>
          <w:p w14:paraId="6A1C7856" w14:textId="77777777" w:rsidR="0048737C" w:rsidRDefault="00000000">
            <w:pPr>
              <w:pStyle w:val="Compact"/>
            </w:pPr>
            <w:r>
              <w:rPr>
                <w:b/>
                <w:bCs/>
              </w:rPr>
              <w:t>Ta</w:t>
            </w:r>
          </w:p>
        </w:tc>
        <w:tc>
          <w:tcPr>
            <w:tcW w:w="2970" w:type="dxa"/>
          </w:tcPr>
          <w:p w14:paraId="61416CE8" w14:textId="77777777" w:rsidR="0048737C" w:rsidRDefault="00000000">
            <w:pPr>
              <w:pStyle w:val="Compact"/>
            </w:pPr>
            <w:r>
              <w:t>9 (Implicit)</w:t>
            </w:r>
          </w:p>
        </w:tc>
        <w:tc>
          <w:tcPr>
            <w:tcW w:w="2970" w:type="dxa"/>
          </w:tcPr>
          <w:p w14:paraId="25FBEF2D" w14:textId="77777777" w:rsidR="0048737C" w:rsidRDefault="00000000">
            <w:pPr>
              <w:pStyle w:val="Compact"/>
            </w:pPr>
            <w:r>
              <w:t>Related to the Pentateuch (Book of Ta’). Similar Ta’s (in the eleventh line of Temple computation) total 108 (Haqq/Truth).</w:t>
            </w:r>
          </w:p>
        </w:tc>
      </w:tr>
      <w:tr w:rsidR="0048737C" w14:paraId="1407F84A" w14:textId="77777777">
        <w:tc>
          <w:tcPr>
            <w:tcW w:w="1980" w:type="dxa"/>
          </w:tcPr>
          <w:p w14:paraId="7C06ED7D" w14:textId="77777777" w:rsidR="0048737C" w:rsidRDefault="00000000">
            <w:pPr>
              <w:pStyle w:val="Compact"/>
            </w:pPr>
            <w:r>
              <w:rPr>
                <w:b/>
                <w:bCs/>
              </w:rPr>
              <w:t>Ya</w:t>
            </w:r>
          </w:p>
        </w:tc>
        <w:tc>
          <w:tcPr>
            <w:tcW w:w="2970" w:type="dxa"/>
          </w:tcPr>
          <w:p w14:paraId="30D1BF2F" w14:textId="77777777" w:rsidR="0048737C" w:rsidRDefault="00000000">
            <w:pPr>
              <w:pStyle w:val="Compact"/>
            </w:pPr>
            <w:r>
              <w:t>10 (Implicit)</w:t>
            </w:r>
          </w:p>
        </w:tc>
        <w:tc>
          <w:tcPr>
            <w:tcW w:w="2970" w:type="dxa"/>
          </w:tcPr>
          <w:p w14:paraId="79A041C4" w14:textId="77777777" w:rsidR="0048737C" w:rsidRDefault="00000000">
            <w:pPr>
              <w:pStyle w:val="Compact"/>
            </w:pPr>
            <w:r>
              <w:t>The final letter of the name of ’Ali. Manifestation of God’s Hand. The number of Ya is associated with the recommended age for a woman to marry.</w:t>
            </w:r>
          </w:p>
        </w:tc>
      </w:tr>
      <w:tr w:rsidR="0048737C" w14:paraId="45D8F24F" w14:textId="77777777">
        <w:tc>
          <w:tcPr>
            <w:tcW w:w="1980" w:type="dxa"/>
          </w:tcPr>
          <w:p w14:paraId="10CCDA92" w14:textId="77777777" w:rsidR="0048737C" w:rsidRDefault="00000000">
            <w:pPr>
              <w:pStyle w:val="Compact"/>
            </w:pPr>
            <w:r>
              <w:rPr>
                <w:b/>
                <w:bCs/>
              </w:rPr>
              <w:t>Kaf</w:t>
            </w:r>
          </w:p>
        </w:tc>
        <w:tc>
          <w:tcPr>
            <w:tcW w:w="2970" w:type="dxa"/>
          </w:tcPr>
          <w:p w14:paraId="1DE9C28C" w14:textId="77777777" w:rsidR="0048737C" w:rsidRDefault="00000000">
            <w:pPr>
              <w:pStyle w:val="Compact"/>
            </w:pPr>
            <w:r>
              <w:t>20 (Implicit)</w:t>
            </w:r>
          </w:p>
        </w:tc>
        <w:tc>
          <w:tcPr>
            <w:tcW w:w="2970" w:type="dxa"/>
          </w:tcPr>
          <w:p w14:paraId="2BD92E7B" w14:textId="77777777" w:rsidR="0048737C" w:rsidRDefault="00000000">
            <w:pPr>
              <w:pStyle w:val="Compact"/>
            </w:pPr>
            <w:r>
              <w:t>First word of the Command (Kun/Be!). Rank of the Primal Will.</w:t>
            </w:r>
          </w:p>
        </w:tc>
      </w:tr>
      <w:tr w:rsidR="0048737C" w14:paraId="603AE2F3" w14:textId="77777777">
        <w:tc>
          <w:tcPr>
            <w:tcW w:w="1980" w:type="dxa"/>
          </w:tcPr>
          <w:p w14:paraId="2ED4A16F" w14:textId="77777777" w:rsidR="0048737C" w:rsidRDefault="00000000">
            <w:pPr>
              <w:pStyle w:val="Compact"/>
            </w:pPr>
            <w:r>
              <w:rPr>
                <w:b/>
                <w:bCs/>
              </w:rPr>
              <w:t>Lam</w:t>
            </w:r>
          </w:p>
        </w:tc>
        <w:tc>
          <w:tcPr>
            <w:tcW w:w="2970" w:type="dxa"/>
          </w:tcPr>
          <w:p w14:paraId="2E41E5E8" w14:textId="77777777" w:rsidR="0048737C" w:rsidRDefault="00000000">
            <w:pPr>
              <w:pStyle w:val="Compact"/>
            </w:pPr>
            <w:r>
              <w:t>30 (Implicit)</w:t>
            </w:r>
          </w:p>
        </w:tc>
        <w:tc>
          <w:tcPr>
            <w:tcW w:w="2970" w:type="dxa"/>
          </w:tcPr>
          <w:p w14:paraId="311DD32B" w14:textId="77777777" w:rsidR="0048737C"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48737C" w14:paraId="25B395BB" w14:textId="77777777">
        <w:tc>
          <w:tcPr>
            <w:tcW w:w="1980" w:type="dxa"/>
          </w:tcPr>
          <w:p w14:paraId="4E21654F" w14:textId="77777777" w:rsidR="0048737C" w:rsidRDefault="00000000">
            <w:pPr>
              <w:pStyle w:val="Compact"/>
            </w:pPr>
            <w:r>
              <w:rPr>
                <w:b/>
                <w:bCs/>
              </w:rPr>
              <w:t>Mim</w:t>
            </w:r>
          </w:p>
        </w:tc>
        <w:tc>
          <w:tcPr>
            <w:tcW w:w="2970" w:type="dxa"/>
          </w:tcPr>
          <w:p w14:paraId="72386A27" w14:textId="77777777" w:rsidR="0048737C" w:rsidRDefault="00000000">
            <w:pPr>
              <w:pStyle w:val="Compact"/>
            </w:pPr>
            <w:r>
              <w:t>40 (Explicitly 40)</w:t>
            </w:r>
          </w:p>
        </w:tc>
        <w:tc>
          <w:tcPr>
            <w:tcW w:w="2970" w:type="dxa"/>
          </w:tcPr>
          <w:p w14:paraId="794D4DEE" w14:textId="77777777" w:rsidR="0048737C" w:rsidRDefault="00000000">
            <w:pPr>
              <w:pStyle w:val="Compact"/>
            </w:pPr>
            <w:r>
              <w:t>First letter of Will (Mashiyyat). Completion of the appointed time/ranks (40 years). Letter of Glory/essence of manifestation.</w:t>
            </w:r>
          </w:p>
        </w:tc>
      </w:tr>
      <w:tr w:rsidR="0048737C" w14:paraId="1B86280F" w14:textId="77777777">
        <w:tc>
          <w:tcPr>
            <w:tcW w:w="1980" w:type="dxa"/>
          </w:tcPr>
          <w:p w14:paraId="7583DA8E" w14:textId="77777777" w:rsidR="0048737C" w:rsidRDefault="00000000">
            <w:pPr>
              <w:pStyle w:val="Compact"/>
            </w:pPr>
            <w:r>
              <w:rPr>
                <w:b/>
                <w:bCs/>
              </w:rPr>
              <w:t>Nun</w:t>
            </w:r>
          </w:p>
        </w:tc>
        <w:tc>
          <w:tcPr>
            <w:tcW w:w="2970" w:type="dxa"/>
          </w:tcPr>
          <w:p w14:paraId="5E647F8E" w14:textId="77777777" w:rsidR="0048737C" w:rsidRDefault="00000000">
            <w:pPr>
              <w:pStyle w:val="Compact"/>
            </w:pPr>
            <w:r>
              <w:t>50 (Implicit)</w:t>
            </w:r>
          </w:p>
        </w:tc>
        <w:tc>
          <w:tcPr>
            <w:tcW w:w="2970" w:type="dxa"/>
          </w:tcPr>
          <w:p w14:paraId="507E6219" w14:textId="77777777" w:rsidR="0048737C" w:rsidRDefault="00000000">
            <w:pPr>
              <w:pStyle w:val="Compact"/>
            </w:pPr>
            <w:r>
              <w:t>Rank of Purpose. Light of God in the niche/Covenant. Light of creation/invention/origination/glory.</w:t>
            </w:r>
          </w:p>
        </w:tc>
      </w:tr>
      <w:tr w:rsidR="0048737C" w14:paraId="49C6D8DD" w14:textId="77777777">
        <w:tc>
          <w:tcPr>
            <w:tcW w:w="1980" w:type="dxa"/>
          </w:tcPr>
          <w:p w14:paraId="04BB8C2A" w14:textId="77777777" w:rsidR="0048737C" w:rsidRDefault="00000000">
            <w:pPr>
              <w:pStyle w:val="Compact"/>
            </w:pPr>
            <w:r>
              <w:rPr>
                <w:b/>
                <w:bCs/>
              </w:rPr>
              <w:t>Sad</w:t>
            </w:r>
          </w:p>
        </w:tc>
        <w:tc>
          <w:tcPr>
            <w:tcW w:w="2970" w:type="dxa"/>
          </w:tcPr>
          <w:p w14:paraId="29FCCA07" w14:textId="77777777" w:rsidR="0048737C" w:rsidRDefault="00000000">
            <w:pPr>
              <w:pStyle w:val="Compact"/>
            </w:pPr>
            <w:r>
              <w:t>60 (Implicit)</w:t>
            </w:r>
          </w:p>
        </w:tc>
        <w:tc>
          <w:tcPr>
            <w:tcW w:w="2970" w:type="dxa"/>
          </w:tcPr>
          <w:p w14:paraId="61DF2CCF" w14:textId="77777777" w:rsidR="0048737C" w:rsidRDefault="00000000">
            <w:pPr>
              <w:pStyle w:val="Compact"/>
            </w:pPr>
            <w:r>
              <w:t>Glory of splendor, praise, Cloud, and Destiny.</w:t>
            </w:r>
          </w:p>
        </w:tc>
      </w:tr>
      <w:tr w:rsidR="0048737C" w14:paraId="73D5C228" w14:textId="77777777">
        <w:tc>
          <w:tcPr>
            <w:tcW w:w="1980" w:type="dxa"/>
          </w:tcPr>
          <w:p w14:paraId="6C7A840D" w14:textId="77777777" w:rsidR="0048737C" w:rsidRDefault="00000000">
            <w:pPr>
              <w:pStyle w:val="Compact"/>
            </w:pPr>
            <w:r>
              <w:rPr>
                <w:b/>
                <w:bCs/>
              </w:rPr>
              <w:lastRenderedPageBreak/>
              <w:t>’Ayn</w:t>
            </w:r>
          </w:p>
        </w:tc>
        <w:tc>
          <w:tcPr>
            <w:tcW w:w="2970" w:type="dxa"/>
          </w:tcPr>
          <w:p w14:paraId="3328EAE6" w14:textId="77777777" w:rsidR="0048737C" w:rsidRDefault="00000000">
            <w:pPr>
              <w:pStyle w:val="Compact"/>
            </w:pPr>
            <w:r>
              <w:t>70 (Implicit)</w:t>
            </w:r>
          </w:p>
        </w:tc>
        <w:tc>
          <w:tcPr>
            <w:tcW w:w="2970" w:type="dxa"/>
          </w:tcPr>
          <w:p w14:paraId="43C83CEA" w14:textId="77777777" w:rsidR="0048737C" w:rsidRDefault="00000000">
            <w:pPr>
              <w:pStyle w:val="Compact"/>
            </w:pPr>
            <w:r>
              <w:t>Inmost Reality of the Will. Completion of the letters of the command “Be!”. Transcendence of Divine Unity.</w:t>
            </w:r>
          </w:p>
        </w:tc>
      </w:tr>
      <w:tr w:rsidR="0048737C" w14:paraId="25255778" w14:textId="77777777">
        <w:tc>
          <w:tcPr>
            <w:tcW w:w="1980" w:type="dxa"/>
          </w:tcPr>
          <w:p w14:paraId="6A8680F9" w14:textId="77777777" w:rsidR="0048737C" w:rsidRDefault="00000000">
            <w:pPr>
              <w:pStyle w:val="Compact"/>
            </w:pPr>
            <w:r>
              <w:rPr>
                <w:b/>
                <w:bCs/>
              </w:rPr>
              <w:t>Fa</w:t>
            </w:r>
          </w:p>
        </w:tc>
        <w:tc>
          <w:tcPr>
            <w:tcW w:w="2970" w:type="dxa"/>
          </w:tcPr>
          <w:p w14:paraId="450EC7D1" w14:textId="77777777" w:rsidR="0048737C" w:rsidRDefault="00000000">
            <w:pPr>
              <w:pStyle w:val="Compact"/>
            </w:pPr>
            <w:r>
              <w:t>80 (Implicit)</w:t>
            </w:r>
          </w:p>
        </w:tc>
        <w:tc>
          <w:tcPr>
            <w:tcW w:w="2970" w:type="dxa"/>
          </w:tcPr>
          <w:p w14:paraId="63148453" w14:textId="77777777" w:rsidR="0048737C" w:rsidRDefault="00000000">
            <w:pPr>
              <w:pStyle w:val="Compact"/>
            </w:pPr>
            <w:r>
              <w:t>Uniqueness of unity, All-Merciful, signs, and stations. Through its cleaving asunder, creation was wrought.</w:t>
            </w:r>
          </w:p>
        </w:tc>
      </w:tr>
      <w:tr w:rsidR="0048737C" w14:paraId="4C0B2686" w14:textId="77777777">
        <w:tc>
          <w:tcPr>
            <w:tcW w:w="1980" w:type="dxa"/>
          </w:tcPr>
          <w:p w14:paraId="24995EFA" w14:textId="77777777" w:rsidR="0048737C" w:rsidRDefault="00000000">
            <w:pPr>
              <w:pStyle w:val="Compact"/>
            </w:pPr>
            <w:r>
              <w:rPr>
                <w:b/>
                <w:bCs/>
              </w:rPr>
              <w:t>Qaf</w:t>
            </w:r>
          </w:p>
        </w:tc>
        <w:tc>
          <w:tcPr>
            <w:tcW w:w="2970" w:type="dxa"/>
          </w:tcPr>
          <w:p w14:paraId="2ADD6221" w14:textId="77777777" w:rsidR="0048737C" w:rsidRDefault="00000000">
            <w:pPr>
              <w:pStyle w:val="Compact"/>
            </w:pPr>
            <w:r>
              <w:t>100 (Implicit)</w:t>
            </w:r>
          </w:p>
        </w:tc>
        <w:tc>
          <w:tcPr>
            <w:tcW w:w="2970" w:type="dxa"/>
          </w:tcPr>
          <w:p w14:paraId="0A0A6681" w14:textId="77777777" w:rsidR="0048737C" w:rsidRDefault="00000000">
            <w:pPr>
              <w:pStyle w:val="Compact"/>
            </w:pPr>
            <w:r>
              <w:t>Mention of Power/ocean of Oneness. Manifestation of praise (in the Point). The Qaf mentioned in the Glorious Qur’an.</w:t>
            </w:r>
          </w:p>
        </w:tc>
      </w:tr>
      <w:tr w:rsidR="0048737C" w14:paraId="6174446D" w14:textId="77777777">
        <w:tc>
          <w:tcPr>
            <w:tcW w:w="1980" w:type="dxa"/>
          </w:tcPr>
          <w:p w14:paraId="62D1BD57" w14:textId="77777777" w:rsidR="0048737C" w:rsidRDefault="00000000">
            <w:pPr>
              <w:pStyle w:val="Compact"/>
            </w:pPr>
            <w:r>
              <w:rPr>
                <w:b/>
                <w:bCs/>
              </w:rPr>
              <w:t>Ra</w:t>
            </w:r>
          </w:p>
        </w:tc>
        <w:tc>
          <w:tcPr>
            <w:tcW w:w="2970" w:type="dxa"/>
          </w:tcPr>
          <w:p w14:paraId="2359AA91" w14:textId="77777777" w:rsidR="0048737C" w:rsidRDefault="00000000">
            <w:pPr>
              <w:pStyle w:val="Compact"/>
            </w:pPr>
            <w:r>
              <w:t>200 (Implicit)</w:t>
            </w:r>
          </w:p>
        </w:tc>
        <w:tc>
          <w:tcPr>
            <w:tcW w:w="2970" w:type="dxa"/>
          </w:tcPr>
          <w:p w14:paraId="41F14F19" w14:textId="77777777" w:rsidR="0048737C" w:rsidRDefault="00000000">
            <w:pPr>
              <w:pStyle w:val="Compact"/>
            </w:pPr>
            <w:r>
              <w:t>Primary, Eternal Mercy. Universal mercy/creation.</w:t>
            </w:r>
          </w:p>
        </w:tc>
      </w:tr>
      <w:tr w:rsidR="0048737C" w14:paraId="777E1D78" w14:textId="77777777">
        <w:tc>
          <w:tcPr>
            <w:tcW w:w="1980" w:type="dxa"/>
          </w:tcPr>
          <w:p w14:paraId="4471FB57" w14:textId="77777777" w:rsidR="0048737C" w:rsidRDefault="00000000">
            <w:pPr>
              <w:pStyle w:val="Compact"/>
            </w:pPr>
            <w:r>
              <w:rPr>
                <w:b/>
                <w:bCs/>
              </w:rPr>
              <w:t>Shin</w:t>
            </w:r>
          </w:p>
        </w:tc>
        <w:tc>
          <w:tcPr>
            <w:tcW w:w="2970" w:type="dxa"/>
          </w:tcPr>
          <w:p w14:paraId="63C4081A" w14:textId="77777777" w:rsidR="0048737C" w:rsidRDefault="00000000">
            <w:pPr>
              <w:pStyle w:val="Compact"/>
            </w:pPr>
            <w:r>
              <w:t>300 (Implicit)</w:t>
            </w:r>
          </w:p>
        </w:tc>
        <w:tc>
          <w:tcPr>
            <w:tcW w:w="2970" w:type="dxa"/>
          </w:tcPr>
          <w:p w14:paraId="7277C2EE" w14:textId="77777777" w:rsidR="0048737C" w:rsidRDefault="00000000">
            <w:pPr>
              <w:pStyle w:val="Compact"/>
            </w:pPr>
            <w:r>
              <w:t>Associated with the inheritance portion for brothers.</w:t>
            </w:r>
          </w:p>
        </w:tc>
      </w:tr>
      <w:tr w:rsidR="0048737C" w14:paraId="3E929A28" w14:textId="77777777">
        <w:tc>
          <w:tcPr>
            <w:tcW w:w="1980" w:type="dxa"/>
          </w:tcPr>
          <w:p w14:paraId="3C3D6BEC" w14:textId="77777777" w:rsidR="0048737C" w:rsidRDefault="00000000">
            <w:pPr>
              <w:pStyle w:val="Compact"/>
            </w:pPr>
            <w:r>
              <w:rPr>
                <w:b/>
                <w:bCs/>
              </w:rPr>
              <w:t>Ta</w:t>
            </w:r>
          </w:p>
        </w:tc>
        <w:tc>
          <w:tcPr>
            <w:tcW w:w="2970" w:type="dxa"/>
          </w:tcPr>
          <w:p w14:paraId="1B6202CB" w14:textId="77777777" w:rsidR="0048737C" w:rsidRDefault="00000000">
            <w:pPr>
              <w:pStyle w:val="Compact"/>
            </w:pPr>
            <w:r>
              <w:t>400 (Implicit)</w:t>
            </w:r>
          </w:p>
        </w:tc>
        <w:tc>
          <w:tcPr>
            <w:tcW w:w="2970" w:type="dxa"/>
          </w:tcPr>
          <w:p w14:paraId="1A11F938" w14:textId="77777777" w:rsidR="0048737C" w:rsidRDefault="00000000">
            <w:pPr>
              <w:pStyle w:val="Compact"/>
            </w:pPr>
            <w:r>
              <w:t>Soil of the graves (Husayn, his father, the Imams, the Messenger of God).</w:t>
            </w:r>
          </w:p>
        </w:tc>
      </w:tr>
      <w:tr w:rsidR="0048737C" w14:paraId="7BB783D2" w14:textId="77777777">
        <w:tc>
          <w:tcPr>
            <w:tcW w:w="1980" w:type="dxa"/>
          </w:tcPr>
          <w:p w14:paraId="1930CEF2" w14:textId="77777777" w:rsidR="0048737C" w:rsidRDefault="00000000">
            <w:pPr>
              <w:pStyle w:val="Compact"/>
            </w:pPr>
            <w:r>
              <w:rPr>
                <w:b/>
                <w:bCs/>
              </w:rPr>
              <w:t>Kha</w:t>
            </w:r>
          </w:p>
        </w:tc>
        <w:tc>
          <w:tcPr>
            <w:tcW w:w="2970" w:type="dxa"/>
          </w:tcPr>
          <w:p w14:paraId="007FC84D" w14:textId="77777777" w:rsidR="0048737C" w:rsidRDefault="00000000">
            <w:pPr>
              <w:pStyle w:val="Compact"/>
            </w:pPr>
            <w:r>
              <w:t>600 (Implicit)</w:t>
            </w:r>
          </w:p>
        </w:tc>
        <w:tc>
          <w:tcPr>
            <w:tcW w:w="2970" w:type="dxa"/>
          </w:tcPr>
          <w:p w14:paraId="4133CFCB" w14:textId="77777777" w:rsidR="0048737C" w:rsidRDefault="00000000">
            <w:pPr>
              <w:pStyle w:val="Compact"/>
            </w:pPr>
            <w:r>
              <w:t>Seclusion of oneness and imposition of the separation of attributes.</w:t>
            </w:r>
          </w:p>
        </w:tc>
      </w:tr>
      <w:tr w:rsidR="0048737C" w14:paraId="2982A56C" w14:textId="77777777">
        <w:tc>
          <w:tcPr>
            <w:tcW w:w="1980" w:type="dxa"/>
          </w:tcPr>
          <w:p w14:paraId="4A491C3B" w14:textId="77777777" w:rsidR="0048737C" w:rsidRDefault="00000000">
            <w:pPr>
              <w:pStyle w:val="Compact"/>
            </w:pPr>
            <w:r>
              <w:rPr>
                <w:b/>
                <w:bCs/>
              </w:rPr>
              <w:t>Dhal</w:t>
            </w:r>
          </w:p>
        </w:tc>
        <w:tc>
          <w:tcPr>
            <w:tcW w:w="2970" w:type="dxa"/>
          </w:tcPr>
          <w:p w14:paraId="71CCD088" w14:textId="77777777" w:rsidR="0048737C" w:rsidRDefault="00000000">
            <w:pPr>
              <w:pStyle w:val="Compact"/>
            </w:pPr>
            <w:r>
              <w:t>700 (Implicit)</w:t>
            </w:r>
          </w:p>
        </w:tc>
        <w:tc>
          <w:tcPr>
            <w:tcW w:w="2970" w:type="dxa"/>
          </w:tcPr>
          <w:p w14:paraId="5968EE16" w14:textId="77777777" w:rsidR="0048737C" w:rsidRDefault="00000000">
            <w:pPr>
              <w:pStyle w:val="Compact"/>
            </w:pPr>
            <w:r>
              <w:t>Pinnacle of the Throne, Paradise, ranks, and everything named.</w:t>
            </w:r>
          </w:p>
        </w:tc>
      </w:tr>
      <w:tr w:rsidR="0048737C" w14:paraId="3E33E9D3" w14:textId="77777777">
        <w:tc>
          <w:tcPr>
            <w:tcW w:w="1980" w:type="dxa"/>
          </w:tcPr>
          <w:p w14:paraId="1410FB80" w14:textId="77777777" w:rsidR="0048737C" w:rsidRDefault="00000000">
            <w:pPr>
              <w:pStyle w:val="Compact"/>
            </w:pPr>
            <w:r>
              <w:rPr>
                <w:b/>
                <w:bCs/>
              </w:rPr>
              <w:t>Dad</w:t>
            </w:r>
          </w:p>
        </w:tc>
        <w:tc>
          <w:tcPr>
            <w:tcW w:w="2970" w:type="dxa"/>
          </w:tcPr>
          <w:p w14:paraId="6A8D1A1D" w14:textId="77777777" w:rsidR="0048737C" w:rsidRDefault="00000000">
            <w:pPr>
              <w:pStyle w:val="Compact"/>
            </w:pPr>
            <w:r>
              <w:t>800 (Implicit)</w:t>
            </w:r>
          </w:p>
        </w:tc>
        <w:tc>
          <w:tcPr>
            <w:tcW w:w="2970" w:type="dxa"/>
          </w:tcPr>
          <w:p w14:paraId="422FC8B7" w14:textId="77777777" w:rsidR="0048737C" w:rsidRDefault="00000000">
            <w:pPr>
              <w:pStyle w:val="Compact"/>
            </w:pPr>
            <w:r>
              <w:t>Associated with the 27th year of the writer’s age.</w:t>
            </w:r>
          </w:p>
        </w:tc>
      </w:tr>
      <w:tr w:rsidR="0048737C" w14:paraId="632A6380" w14:textId="77777777">
        <w:tc>
          <w:tcPr>
            <w:tcW w:w="1980" w:type="dxa"/>
          </w:tcPr>
          <w:p w14:paraId="689E1938" w14:textId="77777777" w:rsidR="0048737C" w:rsidRDefault="00000000">
            <w:pPr>
              <w:pStyle w:val="Compact"/>
            </w:pPr>
            <w:r>
              <w:rPr>
                <w:b/>
                <w:bCs/>
              </w:rPr>
              <w:t>Zha</w:t>
            </w:r>
          </w:p>
        </w:tc>
        <w:tc>
          <w:tcPr>
            <w:tcW w:w="2970" w:type="dxa"/>
          </w:tcPr>
          <w:p w14:paraId="143A63D2" w14:textId="77777777" w:rsidR="0048737C" w:rsidRDefault="00000000">
            <w:pPr>
              <w:pStyle w:val="Compact"/>
            </w:pPr>
            <w:r>
              <w:t>900 (Implicit)</w:t>
            </w:r>
          </w:p>
        </w:tc>
        <w:tc>
          <w:tcPr>
            <w:tcW w:w="2970" w:type="dxa"/>
          </w:tcPr>
          <w:p w14:paraId="1F14270A" w14:textId="77777777" w:rsidR="0048737C" w:rsidRDefault="00000000">
            <w:pPr>
              <w:pStyle w:val="Compact"/>
            </w:pPr>
            <w:r>
              <w:t>The letter that God created at the end of the name of ’Ali.</w:t>
            </w:r>
          </w:p>
        </w:tc>
      </w:tr>
    </w:tbl>
    <w:p w14:paraId="6C382088" w14:textId="77777777" w:rsidR="0048737C"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48737C" w14:paraId="26C2E015" w14:textId="77777777" w:rsidTr="0048737C">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44E4FC" w14:textId="77777777" w:rsidR="0048737C" w:rsidRDefault="00000000">
            <w:pPr>
              <w:pStyle w:val="Compact"/>
            </w:pPr>
            <w:r>
              <w:t>Term</w:t>
            </w:r>
          </w:p>
        </w:tc>
        <w:tc>
          <w:tcPr>
            <w:tcW w:w="2640" w:type="dxa"/>
          </w:tcPr>
          <w:p w14:paraId="2E1180D3" w14:textId="77777777" w:rsidR="0048737C" w:rsidRDefault="00000000">
            <w:pPr>
              <w:pStyle w:val="Compact"/>
            </w:pPr>
            <w:r>
              <w:t>Numerical Value (if defined)</w:t>
            </w:r>
          </w:p>
        </w:tc>
        <w:tc>
          <w:tcPr>
            <w:tcW w:w="2640" w:type="dxa"/>
          </w:tcPr>
          <w:p w14:paraId="7087D9FE" w14:textId="77777777" w:rsidR="0048737C" w:rsidRDefault="00000000">
            <w:pPr>
              <w:pStyle w:val="Compact"/>
            </w:pPr>
            <w:r>
              <w:t>Meaning</w:t>
            </w:r>
          </w:p>
        </w:tc>
      </w:tr>
      <w:tr w:rsidR="0048737C" w14:paraId="32157AF0" w14:textId="77777777">
        <w:tc>
          <w:tcPr>
            <w:tcW w:w="2640" w:type="dxa"/>
          </w:tcPr>
          <w:p w14:paraId="1D1B5462" w14:textId="77777777" w:rsidR="0048737C" w:rsidRDefault="00000000">
            <w:pPr>
              <w:pStyle w:val="Compact"/>
            </w:pPr>
            <w:r>
              <w:rPr>
                <w:b/>
                <w:bCs/>
              </w:rPr>
              <w:t>Hayy (The Living)</w:t>
            </w:r>
          </w:p>
        </w:tc>
        <w:tc>
          <w:tcPr>
            <w:tcW w:w="2640" w:type="dxa"/>
          </w:tcPr>
          <w:p w14:paraId="3C80E368" w14:textId="77777777" w:rsidR="0048737C" w:rsidRDefault="00000000">
            <w:pPr>
              <w:pStyle w:val="Compact"/>
            </w:pPr>
            <w:r>
              <w:t>18</w:t>
            </w:r>
          </w:p>
        </w:tc>
        <w:tc>
          <w:tcPr>
            <w:tcW w:w="2640" w:type="dxa"/>
          </w:tcPr>
          <w:p w14:paraId="37A0E246" w14:textId="77777777" w:rsidR="0048737C" w:rsidRDefault="00000000">
            <w:pPr>
              <w:pStyle w:val="Compact"/>
            </w:pPr>
            <w:r>
              <w:t>The number of the Letters of the Living.</w:t>
            </w:r>
          </w:p>
        </w:tc>
      </w:tr>
      <w:tr w:rsidR="0048737C" w14:paraId="3E9AD15F" w14:textId="77777777">
        <w:tc>
          <w:tcPr>
            <w:tcW w:w="2640" w:type="dxa"/>
          </w:tcPr>
          <w:p w14:paraId="7D1A050D" w14:textId="77777777" w:rsidR="0048737C" w:rsidRDefault="00000000">
            <w:pPr>
              <w:pStyle w:val="Compact"/>
            </w:pPr>
            <w:r>
              <w:rPr>
                <w:b/>
                <w:bCs/>
              </w:rPr>
              <w:t>Vahid (Unity)</w:t>
            </w:r>
          </w:p>
        </w:tc>
        <w:tc>
          <w:tcPr>
            <w:tcW w:w="2640" w:type="dxa"/>
          </w:tcPr>
          <w:p w14:paraId="6A40C8F1" w14:textId="77777777" w:rsidR="0048737C" w:rsidRDefault="00000000">
            <w:pPr>
              <w:pStyle w:val="Compact"/>
            </w:pPr>
            <w:r>
              <w:t>19</w:t>
            </w:r>
          </w:p>
        </w:tc>
        <w:tc>
          <w:tcPr>
            <w:tcW w:w="2640" w:type="dxa"/>
          </w:tcPr>
          <w:p w14:paraId="5269C441" w14:textId="77777777" w:rsidR="0048737C" w:rsidRDefault="00000000">
            <w:pPr>
              <w:pStyle w:val="Compact"/>
            </w:pPr>
            <w:r>
              <w:t>The number of the Signs of Unity, Manifestations, and the 19 units that revolve. It is the numerical basis for the Bayán (19 months, 19 days).</w:t>
            </w:r>
          </w:p>
        </w:tc>
      </w:tr>
      <w:tr w:rsidR="0048737C" w14:paraId="18B28A8E" w14:textId="77777777">
        <w:tc>
          <w:tcPr>
            <w:tcW w:w="2640" w:type="dxa"/>
          </w:tcPr>
          <w:p w14:paraId="545F0898" w14:textId="77777777" w:rsidR="0048737C" w:rsidRDefault="00000000">
            <w:pPr>
              <w:pStyle w:val="Compact"/>
            </w:pPr>
            <w:r>
              <w:rPr>
                <w:b/>
                <w:bCs/>
              </w:rPr>
              <w:t>Kull Shay’ (All Things)</w:t>
            </w:r>
          </w:p>
        </w:tc>
        <w:tc>
          <w:tcPr>
            <w:tcW w:w="2640" w:type="dxa"/>
          </w:tcPr>
          <w:p w14:paraId="5CD99C50" w14:textId="77777777" w:rsidR="0048737C" w:rsidRDefault="00000000">
            <w:pPr>
              <w:pStyle w:val="Compact"/>
            </w:pPr>
            <w:r>
              <w:t>361 (19 x 19)</w:t>
            </w:r>
          </w:p>
        </w:tc>
        <w:tc>
          <w:tcPr>
            <w:tcW w:w="2640" w:type="dxa"/>
          </w:tcPr>
          <w:p w14:paraId="234E94E3" w14:textId="77777777" w:rsidR="0048737C" w:rsidRDefault="00000000">
            <w:pPr>
              <w:pStyle w:val="Compact"/>
            </w:pPr>
            <w:r>
              <w:t xml:space="preserve">The totality of creation, representing the number of the </w:t>
            </w:r>
            <w:r>
              <w:lastRenderedPageBreak/>
              <w:t>year.</w:t>
            </w:r>
          </w:p>
        </w:tc>
      </w:tr>
      <w:tr w:rsidR="0048737C" w14:paraId="350D8268" w14:textId="77777777">
        <w:tc>
          <w:tcPr>
            <w:tcW w:w="2640" w:type="dxa"/>
          </w:tcPr>
          <w:p w14:paraId="147A2502" w14:textId="77777777" w:rsidR="0048737C" w:rsidRDefault="00000000">
            <w:pPr>
              <w:pStyle w:val="Compact"/>
            </w:pPr>
            <w:r>
              <w:rPr>
                <w:b/>
                <w:bCs/>
              </w:rPr>
              <w:lastRenderedPageBreak/>
              <w:t>Mustaghath (One Invoked for Help)</w:t>
            </w:r>
          </w:p>
        </w:tc>
        <w:tc>
          <w:tcPr>
            <w:tcW w:w="2640" w:type="dxa"/>
          </w:tcPr>
          <w:p w14:paraId="2CEA72C7" w14:textId="77777777" w:rsidR="0048737C" w:rsidRDefault="00000000">
            <w:pPr>
              <w:pStyle w:val="Compact"/>
            </w:pPr>
            <w:r>
              <w:t>2010 (Implicit)</w:t>
            </w:r>
          </w:p>
        </w:tc>
        <w:tc>
          <w:tcPr>
            <w:tcW w:w="2640" w:type="dxa"/>
          </w:tcPr>
          <w:p w14:paraId="394206D9" w14:textId="77777777" w:rsidR="0048737C" w:rsidRDefault="00000000">
            <w:pPr>
              <w:pStyle w:val="Compact"/>
            </w:pPr>
            <w:r>
              <w:t>The ultimate number of the divine names. The number is related to the maximum limit of names revealed.</w:t>
            </w:r>
          </w:p>
        </w:tc>
      </w:tr>
      <w:tr w:rsidR="0048737C" w14:paraId="636A1991" w14:textId="77777777">
        <w:tc>
          <w:tcPr>
            <w:tcW w:w="2640" w:type="dxa"/>
          </w:tcPr>
          <w:p w14:paraId="6250A5DF" w14:textId="77777777" w:rsidR="0048737C" w:rsidRDefault="00000000">
            <w:pPr>
              <w:pStyle w:val="Compact"/>
            </w:pPr>
            <w:r>
              <w:rPr>
                <w:b/>
                <w:bCs/>
              </w:rPr>
              <w:t>Baha (Splendor)</w:t>
            </w:r>
          </w:p>
        </w:tc>
        <w:tc>
          <w:tcPr>
            <w:tcW w:w="2640" w:type="dxa"/>
          </w:tcPr>
          <w:p w14:paraId="4AF850E6" w14:textId="77777777" w:rsidR="0048737C" w:rsidRDefault="00000000">
            <w:pPr>
              <w:pStyle w:val="Compact"/>
            </w:pPr>
            <w:r>
              <w:t>9 (Implicit)</w:t>
            </w:r>
          </w:p>
        </w:tc>
        <w:tc>
          <w:tcPr>
            <w:tcW w:w="2640" w:type="dxa"/>
          </w:tcPr>
          <w:p w14:paraId="33446F2E" w14:textId="77777777" w:rsidR="0048737C" w:rsidRDefault="00000000">
            <w:pPr>
              <w:pStyle w:val="Compact"/>
            </w:pPr>
            <w:r>
              <w:t>A name of God. The number is associated with the name of Tahirih and Tehran. The month of Baha is singled out for Him Whom God shall make manifest.</w:t>
            </w:r>
          </w:p>
        </w:tc>
      </w:tr>
      <w:tr w:rsidR="0048737C" w14:paraId="6C56624B" w14:textId="77777777">
        <w:tc>
          <w:tcPr>
            <w:tcW w:w="2640" w:type="dxa"/>
          </w:tcPr>
          <w:p w14:paraId="7863B20E" w14:textId="77777777" w:rsidR="0048737C" w:rsidRDefault="00000000">
            <w:pPr>
              <w:pStyle w:val="Compact"/>
            </w:pPr>
            <w:r>
              <w:rPr>
                <w:b/>
                <w:bCs/>
              </w:rPr>
              <w:t>Huva (He)</w:t>
            </w:r>
          </w:p>
        </w:tc>
        <w:tc>
          <w:tcPr>
            <w:tcW w:w="2640" w:type="dxa"/>
          </w:tcPr>
          <w:p w14:paraId="23B2AFE2" w14:textId="77777777" w:rsidR="0048737C" w:rsidRDefault="00000000">
            <w:pPr>
              <w:pStyle w:val="Compact"/>
            </w:pPr>
            <w:r>
              <w:t>11 (Implicit)</w:t>
            </w:r>
          </w:p>
        </w:tc>
        <w:tc>
          <w:tcPr>
            <w:tcW w:w="2640" w:type="dxa"/>
          </w:tcPr>
          <w:p w14:paraId="1912410E" w14:textId="77777777" w:rsidR="0048737C" w:rsidRDefault="00000000">
            <w:pPr>
              <w:pStyle w:val="Compact"/>
            </w:pPr>
            <w:r>
              <w:t>The number 11 is the age where fasting becomes incumbent. The word Huva (He) is the essence of the mystery of the Point.</w:t>
            </w:r>
          </w:p>
        </w:tc>
      </w:tr>
    </w:tbl>
    <w:p w14:paraId="4905B787" w14:textId="77777777" w:rsidR="0048737C" w:rsidRDefault="00000000">
      <w:r>
        <w:br w:type="page"/>
      </w:r>
    </w:p>
    <w:p w14:paraId="7B5E9F9D" w14:textId="77777777" w:rsidR="0048737C" w:rsidRDefault="00000000">
      <w:pPr>
        <w:pStyle w:val="Heading1"/>
      </w:pPr>
      <w:bookmarkStart w:id="489" w:name="appendix-6-child-development-model"/>
      <w:bookmarkStart w:id="490" w:name="_Toc223511234"/>
      <w:bookmarkEnd w:id="487"/>
      <w:r>
        <w:lastRenderedPageBreak/>
        <w:t>35. Appendix 6: Child Development Model</w:t>
      </w:r>
      <w:bookmarkEnd w:id="490"/>
    </w:p>
    <w:p w14:paraId="781E479D" w14:textId="77777777" w:rsidR="0048737C" w:rsidRDefault="00000000">
      <w:pPr>
        <w:pStyle w:val="Heading2"/>
      </w:pPr>
      <w:bookmarkStart w:id="491" w:name="X0c8e0b3d9f40c7d56ed3956f12ac28fef44dc6d"/>
      <w:r>
        <w:t>35.1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48737C" w14:paraId="5FB2BCF5" w14:textId="77777777" w:rsidTr="0048737C">
        <w:trPr>
          <w:cnfStyle w:val="100000000000" w:firstRow="1" w:lastRow="0" w:firstColumn="0" w:lastColumn="0" w:oddVBand="0" w:evenVBand="0" w:oddHBand="0" w:evenHBand="0" w:firstRowFirstColumn="0" w:firstRowLastColumn="0" w:lastRowFirstColumn="0" w:lastRowLastColumn="0"/>
          <w:tblHeader/>
        </w:trPr>
        <w:tc>
          <w:tcPr>
            <w:tcW w:w="1540" w:type="dxa"/>
          </w:tcPr>
          <w:p w14:paraId="3CAE3C5C" w14:textId="77777777" w:rsidR="0048737C" w:rsidRDefault="00000000">
            <w:pPr>
              <w:pStyle w:val="Compact"/>
            </w:pPr>
            <w:r>
              <w:t>Approx. Age</w:t>
            </w:r>
          </w:p>
        </w:tc>
        <w:tc>
          <w:tcPr>
            <w:tcW w:w="1540" w:type="dxa"/>
          </w:tcPr>
          <w:p w14:paraId="034E65AD" w14:textId="77777777" w:rsidR="0048737C" w:rsidRDefault="00000000">
            <w:pPr>
              <w:pStyle w:val="Compact"/>
            </w:pPr>
            <w:r>
              <w:t>Arabic Name</w:t>
            </w:r>
          </w:p>
        </w:tc>
        <w:tc>
          <w:tcPr>
            <w:tcW w:w="1540" w:type="dxa"/>
          </w:tcPr>
          <w:p w14:paraId="719F3F90" w14:textId="77777777" w:rsidR="0048737C" w:rsidRDefault="00000000">
            <w:pPr>
              <w:pStyle w:val="Compact"/>
            </w:pPr>
            <w:r>
              <w:t>English Name</w:t>
            </w:r>
          </w:p>
        </w:tc>
        <w:tc>
          <w:tcPr>
            <w:tcW w:w="3300" w:type="dxa"/>
          </w:tcPr>
          <w:p w14:paraId="05566D7B" w14:textId="77777777" w:rsidR="0048737C" w:rsidRDefault="00000000">
            <w:pPr>
              <w:pStyle w:val="Compact"/>
            </w:pPr>
            <w:r>
              <w:t>Developmental Theme</w:t>
            </w:r>
          </w:p>
        </w:tc>
      </w:tr>
      <w:tr w:rsidR="0048737C" w14:paraId="1FB99BB8" w14:textId="77777777">
        <w:tc>
          <w:tcPr>
            <w:tcW w:w="1540" w:type="dxa"/>
          </w:tcPr>
          <w:p w14:paraId="6707E276" w14:textId="77777777" w:rsidR="0048737C" w:rsidRDefault="00000000">
            <w:pPr>
              <w:pStyle w:val="Compact"/>
            </w:pPr>
            <w:r>
              <w:t>0–1</w:t>
            </w:r>
          </w:p>
        </w:tc>
        <w:tc>
          <w:tcPr>
            <w:tcW w:w="1540" w:type="dxa"/>
          </w:tcPr>
          <w:p w14:paraId="3487B271" w14:textId="77777777" w:rsidR="0048737C" w:rsidRDefault="00000000">
            <w:pPr>
              <w:pStyle w:val="Compact"/>
            </w:pPr>
            <w:r>
              <w:t>Bahá’ (بهاء)</w:t>
            </w:r>
          </w:p>
        </w:tc>
        <w:tc>
          <w:tcPr>
            <w:tcW w:w="1540" w:type="dxa"/>
          </w:tcPr>
          <w:p w14:paraId="54D57044" w14:textId="77777777" w:rsidR="0048737C" w:rsidRDefault="00000000">
            <w:pPr>
              <w:pStyle w:val="Compact"/>
            </w:pPr>
            <w:r>
              <w:t>Splendor</w:t>
            </w:r>
          </w:p>
        </w:tc>
        <w:tc>
          <w:tcPr>
            <w:tcW w:w="3300" w:type="dxa"/>
          </w:tcPr>
          <w:p w14:paraId="1B40CB07" w14:textId="77777777" w:rsidR="0048737C" w:rsidRDefault="00000000">
            <w:pPr>
              <w:pStyle w:val="Compact"/>
            </w:pPr>
            <w:r>
              <w:t>The soul awakens to existence, radiant and receptive, reflecting divine beauty. This is the first awareness of life’s light and the sacredness of being.</w:t>
            </w:r>
          </w:p>
        </w:tc>
      </w:tr>
      <w:tr w:rsidR="0048737C" w14:paraId="60C251CC" w14:textId="77777777">
        <w:tc>
          <w:tcPr>
            <w:tcW w:w="1540" w:type="dxa"/>
          </w:tcPr>
          <w:p w14:paraId="2E97A2F5" w14:textId="77777777" w:rsidR="0048737C" w:rsidRDefault="00000000">
            <w:pPr>
              <w:pStyle w:val="Compact"/>
            </w:pPr>
            <w:r>
              <w:t>1–2</w:t>
            </w:r>
          </w:p>
        </w:tc>
        <w:tc>
          <w:tcPr>
            <w:tcW w:w="1540" w:type="dxa"/>
          </w:tcPr>
          <w:p w14:paraId="0A5364ED" w14:textId="77777777" w:rsidR="0048737C" w:rsidRDefault="00000000">
            <w:pPr>
              <w:pStyle w:val="Compact"/>
            </w:pPr>
            <w:r>
              <w:t>Jalál (جلال)</w:t>
            </w:r>
          </w:p>
        </w:tc>
        <w:tc>
          <w:tcPr>
            <w:tcW w:w="1540" w:type="dxa"/>
          </w:tcPr>
          <w:p w14:paraId="3C539C5C" w14:textId="77777777" w:rsidR="0048737C" w:rsidRDefault="00000000">
            <w:pPr>
              <w:pStyle w:val="Compact"/>
            </w:pPr>
            <w:r>
              <w:t>Glory</w:t>
            </w:r>
          </w:p>
        </w:tc>
        <w:tc>
          <w:tcPr>
            <w:tcW w:w="3300" w:type="dxa"/>
          </w:tcPr>
          <w:p w14:paraId="6EA23B1A" w14:textId="77777777" w:rsidR="0048737C" w:rsidRDefault="00000000">
            <w:pPr>
              <w:pStyle w:val="Compact"/>
            </w:pPr>
            <w:r>
              <w:t>The infant discovers the majesty of love through attachment and trust, sensing protection and reverence in caregivers, laying the foundation for awe before God.</w:t>
            </w:r>
          </w:p>
        </w:tc>
      </w:tr>
      <w:tr w:rsidR="0048737C" w14:paraId="1DB5239C" w14:textId="77777777">
        <w:tc>
          <w:tcPr>
            <w:tcW w:w="1540" w:type="dxa"/>
          </w:tcPr>
          <w:p w14:paraId="19C8FAF8" w14:textId="77777777" w:rsidR="0048737C" w:rsidRDefault="00000000">
            <w:pPr>
              <w:pStyle w:val="Compact"/>
            </w:pPr>
            <w:r>
              <w:t>2–3</w:t>
            </w:r>
          </w:p>
        </w:tc>
        <w:tc>
          <w:tcPr>
            <w:tcW w:w="1540" w:type="dxa"/>
          </w:tcPr>
          <w:p w14:paraId="4E50B93C" w14:textId="77777777" w:rsidR="0048737C" w:rsidRDefault="00000000">
            <w:pPr>
              <w:pStyle w:val="Compact"/>
            </w:pPr>
            <w:r>
              <w:t>Jamál (جمال)</w:t>
            </w:r>
          </w:p>
        </w:tc>
        <w:tc>
          <w:tcPr>
            <w:tcW w:w="1540" w:type="dxa"/>
          </w:tcPr>
          <w:p w14:paraId="09DF1508" w14:textId="77777777" w:rsidR="0048737C" w:rsidRDefault="00000000">
            <w:pPr>
              <w:pStyle w:val="Compact"/>
            </w:pPr>
            <w:r>
              <w:t>Beauty</w:t>
            </w:r>
          </w:p>
        </w:tc>
        <w:tc>
          <w:tcPr>
            <w:tcW w:w="3300" w:type="dxa"/>
          </w:tcPr>
          <w:p w14:paraId="4E368C67" w14:textId="77777777" w:rsidR="0048737C" w:rsidRDefault="00000000">
            <w:pPr>
              <w:pStyle w:val="Compact"/>
            </w:pPr>
            <w:r>
              <w:t>Joy, play, and affection blossom. The child learns harmony and attraction, feeling the beauty of creation and the delight of being loved and loving.</w:t>
            </w:r>
          </w:p>
        </w:tc>
      </w:tr>
      <w:tr w:rsidR="0048737C" w14:paraId="417E422B" w14:textId="77777777">
        <w:tc>
          <w:tcPr>
            <w:tcW w:w="1540" w:type="dxa"/>
          </w:tcPr>
          <w:p w14:paraId="4923E97E" w14:textId="77777777" w:rsidR="0048737C" w:rsidRDefault="00000000">
            <w:pPr>
              <w:pStyle w:val="Compact"/>
            </w:pPr>
            <w:r>
              <w:t>3–4</w:t>
            </w:r>
          </w:p>
        </w:tc>
        <w:tc>
          <w:tcPr>
            <w:tcW w:w="1540" w:type="dxa"/>
          </w:tcPr>
          <w:p w14:paraId="01C16E1B" w14:textId="77777777" w:rsidR="0048737C" w:rsidRDefault="00000000">
            <w:pPr>
              <w:pStyle w:val="Compact"/>
            </w:pPr>
            <w:r>
              <w:t>’Aẓamat (عظمة)</w:t>
            </w:r>
          </w:p>
        </w:tc>
        <w:tc>
          <w:tcPr>
            <w:tcW w:w="1540" w:type="dxa"/>
          </w:tcPr>
          <w:p w14:paraId="74A9A16D" w14:textId="77777777" w:rsidR="0048737C" w:rsidRDefault="00000000">
            <w:pPr>
              <w:pStyle w:val="Compact"/>
            </w:pPr>
            <w:r>
              <w:t>Grandeur</w:t>
            </w:r>
          </w:p>
        </w:tc>
        <w:tc>
          <w:tcPr>
            <w:tcW w:w="3300" w:type="dxa"/>
          </w:tcPr>
          <w:p w14:paraId="2AA2C577" w14:textId="77777777" w:rsidR="0048737C" w:rsidRDefault="00000000">
            <w:pPr>
              <w:pStyle w:val="Compact"/>
            </w:pPr>
            <w:r>
              <w:t>Expanding curiosity, the child begins to perceive vastness and order in the world. A sense of wonder and respect for greatness takes root.</w:t>
            </w:r>
          </w:p>
        </w:tc>
      </w:tr>
      <w:tr w:rsidR="0048737C" w14:paraId="3FB5CF0D" w14:textId="77777777">
        <w:tc>
          <w:tcPr>
            <w:tcW w:w="1540" w:type="dxa"/>
          </w:tcPr>
          <w:p w14:paraId="23BD4098" w14:textId="77777777" w:rsidR="0048737C" w:rsidRDefault="00000000">
            <w:pPr>
              <w:pStyle w:val="Compact"/>
            </w:pPr>
            <w:r>
              <w:t>4–5</w:t>
            </w:r>
          </w:p>
        </w:tc>
        <w:tc>
          <w:tcPr>
            <w:tcW w:w="1540" w:type="dxa"/>
          </w:tcPr>
          <w:p w14:paraId="2E63B9F2" w14:textId="77777777" w:rsidR="0048737C" w:rsidRDefault="00000000">
            <w:pPr>
              <w:pStyle w:val="Compact"/>
            </w:pPr>
            <w:r>
              <w:t>Núr (نور)</w:t>
            </w:r>
          </w:p>
        </w:tc>
        <w:tc>
          <w:tcPr>
            <w:tcW w:w="1540" w:type="dxa"/>
          </w:tcPr>
          <w:p w14:paraId="42E151A1" w14:textId="77777777" w:rsidR="0048737C" w:rsidRDefault="00000000">
            <w:pPr>
              <w:pStyle w:val="Compact"/>
            </w:pPr>
            <w:r>
              <w:t>Light</w:t>
            </w:r>
          </w:p>
        </w:tc>
        <w:tc>
          <w:tcPr>
            <w:tcW w:w="3300" w:type="dxa"/>
          </w:tcPr>
          <w:p w14:paraId="590569B9" w14:textId="77777777" w:rsidR="0048737C" w:rsidRDefault="00000000">
            <w:pPr>
              <w:pStyle w:val="Compact"/>
            </w:pPr>
            <w:r>
              <w:t>Awareness sharpens as understanding grows. The child names, identifies, and learns through light—discovering meaning and the joy of illumination and learning.</w:t>
            </w:r>
          </w:p>
        </w:tc>
      </w:tr>
      <w:tr w:rsidR="0048737C" w14:paraId="428A6464" w14:textId="77777777">
        <w:tc>
          <w:tcPr>
            <w:tcW w:w="1540" w:type="dxa"/>
          </w:tcPr>
          <w:p w14:paraId="3CD4EE54" w14:textId="77777777" w:rsidR="0048737C" w:rsidRDefault="00000000">
            <w:pPr>
              <w:pStyle w:val="Compact"/>
            </w:pPr>
            <w:r>
              <w:t>5–6</w:t>
            </w:r>
          </w:p>
        </w:tc>
        <w:tc>
          <w:tcPr>
            <w:tcW w:w="1540" w:type="dxa"/>
          </w:tcPr>
          <w:p w14:paraId="4FC7E6BB" w14:textId="77777777" w:rsidR="0048737C" w:rsidRDefault="00000000">
            <w:pPr>
              <w:pStyle w:val="Compact"/>
            </w:pPr>
            <w:r>
              <w:t>Raḥmat (رحمة)</w:t>
            </w:r>
          </w:p>
        </w:tc>
        <w:tc>
          <w:tcPr>
            <w:tcW w:w="1540" w:type="dxa"/>
          </w:tcPr>
          <w:p w14:paraId="42EB6215" w14:textId="77777777" w:rsidR="0048737C" w:rsidRDefault="00000000">
            <w:pPr>
              <w:pStyle w:val="Compact"/>
            </w:pPr>
            <w:r>
              <w:t>Mercy</w:t>
            </w:r>
          </w:p>
        </w:tc>
        <w:tc>
          <w:tcPr>
            <w:tcW w:w="3300" w:type="dxa"/>
          </w:tcPr>
          <w:p w14:paraId="5B1EAAC6" w14:textId="77777777" w:rsidR="0048737C" w:rsidRDefault="00000000">
            <w:pPr>
              <w:pStyle w:val="Compact"/>
            </w:pPr>
            <w:r>
              <w:t>Compassion awakens as the child begins to care for others. Empathy, tenderness, and forgiveness become part of emotional life and social connection.</w:t>
            </w:r>
          </w:p>
        </w:tc>
      </w:tr>
      <w:tr w:rsidR="0048737C" w14:paraId="5992E8B8" w14:textId="77777777">
        <w:tc>
          <w:tcPr>
            <w:tcW w:w="1540" w:type="dxa"/>
          </w:tcPr>
          <w:p w14:paraId="523A30D6" w14:textId="77777777" w:rsidR="0048737C" w:rsidRDefault="00000000">
            <w:pPr>
              <w:pStyle w:val="Compact"/>
            </w:pPr>
            <w:r>
              <w:t>6–7</w:t>
            </w:r>
          </w:p>
        </w:tc>
        <w:tc>
          <w:tcPr>
            <w:tcW w:w="1540" w:type="dxa"/>
          </w:tcPr>
          <w:p w14:paraId="1D7059C9" w14:textId="77777777" w:rsidR="0048737C" w:rsidRDefault="00000000">
            <w:pPr>
              <w:pStyle w:val="Compact"/>
            </w:pPr>
            <w:r>
              <w:t>Kalimát (كلمات)</w:t>
            </w:r>
          </w:p>
        </w:tc>
        <w:tc>
          <w:tcPr>
            <w:tcW w:w="1540" w:type="dxa"/>
          </w:tcPr>
          <w:p w14:paraId="7A3137E7" w14:textId="77777777" w:rsidR="0048737C" w:rsidRDefault="00000000">
            <w:pPr>
              <w:pStyle w:val="Compact"/>
            </w:pPr>
            <w:r>
              <w:t>Words</w:t>
            </w:r>
          </w:p>
        </w:tc>
        <w:tc>
          <w:tcPr>
            <w:tcW w:w="3300" w:type="dxa"/>
          </w:tcPr>
          <w:p w14:paraId="4D3A887C" w14:textId="77777777" w:rsidR="0048737C" w:rsidRDefault="00000000">
            <w:pPr>
              <w:pStyle w:val="Compact"/>
            </w:pPr>
            <w:r>
              <w:t>Speech and comprehension deepen. The child learns the creative power of words, recognizing truth, honesty, and communication as spiritual acts.</w:t>
            </w:r>
          </w:p>
        </w:tc>
      </w:tr>
      <w:tr w:rsidR="0048737C" w14:paraId="0EBE36C9" w14:textId="77777777">
        <w:tc>
          <w:tcPr>
            <w:tcW w:w="1540" w:type="dxa"/>
          </w:tcPr>
          <w:p w14:paraId="73F6B55B" w14:textId="77777777" w:rsidR="0048737C" w:rsidRDefault="00000000">
            <w:pPr>
              <w:pStyle w:val="Compact"/>
            </w:pPr>
            <w:r>
              <w:t>7–8</w:t>
            </w:r>
          </w:p>
        </w:tc>
        <w:tc>
          <w:tcPr>
            <w:tcW w:w="1540" w:type="dxa"/>
          </w:tcPr>
          <w:p w14:paraId="5A984E15" w14:textId="77777777" w:rsidR="0048737C" w:rsidRDefault="00000000">
            <w:pPr>
              <w:pStyle w:val="Compact"/>
            </w:pPr>
            <w:r>
              <w:t>Kamál (كمال)</w:t>
            </w:r>
          </w:p>
        </w:tc>
        <w:tc>
          <w:tcPr>
            <w:tcW w:w="1540" w:type="dxa"/>
          </w:tcPr>
          <w:p w14:paraId="1FF8565F" w14:textId="77777777" w:rsidR="0048737C" w:rsidRDefault="00000000">
            <w:pPr>
              <w:pStyle w:val="Compact"/>
            </w:pPr>
            <w:r>
              <w:t>Perfection</w:t>
            </w:r>
          </w:p>
        </w:tc>
        <w:tc>
          <w:tcPr>
            <w:tcW w:w="3300" w:type="dxa"/>
          </w:tcPr>
          <w:p w14:paraId="15162CB7" w14:textId="77777777" w:rsidR="0048737C" w:rsidRDefault="00000000">
            <w:pPr>
              <w:pStyle w:val="Compact"/>
            </w:pPr>
            <w:r>
              <w:t>Awareness of right and wrong matures. The child seeks to act correctly, striving toward goodness and self-improvement with growing self-discipline and sincerity.</w:t>
            </w:r>
          </w:p>
        </w:tc>
      </w:tr>
      <w:tr w:rsidR="0048737C" w14:paraId="146B5354" w14:textId="77777777">
        <w:tc>
          <w:tcPr>
            <w:tcW w:w="1540" w:type="dxa"/>
          </w:tcPr>
          <w:p w14:paraId="32486961" w14:textId="77777777" w:rsidR="0048737C" w:rsidRDefault="00000000">
            <w:pPr>
              <w:pStyle w:val="Compact"/>
            </w:pPr>
            <w:r>
              <w:t>8–9</w:t>
            </w:r>
          </w:p>
        </w:tc>
        <w:tc>
          <w:tcPr>
            <w:tcW w:w="1540" w:type="dxa"/>
          </w:tcPr>
          <w:p w14:paraId="1EFF7619" w14:textId="77777777" w:rsidR="0048737C" w:rsidRDefault="00000000">
            <w:pPr>
              <w:pStyle w:val="Compact"/>
            </w:pPr>
            <w:r>
              <w:t>Asmá’ (أسماء)</w:t>
            </w:r>
          </w:p>
        </w:tc>
        <w:tc>
          <w:tcPr>
            <w:tcW w:w="1540" w:type="dxa"/>
          </w:tcPr>
          <w:p w14:paraId="496257FA" w14:textId="77777777" w:rsidR="0048737C" w:rsidRDefault="00000000">
            <w:pPr>
              <w:pStyle w:val="Compact"/>
            </w:pPr>
            <w:r>
              <w:t>Names</w:t>
            </w:r>
          </w:p>
        </w:tc>
        <w:tc>
          <w:tcPr>
            <w:tcW w:w="3300" w:type="dxa"/>
          </w:tcPr>
          <w:p w14:paraId="5CD5E2D1" w14:textId="77777777" w:rsidR="0048737C"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48737C" w14:paraId="47F99D4E" w14:textId="77777777">
        <w:tc>
          <w:tcPr>
            <w:tcW w:w="1540" w:type="dxa"/>
          </w:tcPr>
          <w:p w14:paraId="74688A77" w14:textId="77777777" w:rsidR="0048737C" w:rsidRDefault="00000000">
            <w:pPr>
              <w:pStyle w:val="Compact"/>
            </w:pPr>
            <w:r>
              <w:lastRenderedPageBreak/>
              <w:t>9–10</w:t>
            </w:r>
          </w:p>
        </w:tc>
        <w:tc>
          <w:tcPr>
            <w:tcW w:w="1540" w:type="dxa"/>
          </w:tcPr>
          <w:p w14:paraId="6994E5F9" w14:textId="77777777" w:rsidR="0048737C" w:rsidRDefault="00000000">
            <w:pPr>
              <w:pStyle w:val="Compact"/>
            </w:pPr>
            <w:r>
              <w:t>’Izzat (عزة)</w:t>
            </w:r>
          </w:p>
        </w:tc>
        <w:tc>
          <w:tcPr>
            <w:tcW w:w="1540" w:type="dxa"/>
          </w:tcPr>
          <w:p w14:paraId="10476D48" w14:textId="77777777" w:rsidR="0048737C" w:rsidRDefault="00000000">
            <w:pPr>
              <w:pStyle w:val="Compact"/>
            </w:pPr>
            <w:r>
              <w:t>Might</w:t>
            </w:r>
          </w:p>
        </w:tc>
        <w:tc>
          <w:tcPr>
            <w:tcW w:w="3300" w:type="dxa"/>
          </w:tcPr>
          <w:p w14:paraId="1F38253F" w14:textId="77777777" w:rsidR="0048737C" w:rsidRDefault="00000000">
            <w:pPr>
              <w:pStyle w:val="Compact"/>
            </w:pPr>
            <w:r>
              <w:t>Confidence and independence develop. The child feels inner strength and begins to test limits, learning that true might is tempered by humility.</w:t>
            </w:r>
          </w:p>
        </w:tc>
      </w:tr>
      <w:tr w:rsidR="0048737C" w14:paraId="65A93C2F" w14:textId="77777777">
        <w:tc>
          <w:tcPr>
            <w:tcW w:w="1540" w:type="dxa"/>
          </w:tcPr>
          <w:p w14:paraId="4E1494BF" w14:textId="77777777" w:rsidR="0048737C" w:rsidRDefault="00000000">
            <w:pPr>
              <w:pStyle w:val="Compact"/>
            </w:pPr>
            <w:r>
              <w:t>10–11</w:t>
            </w:r>
          </w:p>
        </w:tc>
        <w:tc>
          <w:tcPr>
            <w:tcW w:w="1540" w:type="dxa"/>
          </w:tcPr>
          <w:p w14:paraId="069B544F" w14:textId="77777777" w:rsidR="0048737C" w:rsidRDefault="00000000">
            <w:pPr>
              <w:pStyle w:val="Compact"/>
            </w:pPr>
            <w:r>
              <w:t>Mashíyyat (مشية)</w:t>
            </w:r>
          </w:p>
        </w:tc>
        <w:tc>
          <w:tcPr>
            <w:tcW w:w="1540" w:type="dxa"/>
          </w:tcPr>
          <w:p w14:paraId="0FFE03EA" w14:textId="77777777" w:rsidR="0048737C" w:rsidRDefault="00000000">
            <w:pPr>
              <w:pStyle w:val="Compact"/>
            </w:pPr>
            <w:r>
              <w:t>Will</w:t>
            </w:r>
          </w:p>
        </w:tc>
        <w:tc>
          <w:tcPr>
            <w:tcW w:w="3300" w:type="dxa"/>
          </w:tcPr>
          <w:p w14:paraId="1EE8D7BD" w14:textId="77777777" w:rsidR="0048737C" w:rsidRDefault="00000000">
            <w:pPr>
              <w:pStyle w:val="Compact"/>
            </w:pPr>
            <w:r>
              <w:t>The sense of choice awakens. The young mind begins to understand purpose, intention, and the difference between impulse and deliberate action.</w:t>
            </w:r>
          </w:p>
        </w:tc>
      </w:tr>
      <w:tr w:rsidR="0048737C" w14:paraId="30468F81" w14:textId="77777777">
        <w:tc>
          <w:tcPr>
            <w:tcW w:w="1540" w:type="dxa"/>
          </w:tcPr>
          <w:p w14:paraId="2876BEB4" w14:textId="77777777" w:rsidR="0048737C" w:rsidRDefault="00000000">
            <w:pPr>
              <w:pStyle w:val="Compact"/>
            </w:pPr>
            <w:r>
              <w:t>11–12</w:t>
            </w:r>
          </w:p>
        </w:tc>
        <w:tc>
          <w:tcPr>
            <w:tcW w:w="1540" w:type="dxa"/>
          </w:tcPr>
          <w:p w14:paraId="6E7EBAE2" w14:textId="77777777" w:rsidR="0048737C" w:rsidRDefault="00000000">
            <w:pPr>
              <w:pStyle w:val="Compact"/>
            </w:pPr>
            <w:r>
              <w:t>’Ilm (علم)</w:t>
            </w:r>
          </w:p>
        </w:tc>
        <w:tc>
          <w:tcPr>
            <w:tcW w:w="1540" w:type="dxa"/>
          </w:tcPr>
          <w:p w14:paraId="0ED4527C" w14:textId="77777777" w:rsidR="0048737C" w:rsidRDefault="00000000">
            <w:pPr>
              <w:pStyle w:val="Compact"/>
            </w:pPr>
            <w:r>
              <w:t>Knowledge</w:t>
            </w:r>
          </w:p>
        </w:tc>
        <w:tc>
          <w:tcPr>
            <w:tcW w:w="3300" w:type="dxa"/>
          </w:tcPr>
          <w:p w14:paraId="026D258F" w14:textId="77777777" w:rsidR="0048737C" w:rsidRDefault="00000000">
            <w:pPr>
              <w:pStyle w:val="Compact"/>
            </w:pPr>
            <w:r>
              <w:t>Curiosity matures into genuine inquiry. The child learns to question, reason, and seek knowledge with reverence, marking the dawn of moral reflection.</w:t>
            </w:r>
          </w:p>
        </w:tc>
      </w:tr>
      <w:tr w:rsidR="0048737C" w14:paraId="023F8CD1" w14:textId="77777777">
        <w:tc>
          <w:tcPr>
            <w:tcW w:w="1540" w:type="dxa"/>
          </w:tcPr>
          <w:p w14:paraId="1DFC1651" w14:textId="77777777" w:rsidR="0048737C" w:rsidRDefault="00000000">
            <w:pPr>
              <w:pStyle w:val="Compact"/>
            </w:pPr>
            <w:r>
              <w:t>12–13</w:t>
            </w:r>
          </w:p>
        </w:tc>
        <w:tc>
          <w:tcPr>
            <w:tcW w:w="1540" w:type="dxa"/>
          </w:tcPr>
          <w:p w14:paraId="6AF0F2B8" w14:textId="77777777" w:rsidR="0048737C" w:rsidRDefault="00000000">
            <w:pPr>
              <w:pStyle w:val="Compact"/>
            </w:pPr>
            <w:r>
              <w:t>Qudrat (قدرت)</w:t>
            </w:r>
          </w:p>
        </w:tc>
        <w:tc>
          <w:tcPr>
            <w:tcW w:w="1540" w:type="dxa"/>
          </w:tcPr>
          <w:p w14:paraId="389C801E" w14:textId="77777777" w:rsidR="0048737C" w:rsidRDefault="00000000">
            <w:pPr>
              <w:pStyle w:val="Compact"/>
            </w:pPr>
            <w:r>
              <w:t>Power</w:t>
            </w:r>
          </w:p>
        </w:tc>
        <w:tc>
          <w:tcPr>
            <w:tcW w:w="3300" w:type="dxa"/>
          </w:tcPr>
          <w:p w14:paraId="66EBE1BA" w14:textId="77777777" w:rsidR="0048737C" w:rsidRDefault="00000000">
            <w:pPr>
              <w:pStyle w:val="Compact"/>
            </w:pPr>
            <w:r>
              <w:t>Self-confidence and courage increase. The youth begins to act with conviction, recognizing personal strength as a trust to be used with justice.</w:t>
            </w:r>
          </w:p>
        </w:tc>
      </w:tr>
      <w:tr w:rsidR="0048737C" w14:paraId="7F50D1AB" w14:textId="77777777">
        <w:tc>
          <w:tcPr>
            <w:tcW w:w="1540" w:type="dxa"/>
          </w:tcPr>
          <w:p w14:paraId="5B09E526" w14:textId="77777777" w:rsidR="0048737C" w:rsidRDefault="00000000">
            <w:pPr>
              <w:pStyle w:val="Compact"/>
            </w:pPr>
            <w:r>
              <w:t>13–14</w:t>
            </w:r>
          </w:p>
        </w:tc>
        <w:tc>
          <w:tcPr>
            <w:tcW w:w="1540" w:type="dxa"/>
          </w:tcPr>
          <w:p w14:paraId="25A8B7A1" w14:textId="77777777" w:rsidR="0048737C" w:rsidRDefault="00000000">
            <w:pPr>
              <w:pStyle w:val="Compact"/>
            </w:pPr>
            <w:r>
              <w:t>Qawl (قول)</w:t>
            </w:r>
          </w:p>
        </w:tc>
        <w:tc>
          <w:tcPr>
            <w:tcW w:w="1540" w:type="dxa"/>
          </w:tcPr>
          <w:p w14:paraId="54995748" w14:textId="77777777" w:rsidR="0048737C" w:rsidRDefault="00000000">
            <w:pPr>
              <w:pStyle w:val="Compact"/>
            </w:pPr>
            <w:r>
              <w:t>Speech</w:t>
            </w:r>
          </w:p>
        </w:tc>
        <w:tc>
          <w:tcPr>
            <w:tcW w:w="3300" w:type="dxa"/>
          </w:tcPr>
          <w:p w14:paraId="19B63D0D" w14:textId="77777777" w:rsidR="0048737C" w:rsidRDefault="00000000">
            <w:pPr>
              <w:pStyle w:val="Compact"/>
            </w:pPr>
            <w:r>
              <w:t>Expression becomes more purposeful. The ability to articulate beliefs and values emerges, along with awareness of how speech shapes truth and unity.</w:t>
            </w:r>
          </w:p>
        </w:tc>
      </w:tr>
      <w:tr w:rsidR="0048737C" w14:paraId="337A2B56" w14:textId="77777777">
        <w:tc>
          <w:tcPr>
            <w:tcW w:w="1540" w:type="dxa"/>
          </w:tcPr>
          <w:p w14:paraId="5A8884EE" w14:textId="77777777" w:rsidR="0048737C" w:rsidRDefault="00000000">
            <w:pPr>
              <w:pStyle w:val="Compact"/>
            </w:pPr>
            <w:r>
              <w:t>14–15</w:t>
            </w:r>
          </w:p>
        </w:tc>
        <w:tc>
          <w:tcPr>
            <w:tcW w:w="1540" w:type="dxa"/>
          </w:tcPr>
          <w:p w14:paraId="42608962" w14:textId="77777777" w:rsidR="0048737C" w:rsidRDefault="00000000">
            <w:pPr>
              <w:pStyle w:val="Compact"/>
            </w:pPr>
            <w:r>
              <w:t>Masá’il (مسائل)</w:t>
            </w:r>
          </w:p>
        </w:tc>
        <w:tc>
          <w:tcPr>
            <w:tcW w:w="1540" w:type="dxa"/>
          </w:tcPr>
          <w:p w14:paraId="0C835629" w14:textId="77777777" w:rsidR="0048737C" w:rsidRDefault="00000000">
            <w:pPr>
              <w:pStyle w:val="Compact"/>
            </w:pPr>
            <w:r>
              <w:t>Questions</w:t>
            </w:r>
          </w:p>
        </w:tc>
        <w:tc>
          <w:tcPr>
            <w:tcW w:w="3300" w:type="dxa"/>
          </w:tcPr>
          <w:p w14:paraId="258D2967" w14:textId="77777777" w:rsidR="0048737C" w:rsidRDefault="00000000">
            <w:pPr>
              <w:pStyle w:val="Compact"/>
            </w:pPr>
            <w:r>
              <w:t>The moral intellect awakens fully. The youth questions deeply, seeking meaning and coherence, preparing for responsibility and the trust of maturity.</w:t>
            </w:r>
          </w:p>
        </w:tc>
      </w:tr>
      <w:tr w:rsidR="0048737C" w14:paraId="4748C268" w14:textId="77777777">
        <w:tc>
          <w:tcPr>
            <w:tcW w:w="1540" w:type="dxa"/>
          </w:tcPr>
          <w:p w14:paraId="70DD50B1" w14:textId="77777777" w:rsidR="0048737C" w:rsidRDefault="00000000">
            <w:pPr>
              <w:pStyle w:val="Compact"/>
            </w:pPr>
            <w:r>
              <w:t>15–16</w:t>
            </w:r>
          </w:p>
        </w:tc>
        <w:tc>
          <w:tcPr>
            <w:tcW w:w="1540" w:type="dxa"/>
          </w:tcPr>
          <w:p w14:paraId="756D76F5" w14:textId="77777777" w:rsidR="0048737C" w:rsidRDefault="00000000">
            <w:pPr>
              <w:pStyle w:val="Compact"/>
            </w:pPr>
            <w:r>
              <w:t>Sharaf (شرف)</w:t>
            </w:r>
          </w:p>
        </w:tc>
        <w:tc>
          <w:tcPr>
            <w:tcW w:w="1540" w:type="dxa"/>
          </w:tcPr>
          <w:p w14:paraId="03797B23" w14:textId="77777777" w:rsidR="0048737C" w:rsidRDefault="00000000">
            <w:pPr>
              <w:pStyle w:val="Compact"/>
            </w:pPr>
            <w:r>
              <w:t>Honor</w:t>
            </w:r>
          </w:p>
        </w:tc>
        <w:tc>
          <w:tcPr>
            <w:tcW w:w="3300" w:type="dxa"/>
          </w:tcPr>
          <w:p w14:paraId="66759101" w14:textId="77777777" w:rsidR="0048737C" w:rsidRDefault="00000000">
            <w:pPr>
              <w:pStyle w:val="Compact"/>
            </w:pPr>
            <w:r>
              <w:t>A sense of duty and moral honor arises. The young person strives for integrity, respect, and steadfastness in upholding divine and personal principles.</w:t>
            </w:r>
          </w:p>
        </w:tc>
      </w:tr>
      <w:tr w:rsidR="0048737C" w14:paraId="313A74AB" w14:textId="77777777">
        <w:tc>
          <w:tcPr>
            <w:tcW w:w="1540" w:type="dxa"/>
          </w:tcPr>
          <w:p w14:paraId="4D56F0F6" w14:textId="77777777" w:rsidR="0048737C" w:rsidRDefault="00000000">
            <w:pPr>
              <w:pStyle w:val="Compact"/>
            </w:pPr>
            <w:r>
              <w:t>16–17</w:t>
            </w:r>
          </w:p>
        </w:tc>
        <w:tc>
          <w:tcPr>
            <w:tcW w:w="1540" w:type="dxa"/>
          </w:tcPr>
          <w:p w14:paraId="1B66FDC3" w14:textId="77777777" w:rsidR="0048737C" w:rsidRDefault="00000000">
            <w:pPr>
              <w:pStyle w:val="Compact"/>
            </w:pPr>
            <w:r>
              <w:t>Sultán (سلطان)</w:t>
            </w:r>
          </w:p>
        </w:tc>
        <w:tc>
          <w:tcPr>
            <w:tcW w:w="1540" w:type="dxa"/>
          </w:tcPr>
          <w:p w14:paraId="5921E6FF" w14:textId="77777777" w:rsidR="0048737C" w:rsidRDefault="00000000">
            <w:pPr>
              <w:pStyle w:val="Compact"/>
            </w:pPr>
            <w:r>
              <w:t>Sovereignty</w:t>
            </w:r>
          </w:p>
        </w:tc>
        <w:tc>
          <w:tcPr>
            <w:tcW w:w="3300" w:type="dxa"/>
          </w:tcPr>
          <w:p w14:paraId="04A7B795" w14:textId="77777777" w:rsidR="0048737C" w:rsidRDefault="00000000">
            <w:pPr>
              <w:pStyle w:val="Compact"/>
            </w:pPr>
            <w:r>
              <w:t>Personal sovereignty and leadership appear. The youth learns to govern the self, balancing independence with humility and care for others.</w:t>
            </w:r>
          </w:p>
        </w:tc>
      </w:tr>
      <w:tr w:rsidR="0048737C" w14:paraId="6E7E15E6" w14:textId="77777777">
        <w:tc>
          <w:tcPr>
            <w:tcW w:w="1540" w:type="dxa"/>
          </w:tcPr>
          <w:p w14:paraId="2A9A9E09" w14:textId="77777777" w:rsidR="0048737C" w:rsidRDefault="00000000">
            <w:pPr>
              <w:pStyle w:val="Compact"/>
            </w:pPr>
            <w:r>
              <w:t>17–18</w:t>
            </w:r>
          </w:p>
        </w:tc>
        <w:tc>
          <w:tcPr>
            <w:tcW w:w="1540" w:type="dxa"/>
          </w:tcPr>
          <w:p w14:paraId="08AD97EA" w14:textId="77777777" w:rsidR="0048737C" w:rsidRDefault="00000000">
            <w:pPr>
              <w:pStyle w:val="Compact"/>
            </w:pPr>
            <w:r>
              <w:t>Mulk (ملك)</w:t>
            </w:r>
          </w:p>
        </w:tc>
        <w:tc>
          <w:tcPr>
            <w:tcW w:w="1540" w:type="dxa"/>
          </w:tcPr>
          <w:p w14:paraId="06A99AEB" w14:textId="77777777" w:rsidR="0048737C" w:rsidRDefault="00000000">
            <w:pPr>
              <w:pStyle w:val="Compact"/>
            </w:pPr>
            <w:r>
              <w:t>Dominion</w:t>
            </w:r>
          </w:p>
        </w:tc>
        <w:tc>
          <w:tcPr>
            <w:tcW w:w="3300" w:type="dxa"/>
          </w:tcPr>
          <w:p w14:paraId="33A8D19C" w14:textId="77777777" w:rsidR="0048737C" w:rsidRDefault="00000000">
            <w:pPr>
              <w:pStyle w:val="Compact"/>
            </w:pPr>
            <w:r>
              <w:t>Wisdom consolidates as all capacities harmonize. The person begins to act responsibly within community life, exercising stewardship and social trust.</w:t>
            </w:r>
          </w:p>
        </w:tc>
      </w:tr>
      <w:tr w:rsidR="0048737C" w14:paraId="66E80C5C" w14:textId="77777777">
        <w:tc>
          <w:tcPr>
            <w:tcW w:w="1540" w:type="dxa"/>
          </w:tcPr>
          <w:p w14:paraId="761B1CA6" w14:textId="77777777" w:rsidR="0048737C" w:rsidRDefault="00000000">
            <w:pPr>
              <w:pStyle w:val="Compact"/>
            </w:pPr>
            <w:r>
              <w:t>18–19</w:t>
            </w:r>
          </w:p>
        </w:tc>
        <w:tc>
          <w:tcPr>
            <w:tcW w:w="1540" w:type="dxa"/>
          </w:tcPr>
          <w:p w14:paraId="09271581" w14:textId="77777777" w:rsidR="0048737C" w:rsidRDefault="00000000">
            <w:pPr>
              <w:pStyle w:val="Compact"/>
            </w:pPr>
            <w:r>
              <w:t>‘Alá’ (علاء)</w:t>
            </w:r>
          </w:p>
        </w:tc>
        <w:tc>
          <w:tcPr>
            <w:tcW w:w="1540" w:type="dxa"/>
          </w:tcPr>
          <w:p w14:paraId="3B709974" w14:textId="77777777" w:rsidR="0048737C" w:rsidRDefault="00000000">
            <w:pPr>
              <w:pStyle w:val="Compact"/>
            </w:pPr>
            <w:r>
              <w:t>Loftiness</w:t>
            </w:r>
          </w:p>
        </w:tc>
        <w:tc>
          <w:tcPr>
            <w:tcW w:w="3300" w:type="dxa"/>
          </w:tcPr>
          <w:p w14:paraId="69BBDBB1" w14:textId="77777777" w:rsidR="0048737C"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6F2F174F" w14:textId="77777777" w:rsidR="0048737C" w:rsidRDefault="00000000">
      <w:pPr>
        <w:pStyle w:val="Heading3"/>
      </w:pPr>
      <w:bookmarkStart w:id="492" w:name="overview"/>
      <w:r>
        <w:lastRenderedPageBreak/>
        <w:t>35.1.1 Overview</w:t>
      </w:r>
    </w:p>
    <w:p w14:paraId="7C9E357F" w14:textId="77777777" w:rsidR="0048737C" w:rsidRDefault="00000000">
      <w:pPr>
        <w:numPr>
          <w:ilvl w:val="0"/>
          <w:numId w:val="53"/>
        </w:numPr>
      </w:pPr>
      <w:r>
        <w:t>Ages 0–11: Formation of awareness and empathy — the world of Witnessing.</w:t>
      </w:r>
    </w:p>
    <w:p w14:paraId="5C773675" w14:textId="77777777" w:rsidR="0048737C" w:rsidRDefault="00000000">
      <w:pPr>
        <w:numPr>
          <w:ilvl w:val="0"/>
          <w:numId w:val="53"/>
        </w:numPr>
      </w:pPr>
      <w:r>
        <w:t>Ages 11–15: Moral and intellectual awakening — the world of Trusteeship.</w:t>
      </w:r>
    </w:p>
    <w:p w14:paraId="647100F1" w14:textId="77777777" w:rsidR="0048737C" w:rsidRDefault="00000000">
      <w:pPr>
        <w:numPr>
          <w:ilvl w:val="0"/>
          <w:numId w:val="53"/>
        </w:numPr>
      </w:pPr>
      <w:r>
        <w:t>Ages 15–19: Social and spiritual integration — the world of Helping and Unity.</w:t>
      </w:r>
    </w:p>
    <w:p w14:paraId="5E3E009B" w14:textId="77777777" w:rsidR="0048737C" w:rsidRDefault="00000000">
      <w:r>
        <w:br w:type="page"/>
      </w:r>
    </w:p>
    <w:p w14:paraId="0BAA1919" w14:textId="77777777" w:rsidR="0048737C" w:rsidRDefault="00000000">
      <w:pPr>
        <w:pStyle w:val="Heading1"/>
      </w:pPr>
      <w:bookmarkStart w:id="493" w:name="appendix-7-political-leaders-in-1873"/>
      <w:bookmarkStart w:id="494" w:name="_Toc223511235"/>
      <w:bookmarkEnd w:id="489"/>
      <w:bookmarkEnd w:id="491"/>
      <w:bookmarkEnd w:id="492"/>
      <w:r>
        <w:lastRenderedPageBreak/>
        <w:t>36. Appendix 7: Political Leaders in 1873</w:t>
      </w:r>
      <w:bookmarkEnd w:id="494"/>
    </w:p>
    <w:p w14:paraId="17917EF2" w14:textId="77777777" w:rsidR="0048737C" w:rsidRDefault="00000000">
      <w:pPr>
        <w:pStyle w:val="Heading2"/>
      </w:pPr>
      <w:bookmarkStart w:id="495" w:name="of-the-americas"/>
      <w:r>
        <w:t>36.1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48737C" w14:paraId="4E262373" w14:textId="77777777">
        <w:tc>
          <w:tcPr>
            <w:tcW w:w="1627" w:type="dxa"/>
          </w:tcPr>
          <w:p w14:paraId="43BFB97E" w14:textId="77777777" w:rsidR="0048737C" w:rsidRDefault="00000000">
            <w:pPr>
              <w:pStyle w:val="Compact"/>
            </w:pPr>
            <w:r>
              <w:rPr>
                <w:b/>
                <w:bCs/>
              </w:rPr>
              <w:t>Nation / Power</w:t>
            </w:r>
          </w:p>
        </w:tc>
        <w:tc>
          <w:tcPr>
            <w:tcW w:w="1301" w:type="dxa"/>
          </w:tcPr>
          <w:p w14:paraId="2D3BFDBA" w14:textId="77777777" w:rsidR="0048737C" w:rsidRDefault="00000000">
            <w:pPr>
              <w:pStyle w:val="Compact"/>
            </w:pPr>
            <w:r>
              <w:rPr>
                <w:b/>
                <w:bCs/>
              </w:rPr>
              <w:t>Status (1873)</w:t>
            </w:r>
          </w:p>
        </w:tc>
        <w:tc>
          <w:tcPr>
            <w:tcW w:w="1301" w:type="dxa"/>
          </w:tcPr>
          <w:p w14:paraId="71819213" w14:textId="77777777" w:rsidR="0048737C" w:rsidRDefault="00000000">
            <w:pPr>
              <w:pStyle w:val="Compact"/>
            </w:pPr>
            <w:r>
              <w:rPr>
                <w:b/>
                <w:bCs/>
              </w:rPr>
              <w:t>Independence Year</w:t>
            </w:r>
          </w:p>
        </w:tc>
        <w:tc>
          <w:tcPr>
            <w:tcW w:w="2603" w:type="dxa"/>
          </w:tcPr>
          <w:p w14:paraId="12CDC403" w14:textId="77777777" w:rsidR="0048737C" w:rsidRDefault="00000000">
            <w:pPr>
              <w:pStyle w:val="Compact"/>
            </w:pPr>
            <w:r>
              <w:rPr>
                <w:b/>
                <w:bCs/>
              </w:rPr>
              <w:t>Head of State (in 1873)</w:t>
            </w:r>
          </w:p>
        </w:tc>
        <w:tc>
          <w:tcPr>
            <w:tcW w:w="1084" w:type="dxa"/>
          </w:tcPr>
          <w:p w14:paraId="7AE56A26" w14:textId="77777777" w:rsidR="0048737C" w:rsidRDefault="00000000">
            <w:pPr>
              <w:pStyle w:val="Compact"/>
            </w:pPr>
            <w:r>
              <w:rPr>
                <w:b/>
                <w:bCs/>
              </w:rPr>
              <w:t>Title</w:t>
            </w:r>
          </w:p>
        </w:tc>
      </w:tr>
      <w:tr w:rsidR="0048737C" w14:paraId="44BC601E" w14:textId="77777777">
        <w:tc>
          <w:tcPr>
            <w:tcW w:w="1627" w:type="dxa"/>
          </w:tcPr>
          <w:p w14:paraId="282ABF22" w14:textId="77777777" w:rsidR="0048737C" w:rsidRDefault="00000000">
            <w:pPr>
              <w:pStyle w:val="Compact"/>
            </w:pPr>
            <w:r>
              <w:rPr>
                <w:b/>
                <w:bCs/>
              </w:rPr>
              <w:t>United States</w:t>
            </w:r>
          </w:p>
        </w:tc>
        <w:tc>
          <w:tcPr>
            <w:tcW w:w="1301" w:type="dxa"/>
          </w:tcPr>
          <w:p w14:paraId="0AF3325A" w14:textId="77777777" w:rsidR="0048737C" w:rsidRDefault="00000000">
            <w:pPr>
              <w:pStyle w:val="Compact"/>
            </w:pPr>
            <w:r>
              <w:t>Independent</w:t>
            </w:r>
          </w:p>
        </w:tc>
        <w:tc>
          <w:tcPr>
            <w:tcW w:w="1301" w:type="dxa"/>
          </w:tcPr>
          <w:p w14:paraId="2EDF669C" w14:textId="77777777" w:rsidR="0048737C" w:rsidRDefault="00000000">
            <w:pPr>
              <w:pStyle w:val="Compact"/>
            </w:pPr>
            <w:r>
              <w:t>1776</w:t>
            </w:r>
          </w:p>
        </w:tc>
        <w:tc>
          <w:tcPr>
            <w:tcW w:w="2603" w:type="dxa"/>
          </w:tcPr>
          <w:p w14:paraId="4B704630" w14:textId="77777777" w:rsidR="0048737C" w:rsidRDefault="00000000">
            <w:pPr>
              <w:pStyle w:val="Compact"/>
            </w:pPr>
            <w:r>
              <w:t>Ulysses S. Grant</w:t>
            </w:r>
          </w:p>
        </w:tc>
        <w:tc>
          <w:tcPr>
            <w:tcW w:w="1084" w:type="dxa"/>
          </w:tcPr>
          <w:p w14:paraId="2D417F46" w14:textId="77777777" w:rsidR="0048737C" w:rsidRDefault="00000000">
            <w:pPr>
              <w:pStyle w:val="Compact"/>
            </w:pPr>
            <w:r>
              <w:t>President</w:t>
            </w:r>
          </w:p>
        </w:tc>
      </w:tr>
      <w:tr w:rsidR="0048737C" w14:paraId="3C27D2E5" w14:textId="77777777">
        <w:tc>
          <w:tcPr>
            <w:tcW w:w="1627" w:type="dxa"/>
          </w:tcPr>
          <w:p w14:paraId="09C047E0" w14:textId="77777777" w:rsidR="0048737C" w:rsidRDefault="00000000">
            <w:pPr>
              <w:pStyle w:val="Compact"/>
            </w:pPr>
            <w:r>
              <w:rPr>
                <w:b/>
                <w:bCs/>
              </w:rPr>
              <w:t>Haiti</w:t>
            </w:r>
          </w:p>
        </w:tc>
        <w:tc>
          <w:tcPr>
            <w:tcW w:w="1301" w:type="dxa"/>
          </w:tcPr>
          <w:p w14:paraId="30922236" w14:textId="77777777" w:rsidR="0048737C" w:rsidRDefault="00000000">
            <w:pPr>
              <w:pStyle w:val="Compact"/>
            </w:pPr>
            <w:r>
              <w:t>Independent</w:t>
            </w:r>
          </w:p>
        </w:tc>
        <w:tc>
          <w:tcPr>
            <w:tcW w:w="1301" w:type="dxa"/>
          </w:tcPr>
          <w:p w14:paraId="7137302E" w14:textId="77777777" w:rsidR="0048737C" w:rsidRDefault="00000000">
            <w:pPr>
              <w:pStyle w:val="Compact"/>
            </w:pPr>
            <w:r>
              <w:t>1804</w:t>
            </w:r>
          </w:p>
        </w:tc>
        <w:tc>
          <w:tcPr>
            <w:tcW w:w="2603" w:type="dxa"/>
          </w:tcPr>
          <w:p w14:paraId="6D40483F" w14:textId="77777777" w:rsidR="0048737C" w:rsidRDefault="00000000">
            <w:pPr>
              <w:pStyle w:val="Compact"/>
            </w:pPr>
            <w:r>
              <w:t>Michel Domingue</w:t>
            </w:r>
          </w:p>
        </w:tc>
        <w:tc>
          <w:tcPr>
            <w:tcW w:w="1084" w:type="dxa"/>
          </w:tcPr>
          <w:p w14:paraId="56209CAF" w14:textId="77777777" w:rsidR="0048737C" w:rsidRDefault="00000000">
            <w:pPr>
              <w:pStyle w:val="Compact"/>
            </w:pPr>
            <w:r>
              <w:t>President</w:t>
            </w:r>
          </w:p>
        </w:tc>
      </w:tr>
      <w:tr w:rsidR="0048737C" w14:paraId="426001C2" w14:textId="77777777">
        <w:tc>
          <w:tcPr>
            <w:tcW w:w="1627" w:type="dxa"/>
          </w:tcPr>
          <w:p w14:paraId="5ED2758E" w14:textId="77777777" w:rsidR="0048737C" w:rsidRDefault="00000000">
            <w:pPr>
              <w:pStyle w:val="Compact"/>
            </w:pPr>
            <w:r>
              <w:rPr>
                <w:b/>
                <w:bCs/>
              </w:rPr>
              <w:t>Paraguay</w:t>
            </w:r>
          </w:p>
        </w:tc>
        <w:tc>
          <w:tcPr>
            <w:tcW w:w="1301" w:type="dxa"/>
          </w:tcPr>
          <w:p w14:paraId="4AF4A4AC" w14:textId="77777777" w:rsidR="0048737C" w:rsidRDefault="00000000">
            <w:pPr>
              <w:pStyle w:val="Compact"/>
            </w:pPr>
            <w:r>
              <w:t>Independent</w:t>
            </w:r>
          </w:p>
        </w:tc>
        <w:tc>
          <w:tcPr>
            <w:tcW w:w="1301" w:type="dxa"/>
          </w:tcPr>
          <w:p w14:paraId="265E3D64" w14:textId="77777777" w:rsidR="0048737C" w:rsidRDefault="00000000">
            <w:pPr>
              <w:pStyle w:val="Compact"/>
            </w:pPr>
            <w:r>
              <w:t>1811</w:t>
            </w:r>
          </w:p>
        </w:tc>
        <w:tc>
          <w:tcPr>
            <w:tcW w:w="2603" w:type="dxa"/>
          </w:tcPr>
          <w:p w14:paraId="0865F62E" w14:textId="77777777" w:rsidR="0048737C" w:rsidRDefault="00000000">
            <w:pPr>
              <w:pStyle w:val="Compact"/>
            </w:pPr>
            <w:r>
              <w:t>Salvador Jovellanos</w:t>
            </w:r>
          </w:p>
        </w:tc>
        <w:tc>
          <w:tcPr>
            <w:tcW w:w="1084" w:type="dxa"/>
          </w:tcPr>
          <w:p w14:paraId="4AA1F5D0" w14:textId="77777777" w:rsidR="0048737C" w:rsidRDefault="00000000">
            <w:pPr>
              <w:pStyle w:val="Compact"/>
            </w:pPr>
            <w:r>
              <w:t>President</w:t>
            </w:r>
          </w:p>
        </w:tc>
      </w:tr>
      <w:tr w:rsidR="0048737C" w14:paraId="367968B2" w14:textId="77777777">
        <w:tc>
          <w:tcPr>
            <w:tcW w:w="1627" w:type="dxa"/>
          </w:tcPr>
          <w:p w14:paraId="7830371B" w14:textId="77777777" w:rsidR="0048737C" w:rsidRDefault="00000000">
            <w:pPr>
              <w:pStyle w:val="Compact"/>
            </w:pPr>
            <w:r>
              <w:rPr>
                <w:b/>
                <w:bCs/>
              </w:rPr>
              <w:t>Venezuela</w:t>
            </w:r>
          </w:p>
        </w:tc>
        <w:tc>
          <w:tcPr>
            <w:tcW w:w="1301" w:type="dxa"/>
          </w:tcPr>
          <w:p w14:paraId="6CBEF985" w14:textId="77777777" w:rsidR="0048737C" w:rsidRDefault="00000000">
            <w:pPr>
              <w:pStyle w:val="Compact"/>
            </w:pPr>
            <w:r>
              <w:t>Independent</w:t>
            </w:r>
          </w:p>
        </w:tc>
        <w:tc>
          <w:tcPr>
            <w:tcW w:w="1301" w:type="dxa"/>
          </w:tcPr>
          <w:p w14:paraId="7577671D" w14:textId="77777777" w:rsidR="0048737C" w:rsidRDefault="00000000">
            <w:pPr>
              <w:pStyle w:val="Compact"/>
            </w:pPr>
            <w:r>
              <w:t>1811</w:t>
            </w:r>
          </w:p>
        </w:tc>
        <w:tc>
          <w:tcPr>
            <w:tcW w:w="2603" w:type="dxa"/>
          </w:tcPr>
          <w:p w14:paraId="00BBB0DC" w14:textId="77777777" w:rsidR="0048737C" w:rsidRDefault="00000000">
            <w:pPr>
              <w:pStyle w:val="Compact"/>
            </w:pPr>
            <w:r>
              <w:t>Antonio Guzmán Blanco</w:t>
            </w:r>
          </w:p>
        </w:tc>
        <w:tc>
          <w:tcPr>
            <w:tcW w:w="1084" w:type="dxa"/>
          </w:tcPr>
          <w:p w14:paraId="3B7C9BFF" w14:textId="77777777" w:rsidR="0048737C" w:rsidRDefault="00000000">
            <w:pPr>
              <w:pStyle w:val="Compact"/>
            </w:pPr>
            <w:r>
              <w:t>President</w:t>
            </w:r>
          </w:p>
        </w:tc>
      </w:tr>
      <w:tr w:rsidR="0048737C" w14:paraId="55B8CAD8" w14:textId="77777777">
        <w:tc>
          <w:tcPr>
            <w:tcW w:w="1627" w:type="dxa"/>
          </w:tcPr>
          <w:p w14:paraId="6AB2388C" w14:textId="77777777" w:rsidR="0048737C" w:rsidRDefault="00000000">
            <w:pPr>
              <w:pStyle w:val="Compact"/>
            </w:pPr>
            <w:r>
              <w:rPr>
                <w:b/>
                <w:bCs/>
              </w:rPr>
              <w:t>Argentina</w:t>
            </w:r>
          </w:p>
        </w:tc>
        <w:tc>
          <w:tcPr>
            <w:tcW w:w="1301" w:type="dxa"/>
          </w:tcPr>
          <w:p w14:paraId="5230426D" w14:textId="77777777" w:rsidR="0048737C" w:rsidRDefault="00000000">
            <w:pPr>
              <w:pStyle w:val="Compact"/>
            </w:pPr>
            <w:r>
              <w:t>Independent</w:t>
            </w:r>
          </w:p>
        </w:tc>
        <w:tc>
          <w:tcPr>
            <w:tcW w:w="1301" w:type="dxa"/>
          </w:tcPr>
          <w:p w14:paraId="20713B32" w14:textId="77777777" w:rsidR="0048737C" w:rsidRDefault="00000000">
            <w:pPr>
              <w:pStyle w:val="Compact"/>
            </w:pPr>
            <w:r>
              <w:t>1816</w:t>
            </w:r>
          </w:p>
        </w:tc>
        <w:tc>
          <w:tcPr>
            <w:tcW w:w="2603" w:type="dxa"/>
          </w:tcPr>
          <w:p w14:paraId="32F8C0B6" w14:textId="77777777" w:rsidR="0048737C" w:rsidRDefault="00000000">
            <w:pPr>
              <w:pStyle w:val="Compact"/>
            </w:pPr>
            <w:r>
              <w:t>Domingo Faustino Sarmiento</w:t>
            </w:r>
          </w:p>
        </w:tc>
        <w:tc>
          <w:tcPr>
            <w:tcW w:w="1084" w:type="dxa"/>
          </w:tcPr>
          <w:p w14:paraId="0C05CDE7" w14:textId="77777777" w:rsidR="0048737C" w:rsidRDefault="00000000">
            <w:pPr>
              <w:pStyle w:val="Compact"/>
            </w:pPr>
            <w:r>
              <w:t>President</w:t>
            </w:r>
          </w:p>
        </w:tc>
      </w:tr>
      <w:tr w:rsidR="0048737C" w14:paraId="3446740A" w14:textId="77777777">
        <w:tc>
          <w:tcPr>
            <w:tcW w:w="1627" w:type="dxa"/>
          </w:tcPr>
          <w:p w14:paraId="2D4A9597" w14:textId="77777777" w:rsidR="0048737C" w:rsidRDefault="00000000">
            <w:pPr>
              <w:pStyle w:val="Compact"/>
            </w:pPr>
            <w:r>
              <w:rPr>
                <w:b/>
                <w:bCs/>
              </w:rPr>
              <w:t>Chile</w:t>
            </w:r>
          </w:p>
        </w:tc>
        <w:tc>
          <w:tcPr>
            <w:tcW w:w="1301" w:type="dxa"/>
          </w:tcPr>
          <w:p w14:paraId="21598285" w14:textId="77777777" w:rsidR="0048737C" w:rsidRDefault="00000000">
            <w:pPr>
              <w:pStyle w:val="Compact"/>
            </w:pPr>
            <w:r>
              <w:t>Independent</w:t>
            </w:r>
          </w:p>
        </w:tc>
        <w:tc>
          <w:tcPr>
            <w:tcW w:w="1301" w:type="dxa"/>
          </w:tcPr>
          <w:p w14:paraId="01F0F8CB" w14:textId="77777777" w:rsidR="0048737C" w:rsidRDefault="00000000">
            <w:pPr>
              <w:pStyle w:val="Compact"/>
            </w:pPr>
            <w:r>
              <w:t>1818</w:t>
            </w:r>
          </w:p>
        </w:tc>
        <w:tc>
          <w:tcPr>
            <w:tcW w:w="2603" w:type="dxa"/>
          </w:tcPr>
          <w:p w14:paraId="14853A5F" w14:textId="77777777" w:rsidR="0048737C" w:rsidRDefault="00000000">
            <w:pPr>
              <w:pStyle w:val="Compact"/>
            </w:pPr>
            <w:r>
              <w:t>Federico Errázuriz Zañartu</w:t>
            </w:r>
          </w:p>
        </w:tc>
        <w:tc>
          <w:tcPr>
            <w:tcW w:w="1084" w:type="dxa"/>
          </w:tcPr>
          <w:p w14:paraId="561D11F3" w14:textId="77777777" w:rsidR="0048737C" w:rsidRDefault="00000000">
            <w:pPr>
              <w:pStyle w:val="Compact"/>
            </w:pPr>
            <w:r>
              <w:t>President</w:t>
            </w:r>
          </w:p>
        </w:tc>
      </w:tr>
      <w:tr w:rsidR="0048737C" w14:paraId="6F5BBA32" w14:textId="77777777">
        <w:tc>
          <w:tcPr>
            <w:tcW w:w="1627" w:type="dxa"/>
          </w:tcPr>
          <w:p w14:paraId="0DDE7888" w14:textId="77777777" w:rsidR="0048737C" w:rsidRDefault="00000000">
            <w:pPr>
              <w:pStyle w:val="Compact"/>
            </w:pPr>
            <w:r>
              <w:rPr>
                <w:b/>
                <w:bCs/>
              </w:rPr>
              <w:t>Colombia</w:t>
            </w:r>
          </w:p>
        </w:tc>
        <w:tc>
          <w:tcPr>
            <w:tcW w:w="1301" w:type="dxa"/>
          </w:tcPr>
          <w:p w14:paraId="2AC2A52A" w14:textId="77777777" w:rsidR="0048737C" w:rsidRDefault="00000000">
            <w:pPr>
              <w:pStyle w:val="Compact"/>
            </w:pPr>
            <w:r>
              <w:t>Independent</w:t>
            </w:r>
          </w:p>
        </w:tc>
        <w:tc>
          <w:tcPr>
            <w:tcW w:w="1301" w:type="dxa"/>
          </w:tcPr>
          <w:p w14:paraId="08471919" w14:textId="77777777" w:rsidR="0048737C" w:rsidRDefault="00000000">
            <w:pPr>
              <w:pStyle w:val="Compact"/>
            </w:pPr>
            <w:r>
              <w:t>1819</w:t>
            </w:r>
          </w:p>
        </w:tc>
        <w:tc>
          <w:tcPr>
            <w:tcW w:w="2603" w:type="dxa"/>
          </w:tcPr>
          <w:p w14:paraId="2A9A8995" w14:textId="77777777" w:rsidR="0048737C" w:rsidRDefault="00000000">
            <w:pPr>
              <w:pStyle w:val="Compact"/>
            </w:pPr>
            <w:r>
              <w:t>Manuel Murillo Toro</w:t>
            </w:r>
          </w:p>
        </w:tc>
        <w:tc>
          <w:tcPr>
            <w:tcW w:w="1084" w:type="dxa"/>
          </w:tcPr>
          <w:p w14:paraId="059CE722" w14:textId="77777777" w:rsidR="0048737C" w:rsidRDefault="00000000">
            <w:pPr>
              <w:pStyle w:val="Compact"/>
            </w:pPr>
            <w:r>
              <w:t>President</w:t>
            </w:r>
          </w:p>
        </w:tc>
      </w:tr>
      <w:tr w:rsidR="0048737C" w14:paraId="25BEC145" w14:textId="77777777">
        <w:tc>
          <w:tcPr>
            <w:tcW w:w="1627" w:type="dxa"/>
          </w:tcPr>
          <w:p w14:paraId="2D030EDF" w14:textId="77777777" w:rsidR="0048737C" w:rsidRDefault="00000000">
            <w:pPr>
              <w:pStyle w:val="Compact"/>
            </w:pPr>
            <w:r>
              <w:rPr>
                <w:b/>
                <w:bCs/>
              </w:rPr>
              <w:t>Mexico</w:t>
            </w:r>
          </w:p>
        </w:tc>
        <w:tc>
          <w:tcPr>
            <w:tcW w:w="1301" w:type="dxa"/>
          </w:tcPr>
          <w:p w14:paraId="695E3A7B" w14:textId="77777777" w:rsidR="0048737C" w:rsidRDefault="00000000">
            <w:pPr>
              <w:pStyle w:val="Compact"/>
            </w:pPr>
            <w:r>
              <w:t>Independent</w:t>
            </w:r>
          </w:p>
        </w:tc>
        <w:tc>
          <w:tcPr>
            <w:tcW w:w="1301" w:type="dxa"/>
          </w:tcPr>
          <w:p w14:paraId="5EF666BC" w14:textId="77777777" w:rsidR="0048737C" w:rsidRDefault="00000000">
            <w:pPr>
              <w:pStyle w:val="Compact"/>
            </w:pPr>
            <w:r>
              <w:t>1821</w:t>
            </w:r>
          </w:p>
        </w:tc>
        <w:tc>
          <w:tcPr>
            <w:tcW w:w="2603" w:type="dxa"/>
          </w:tcPr>
          <w:p w14:paraId="2DD02346" w14:textId="77777777" w:rsidR="0048737C" w:rsidRDefault="00000000">
            <w:pPr>
              <w:pStyle w:val="Compact"/>
            </w:pPr>
            <w:r>
              <w:t>Sebastián Lerdo de Tejada</w:t>
            </w:r>
          </w:p>
        </w:tc>
        <w:tc>
          <w:tcPr>
            <w:tcW w:w="1084" w:type="dxa"/>
          </w:tcPr>
          <w:p w14:paraId="24E5FA44" w14:textId="77777777" w:rsidR="0048737C" w:rsidRDefault="00000000">
            <w:pPr>
              <w:pStyle w:val="Compact"/>
            </w:pPr>
            <w:r>
              <w:t>President</w:t>
            </w:r>
          </w:p>
        </w:tc>
      </w:tr>
      <w:tr w:rsidR="0048737C" w14:paraId="455D4999" w14:textId="77777777">
        <w:tc>
          <w:tcPr>
            <w:tcW w:w="1627" w:type="dxa"/>
          </w:tcPr>
          <w:p w14:paraId="2209413F" w14:textId="77777777" w:rsidR="0048737C" w:rsidRDefault="00000000">
            <w:pPr>
              <w:pStyle w:val="Compact"/>
            </w:pPr>
            <w:r>
              <w:rPr>
                <w:b/>
                <w:bCs/>
              </w:rPr>
              <w:t>Peru</w:t>
            </w:r>
          </w:p>
        </w:tc>
        <w:tc>
          <w:tcPr>
            <w:tcW w:w="1301" w:type="dxa"/>
          </w:tcPr>
          <w:p w14:paraId="5818C4CF" w14:textId="77777777" w:rsidR="0048737C" w:rsidRDefault="00000000">
            <w:pPr>
              <w:pStyle w:val="Compact"/>
            </w:pPr>
            <w:r>
              <w:t>Independent</w:t>
            </w:r>
          </w:p>
        </w:tc>
        <w:tc>
          <w:tcPr>
            <w:tcW w:w="1301" w:type="dxa"/>
          </w:tcPr>
          <w:p w14:paraId="49431882" w14:textId="77777777" w:rsidR="0048737C" w:rsidRDefault="00000000">
            <w:pPr>
              <w:pStyle w:val="Compact"/>
            </w:pPr>
            <w:r>
              <w:t>1821</w:t>
            </w:r>
          </w:p>
        </w:tc>
        <w:tc>
          <w:tcPr>
            <w:tcW w:w="2603" w:type="dxa"/>
          </w:tcPr>
          <w:p w14:paraId="2E100EDE" w14:textId="77777777" w:rsidR="0048737C" w:rsidRDefault="00000000">
            <w:pPr>
              <w:pStyle w:val="Compact"/>
            </w:pPr>
            <w:r>
              <w:t>Manuel Pardo y Lavalle</w:t>
            </w:r>
          </w:p>
        </w:tc>
        <w:tc>
          <w:tcPr>
            <w:tcW w:w="1084" w:type="dxa"/>
          </w:tcPr>
          <w:p w14:paraId="391713BF" w14:textId="77777777" w:rsidR="0048737C" w:rsidRDefault="00000000">
            <w:pPr>
              <w:pStyle w:val="Compact"/>
            </w:pPr>
            <w:r>
              <w:t>President</w:t>
            </w:r>
          </w:p>
        </w:tc>
      </w:tr>
      <w:tr w:rsidR="0048737C" w14:paraId="53C7DF43" w14:textId="77777777">
        <w:tc>
          <w:tcPr>
            <w:tcW w:w="1627" w:type="dxa"/>
          </w:tcPr>
          <w:p w14:paraId="26DD49CD" w14:textId="77777777" w:rsidR="0048737C" w:rsidRDefault="00000000">
            <w:pPr>
              <w:pStyle w:val="Compact"/>
            </w:pPr>
            <w:r>
              <w:rPr>
                <w:b/>
                <w:bCs/>
              </w:rPr>
              <w:t>Guatemala</w:t>
            </w:r>
          </w:p>
        </w:tc>
        <w:tc>
          <w:tcPr>
            <w:tcW w:w="1301" w:type="dxa"/>
          </w:tcPr>
          <w:p w14:paraId="12650170" w14:textId="77777777" w:rsidR="0048737C" w:rsidRDefault="00000000">
            <w:pPr>
              <w:pStyle w:val="Compact"/>
            </w:pPr>
            <w:r>
              <w:t>Independent</w:t>
            </w:r>
          </w:p>
        </w:tc>
        <w:tc>
          <w:tcPr>
            <w:tcW w:w="1301" w:type="dxa"/>
          </w:tcPr>
          <w:p w14:paraId="47F4CF7F" w14:textId="77777777" w:rsidR="0048737C" w:rsidRDefault="00000000">
            <w:pPr>
              <w:pStyle w:val="Compact"/>
            </w:pPr>
            <w:r>
              <w:t>1821</w:t>
            </w:r>
          </w:p>
        </w:tc>
        <w:tc>
          <w:tcPr>
            <w:tcW w:w="2603" w:type="dxa"/>
          </w:tcPr>
          <w:p w14:paraId="15C9229E" w14:textId="77777777" w:rsidR="0048737C" w:rsidRDefault="00000000">
            <w:pPr>
              <w:pStyle w:val="Compact"/>
            </w:pPr>
            <w:r>
              <w:t>Justo Rufino Barrios</w:t>
            </w:r>
          </w:p>
        </w:tc>
        <w:tc>
          <w:tcPr>
            <w:tcW w:w="1084" w:type="dxa"/>
          </w:tcPr>
          <w:p w14:paraId="6041B4F4" w14:textId="77777777" w:rsidR="0048737C" w:rsidRDefault="00000000">
            <w:pPr>
              <w:pStyle w:val="Compact"/>
            </w:pPr>
            <w:r>
              <w:t>President</w:t>
            </w:r>
          </w:p>
        </w:tc>
      </w:tr>
      <w:tr w:rsidR="0048737C" w14:paraId="2E2944DB" w14:textId="77777777">
        <w:tc>
          <w:tcPr>
            <w:tcW w:w="1627" w:type="dxa"/>
          </w:tcPr>
          <w:p w14:paraId="35CCF963" w14:textId="77777777" w:rsidR="0048737C" w:rsidRDefault="00000000">
            <w:pPr>
              <w:pStyle w:val="Compact"/>
            </w:pPr>
            <w:r>
              <w:rPr>
                <w:b/>
                <w:bCs/>
              </w:rPr>
              <w:t>El Salvador</w:t>
            </w:r>
          </w:p>
        </w:tc>
        <w:tc>
          <w:tcPr>
            <w:tcW w:w="1301" w:type="dxa"/>
          </w:tcPr>
          <w:p w14:paraId="138821F6" w14:textId="77777777" w:rsidR="0048737C" w:rsidRDefault="00000000">
            <w:pPr>
              <w:pStyle w:val="Compact"/>
            </w:pPr>
            <w:r>
              <w:t>Independent</w:t>
            </w:r>
          </w:p>
        </w:tc>
        <w:tc>
          <w:tcPr>
            <w:tcW w:w="1301" w:type="dxa"/>
          </w:tcPr>
          <w:p w14:paraId="688B896C" w14:textId="77777777" w:rsidR="0048737C" w:rsidRDefault="00000000">
            <w:pPr>
              <w:pStyle w:val="Compact"/>
            </w:pPr>
            <w:r>
              <w:t>1821</w:t>
            </w:r>
          </w:p>
        </w:tc>
        <w:tc>
          <w:tcPr>
            <w:tcW w:w="2603" w:type="dxa"/>
          </w:tcPr>
          <w:p w14:paraId="4C23D0C5" w14:textId="77777777" w:rsidR="0048737C" w:rsidRDefault="00000000">
            <w:pPr>
              <w:pStyle w:val="Compact"/>
            </w:pPr>
            <w:r>
              <w:t>Santiago González</w:t>
            </w:r>
          </w:p>
        </w:tc>
        <w:tc>
          <w:tcPr>
            <w:tcW w:w="1084" w:type="dxa"/>
          </w:tcPr>
          <w:p w14:paraId="150CFBEC" w14:textId="77777777" w:rsidR="0048737C" w:rsidRDefault="00000000">
            <w:pPr>
              <w:pStyle w:val="Compact"/>
            </w:pPr>
            <w:r>
              <w:t>President</w:t>
            </w:r>
          </w:p>
        </w:tc>
      </w:tr>
      <w:tr w:rsidR="0048737C" w14:paraId="19EA221B" w14:textId="77777777">
        <w:tc>
          <w:tcPr>
            <w:tcW w:w="1627" w:type="dxa"/>
          </w:tcPr>
          <w:p w14:paraId="00436146" w14:textId="77777777" w:rsidR="0048737C" w:rsidRDefault="00000000">
            <w:pPr>
              <w:pStyle w:val="Compact"/>
            </w:pPr>
            <w:r>
              <w:rPr>
                <w:b/>
                <w:bCs/>
              </w:rPr>
              <w:t>Honduras</w:t>
            </w:r>
          </w:p>
        </w:tc>
        <w:tc>
          <w:tcPr>
            <w:tcW w:w="1301" w:type="dxa"/>
          </w:tcPr>
          <w:p w14:paraId="33F77A7F" w14:textId="77777777" w:rsidR="0048737C" w:rsidRDefault="00000000">
            <w:pPr>
              <w:pStyle w:val="Compact"/>
            </w:pPr>
            <w:r>
              <w:t>Independent</w:t>
            </w:r>
          </w:p>
        </w:tc>
        <w:tc>
          <w:tcPr>
            <w:tcW w:w="1301" w:type="dxa"/>
          </w:tcPr>
          <w:p w14:paraId="3823193B" w14:textId="77777777" w:rsidR="0048737C" w:rsidRDefault="00000000">
            <w:pPr>
              <w:pStyle w:val="Compact"/>
            </w:pPr>
            <w:r>
              <w:t>1821</w:t>
            </w:r>
          </w:p>
        </w:tc>
        <w:tc>
          <w:tcPr>
            <w:tcW w:w="2603" w:type="dxa"/>
          </w:tcPr>
          <w:p w14:paraId="358BAC0C" w14:textId="77777777" w:rsidR="0048737C" w:rsidRDefault="00000000">
            <w:pPr>
              <w:pStyle w:val="Compact"/>
            </w:pPr>
            <w:r>
              <w:t>Carlos Céleo Arias</w:t>
            </w:r>
          </w:p>
        </w:tc>
        <w:tc>
          <w:tcPr>
            <w:tcW w:w="1084" w:type="dxa"/>
          </w:tcPr>
          <w:p w14:paraId="4A542A5E" w14:textId="77777777" w:rsidR="0048737C" w:rsidRDefault="00000000">
            <w:pPr>
              <w:pStyle w:val="Compact"/>
            </w:pPr>
            <w:r>
              <w:t>President</w:t>
            </w:r>
          </w:p>
        </w:tc>
      </w:tr>
      <w:tr w:rsidR="0048737C" w14:paraId="259C81AC" w14:textId="77777777">
        <w:tc>
          <w:tcPr>
            <w:tcW w:w="1627" w:type="dxa"/>
          </w:tcPr>
          <w:p w14:paraId="462B2400" w14:textId="77777777" w:rsidR="0048737C" w:rsidRDefault="00000000">
            <w:pPr>
              <w:pStyle w:val="Compact"/>
            </w:pPr>
            <w:r>
              <w:rPr>
                <w:b/>
                <w:bCs/>
              </w:rPr>
              <w:t>Nicaragua</w:t>
            </w:r>
          </w:p>
        </w:tc>
        <w:tc>
          <w:tcPr>
            <w:tcW w:w="1301" w:type="dxa"/>
          </w:tcPr>
          <w:p w14:paraId="0010E4B4" w14:textId="77777777" w:rsidR="0048737C" w:rsidRDefault="00000000">
            <w:pPr>
              <w:pStyle w:val="Compact"/>
            </w:pPr>
            <w:r>
              <w:t>Independent</w:t>
            </w:r>
          </w:p>
        </w:tc>
        <w:tc>
          <w:tcPr>
            <w:tcW w:w="1301" w:type="dxa"/>
          </w:tcPr>
          <w:p w14:paraId="2322728F" w14:textId="77777777" w:rsidR="0048737C" w:rsidRDefault="00000000">
            <w:pPr>
              <w:pStyle w:val="Compact"/>
            </w:pPr>
            <w:r>
              <w:t>1821</w:t>
            </w:r>
          </w:p>
        </w:tc>
        <w:tc>
          <w:tcPr>
            <w:tcW w:w="2603" w:type="dxa"/>
          </w:tcPr>
          <w:p w14:paraId="7B918F05" w14:textId="77777777" w:rsidR="0048737C" w:rsidRDefault="00000000">
            <w:pPr>
              <w:pStyle w:val="Compact"/>
            </w:pPr>
            <w:r>
              <w:t>José Diriangén Dávila</w:t>
            </w:r>
          </w:p>
        </w:tc>
        <w:tc>
          <w:tcPr>
            <w:tcW w:w="1084" w:type="dxa"/>
          </w:tcPr>
          <w:p w14:paraId="1A28ADB4" w14:textId="77777777" w:rsidR="0048737C" w:rsidRDefault="00000000">
            <w:pPr>
              <w:pStyle w:val="Compact"/>
            </w:pPr>
            <w:r>
              <w:t>President</w:t>
            </w:r>
          </w:p>
        </w:tc>
      </w:tr>
      <w:tr w:rsidR="0048737C" w14:paraId="2CCFEB60" w14:textId="77777777">
        <w:tc>
          <w:tcPr>
            <w:tcW w:w="1627" w:type="dxa"/>
          </w:tcPr>
          <w:p w14:paraId="00276E91" w14:textId="77777777" w:rsidR="0048737C" w:rsidRDefault="00000000">
            <w:pPr>
              <w:pStyle w:val="Compact"/>
            </w:pPr>
            <w:r>
              <w:rPr>
                <w:b/>
                <w:bCs/>
              </w:rPr>
              <w:t>Costa Rica</w:t>
            </w:r>
          </w:p>
        </w:tc>
        <w:tc>
          <w:tcPr>
            <w:tcW w:w="1301" w:type="dxa"/>
          </w:tcPr>
          <w:p w14:paraId="03C9644E" w14:textId="77777777" w:rsidR="0048737C" w:rsidRDefault="00000000">
            <w:pPr>
              <w:pStyle w:val="Compact"/>
            </w:pPr>
            <w:r>
              <w:t>Independent</w:t>
            </w:r>
          </w:p>
        </w:tc>
        <w:tc>
          <w:tcPr>
            <w:tcW w:w="1301" w:type="dxa"/>
          </w:tcPr>
          <w:p w14:paraId="6019BD95" w14:textId="77777777" w:rsidR="0048737C" w:rsidRDefault="00000000">
            <w:pPr>
              <w:pStyle w:val="Compact"/>
            </w:pPr>
            <w:r>
              <w:t>1821</w:t>
            </w:r>
          </w:p>
        </w:tc>
        <w:tc>
          <w:tcPr>
            <w:tcW w:w="2603" w:type="dxa"/>
          </w:tcPr>
          <w:p w14:paraId="568ADCA6" w14:textId="77777777" w:rsidR="0048737C" w:rsidRDefault="00000000">
            <w:pPr>
              <w:pStyle w:val="Compact"/>
            </w:pPr>
            <w:r>
              <w:t>Tomás Guardia Gutiérrez</w:t>
            </w:r>
          </w:p>
        </w:tc>
        <w:tc>
          <w:tcPr>
            <w:tcW w:w="1084" w:type="dxa"/>
          </w:tcPr>
          <w:p w14:paraId="283FA5FF" w14:textId="77777777" w:rsidR="0048737C" w:rsidRDefault="00000000">
            <w:pPr>
              <w:pStyle w:val="Compact"/>
            </w:pPr>
            <w:r>
              <w:t>President</w:t>
            </w:r>
          </w:p>
        </w:tc>
      </w:tr>
      <w:tr w:rsidR="0048737C" w14:paraId="2315497D" w14:textId="77777777">
        <w:tc>
          <w:tcPr>
            <w:tcW w:w="1627" w:type="dxa"/>
          </w:tcPr>
          <w:p w14:paraId="3F857D25" w14:textId="77777777" w:rsidR="0048737C" w:rsidRDefault="00000000">
            <w:pPr>
              <w:pStyle w:val="Compact"/>
            </w:pPr>
            <w:r>
              <w:rPr>
                <w:b/>
                <w:bCs/>
              </w:rPr>
              <w:t>Brazil</w:t>
            </w:r>
          </w:p>
        </w:tc>
        <w:tc>
          <w:tcPr>
            <w:tcW w:w="1301" w:type="dxa"/>
          </w:tcPr>
          <w:p w14:paraId="7F1EC1EA" w14:textId="77777777" w:rsidR="0048737C" w:rsidRDefault="00000000">
            <w:pPr>
              <w:pStyle w:val="Compact"/>
            </w:pPr>
            <w:r>
              <w:t>Independent</w:t>
            </w:r>
          </w:p>
        </w:tc>
        <w:tc>
          <w:tcPr>
            <w:tcW w:w="1301" w:type="dxa"/>
          </w:tcPr>
          <w:p w14:paraId="5A02272A" w14:textId="77777777" w:rsidR="0048737C" w:rsidRDefault="00000000">
            <w:pPr>
              <w:pStyle w:val="Compact"/>
            </w:pPr>
            <w:r>
              <w:t>1822</w:t>
            </w:r>
          </w:p>
        </w:tc>
        <w:tc>
          <w:tcPr>
            <w:tcW w:w="2603" w:type="dxa"/>
          </w:tcPr>
          <w:p w14:paraId="1FA56B86" w14:textId="77777777" w:rsidR="0048737C" w:rsidRDefault="00000000">
            <w:pPr>
              <w:pStyle w:val="Compact"/>
            </w:pPr>
            <w:r>
              <w:t>Pedro II</w:t>
            </w:r>
          </w:p>
        </w:tc>
        <w:tc>
          <w:tcPr>
            <w:tcW w:w="1084" w:type="dxa"/>
          </w:tcPr>
          <w:p w14:paraId="281AB16C" w14:textId="77777777" w:rsidR="0048737C" w:rsidRDefault="00000000">
            <w:pPr>
              <w:pStyle w:val="Compact"/>
            </w:pPr>
            <w:r>
              <w:t>Emperor</w:t>
            </w:r>
          </w:p>
        </w:tc>
      </w:tr>
      <w:tr w:rsidR="0048737C" w14:paraId="4389C296" w14:textId="77777777">
        <w:tc>
          <w:tcPr>
            <w:tcW w:w="1627" w:type="dxa"/>
          </w:tcPr>
          <w:p w14:paraId="02B0FE4E" w14:textId="77777777" w:rsidR="0048737C" w:rsidRDefault="00000000">
            <w:pPr>
              <w:pStyle w:val="Compact"/>
            </w:pPr>
            <w:r>
              <w:rPr>
                <w:b/>
                <w:bCs/>
              </w:rPr>
              <w:t>Ecuador</w:t>
            </w:r>
          </w:p>
        </w:tc>
        <w:tc>
          <w:tcPr>
            <w:tcW w:w="1301" w:type="dxa"/>
          </w:tcPr>
          <w:p w14:paraId="5B18AB29" w14:textId="77777777" w:rsidR="0048737C" w:rsidRDefault="00000000">
            <w:pPr>
              <w:pStyle w:val="Compact"/>
            </w:pPr>
            <w:r>
              <w:t>Independent</w:t>
            </w:r>
          </w:p>
        </w:tc>
        <w:tc>
          <w:tcPr>
            <w:tcW w:w="1301" w:type="dxa"/>
          </w:tcPr>
          <w:p w14:paraId="5C6B1FE8" w14:textId="77777777" w:rsidR="0048737C" w:rsidRDefault="00000000">
            <w:pPr>
              <w:pStyle w:val="Compact"/>
            </w:pPr>
            <w:r>
              <w:t>1822</w:t>
            </w:r>
          </w:p>
        </w:tc>
        <w:tc>
          <w:tcPr>
            <w:tcW w:w="2603" w:type="dxa"/>
          </w:tcPr>
          <w:p w14:paraId="14B3FA39" w14:textId="77777777" w:rsidR="0048737C" w:rsidRDefault="00000000">
            <w:pPr>
              <w:pStyle w:val="Compact"/>
            </w:pPr>
            <w:r>
              <w:t>Gabriel García Moreno</w:t>
            </w:r>
          </w:p>
        </w:tc>
        <w:tc>
          <w:tcPr>
            <w:tcW w:w="1084" w:type="dxa"/>
          </w:tcPr>
          <w:p w14:paraId="5793289C" w14:textId="77777777" w:rsidR="0048737C" w:rsidRDefault="00000000">
            <w:pPr>
              <w:pStyle w:val="Compact"/>
            </w:pPr>
            <w:r>
              <w:t>President</w:t>
            </w:r>
          </w:p>
        </w:tc>
      </w:tr>
      <w:tr w:rsidR="0048737C" w14:paraId="1F753732" w14:textId="77777777">
        <w:tc>
          <w:tcPr>
            <w:tcW w:w="1627" w:type="dxa"/>
          </w:tcPr>
          <w:p w14:paraId="16FACD23" w14:textId="77777777" w:rsidR="0048737C" w:rsidRDefault="00000000">
            <w:pPr>
              <w:pStyle w:val="Compact"/>
            </w:pPr>
            <w:r>
              <w:rPr>
                <w:b/>
                <w:bCs/>
              </w:rPr>
              <w:t>Bolivia</w:t>
            </w:r>
          </w:p>
        </w:tc>
        <w:tc>
          <w:tcPr>
            <w:tcW w:w="1301" w:type="dxa"/>
          </w:tcPr>
          <w:p w14:paraId="2E9C669F" w14:textId="77777777" w:rsidR="0048737C" w:rsidRDefault="00000000">
            <w:pPr>
              <w:pStyle w:val="Compact"/>
            </w:pPr>
            <w:r>
              <w:t>Independent</w:t>
            </w:r>
          </w:p>
        </w:tc>
        <w:tc>
          <w:tcPr>
            <w:tcW w:w="1301" w:type="dxa"/>
          </w:tcPr>
          <w:p w14:paraId="4119B05D" w14:textId="77777777" w:rsidR="0048737C" w:rsidRDefault="00000000">
            <w:pPr>
              <w:pStyle w:val="Compact"/>
            </w:pPr>
            <w:r>
              <w:t>1825</w:t>
            </w:r>
          </w:p>
        </w:tc>
        <w:tc>
          <w:tcPr>
            <w:tcW w:w="2603" w:type="dxa"/>
          </w:tcPr>
          <w:p w14:paraId="118FA805" w14:textId="77777777" w:rsidR="0048737C" w:rsidRDefault="00000000">
            <w:pPr>
              <w:pStyle w:val="Compact"/>
            </w:pPr>
            <w:r>
              <w:t>Adolfo Ballivián</w:t>
            </w:r>
          </w:p>
        </w:tc>
        <w:tc>
          <w:tcPr>
            <w:tcW w:w="1084" w:type="dxa"/>
          </w:tcPr>
          <w:p w14:paraId="4F2D7F30" w14:textId="77777777" w:rsidR="0048737C" w:rsidRDefault="00000000">
            <w:pPr>
              <w:pStyle w:val="Compact"/>
            </w:pPr>
            <w:r>
              <w:t>President</w:t>
            </w:r>
          </w:p>
        </w:tc>
      </w:tr>
      <w:tr w:rsidR="0048737C" w14:paraId="49669B10" w14:textId="77777777">
        <w:tc>
          <w:tcPr>
            <w:tcW w:w="1627" w:type="dxa"/>
          </w:tcPr>
          <w:p w14:paraId="6ED33C13" w14:textId="77777777" w:rsidR="0048737C" w:rsidRDefault="00000000">
            <w:pPr>
              <w:pStyle w:val="Compact"/>
            </w:pPr>
            <w:r>
              <w:rPr>
                <w:b/>
                <w:bCs/>
              </w:rPr>
              <w:t>Uruguay</w:t>
            </w:r>
          </w:p>
        </w:tc>
        <w:tc>
          <w:tcPr>
            <w:tcW w:w="1301" w:type="dxa"/>
          </w:tcPr>
          <w:p w14:paraId="38B4869C" w14:textId="77777777" w:rsidR="0048737C" w:rsidRDefault="00000000">
            <w:pPr>
              <w:pStyle w:val="Compact"/>
            </w:pPr>
            <w:r>
              <w:t>Independent</w:t>
            </w:r>
          </w:p>
        </w:tc>
        <w:tc>
          <w:tcPr>
            <w:tcW w:w="1301" w:type="dxa"/>
          </w:tcPr>
          <w:p w14:paraId="009CE31F" w14:textId="77777777" w:rsidR="0048737C" w:rsidRDefault="00000000">
            <w:pPr>
              <w:pStyle w:val="Compact"/>
            </w:pPr>
            <w:r>
              <w:t>1825</w:t>
            </w:r>
          </w:p>
        </w:tc>
        <w:tc>
          <w:tcPr>
            <w:tcW w:w="2603" w:type="dxa"/>
          </w:tcPr>
          <w:p w14:paraId="1DC1C493" w14:textId="77777777" w:rsidR="0048737C" w:rsidRDefault="00000000">
            <w:pPr>
              <w:pStyle w:val="Compact"/>
            </w:pPr>
            <w:r>
              <w:t>Tomás Gomensoro</w:t>
            </w:r>
          </w:p>
        </w:tc>
        <w:tc>
          <w:tcPr>
            <w:tcW w:w="1084" w:type="dxa"/>
          </w:tcPr>
          <w:p w14:paraId="2D9F0A9B" w14:textId="77777777" w:rsidR="0048737C" w:rsidRDefault="00000000">
            <w:pPr>
              <w:pStyle w:val="Compact"/>
            </w:pPr>
            <w:r>
              <w:t>Interim President</w:t>
            </w:r>
          </w:p>
        </w:tc>
      </w:tr>
      <w:tr w:rsidR="0048737C" w14:paraId="1EEA30D0" w14:textId="77777777">
        <w:tc>
          <w:tcPr>
            <w:tcW w:w="1627" w:type="dxa"/>
          </w:tcPr>
          <w:p w14:paraId="0057803B" w14:textId="77777777" w:rsidR="0048737C" w:rsidRDefault="00000000">
            <w:pPr>
              <w:pStyle w:val="Compact"/>
            </w:pPr>
            <w:r>
              <w:rPr>
                <w:b/>
                <w:bCs/>
              </w:rPr>
              <w:t>Dominican Republic</w:t>
            </w:r>
          </w:p>
        </w:tc>
        <w:tc>
          <w:tcPr>
            <w:tcW w:w="1301" w:type="dxa"/>
          </w:tcPr>
          <w:p w14:paraId="37DF1746" w14:textId="77777777" w:rsidR="0048737C" w:rsidRDefault="00000000">
            <w:pPr>
              <w:pStyle w:val="Compact"/>
            </w:pPr>
            <w:r>
              <w:t>Independent</w:t>
            </w:r>
          </w:p>
        </w:tc>
        <w:tc>
          <w:tcPr>
            <w:tcW w:w="1301" w:type="dxa"/>
          </w:tcPr>
          <w:p w14:paraId="048CA8FC" w14:textId="77777777" w:rsidR="0048737C" w:rsidRDefault="00000000">
            <w:pPr>
              <w:pStyle w:val="Compact"/>
            </w:pPr>
            <w:r>
              <w:t>1844</w:t>
            </w:r>
          </w:p>
        </w:tc>
        <w:tc>
          <w:tcPr>
            <w:tcW w:w="2603" w:type="dxa"/>
          </w:tcPr>
          <w:p w14:paraId="233B712A" w14:textId="77777777" w:rsidR="0048737C" w:rsidRDefault="00000000">
            <w:pPr>
              <w:pStyle w:val="Compact"/>
            </w:pPr>
            <w:r>
              <w:t>Ignacio González</w:t>
            </w:r>
          </w:p>
        </w:tc>
        <w:tc>
          <w:tcPr>
            <w:tcW w:w="1084" w:type="dxa"/>
          </w:tcPr>
          <w:p w14:paraId="3A7112C7" w14:textId="77777777" w:rsidR="0048737C" w:rsidRDefault="00000000">
            <w:pPr>
              <w:pStyle w:val="Compact"/>
            </w:pPr>
            <w:r>
              <w:t>President</w:t>
            </w:r>
          </w:p>
        </w:tc>
      </w:tr>
      <w:tr w:rsidR="0048737C" w14:paraId="7FDD107D" w14:textId="77777777">
        <w:tc>
          <w:tcPr>
            <w:tcW w:w="1627" w:type="dxa"/>
          </w:tcPr>
          <w:p w14:paraId="195F7135" w14:textId="77777777" w:rsidR="0048737C" w:rsidRDefault="00000000">
            <w:pPr>
              <w:pStyle w:val="Compact"/>
            </w:pPr>
            <w:r>
              <w:t>—</w:t>
            </w:r>
          </w:p>
        </w:tc>
        <w:tc>
          <w:tcPr>
            <w:tcW w:w="1301" w:type="dxa"/>
          </w:tcPr>
          <w:p w14:paraId="7D86C954" w14:textId="77777777" w:rsidR="0048737C" w:rsidRDefault="00000000">
            <w:pPr>
              <w:pStyle w:val="Compact"/>
            </w:pPr>
            <w:r>
              <w:t>—</w:t>
            </w:r>
          </w:p>
        </w:tc>
        <w:tc>
          <w:tcPr>
            <w:tcW w:w="1301" w:type="dxa"/>
          </w:tcPr>
          <w:p w14:paraId="36E69BDE" w14:textId="77777777" w:rsidR="0048737C" w:rsidRDefault="00000000">
            <w:pPr>
              <w:pStyle w:val="Compact"/>
            </w:pPr>
            <w:r>
              <w:t>—</w:t>
            </w:r>
          </w:p>
        </w:tc>
        <w:tc>
          <w:tcPr>
            <w:tcW w:w="2603" w:type="dxa"/>
          </w:tcPr>
          <w:p w14:paraId="47F67355" w14:textId="77777777" w:rsidR="0048737C" w:rsidRDefault="00000000">
            <w:pPr>
              <w:pStyle w:val="Compact"/>
            </w:pPr>
            <w:r>
              <w:t>—</w:t>
            </w:r>
          </w:p>
        </w:tc>
        <w:tc>
          <w:tcPr>
            <w:tcW w:w="1084" w:type="dxa"/>
          </w:tcPr>
          <w:p w14:paraId="54B35BFE" w14:textId="77777777" w:rsidR="0048737C" w:rsidRDefault="00000000">
            <w:pPr>
              <w:pStyle w:val="Compact"/>
            </w:pPr>
            <w:r>
              <w:t>—</w:t>
            </w:r>
          </w:p>
        </w:tc>
      </w:tr>
      <w:tr w:rsidR="0048737C" w14:paraId="496BCB02" w14:textId="77777777">
        <w:tc>
          <w:tcPr>
            <w:tcW w:w="1627" w:type="dxa"/>
          </w:tcPr>
          <w:p w14:paraId="5ECE76DB" w14:textId="77777777" w:rsidR="0048737C" w:rsidRDefault="00000000">
            <w:pPr>
              <w:pStyle w:val="Compact"/>
            </w:pPr>
            <w:r>
              <w:rPr>
                <w:b/>
                <w:bCs/>
              </w:rPr>
              <w:t>United Kingdom</w:t>
            </w:r>
          </w:p>
        </w:tc>
        <w:tc>
          <w:tcPr>
            <w:tcW w:w="1301" w:type="dxa"/>
          </w:tcPr>
          <w:p w14:paraId="31B29BAE" w14:textId="77777777" w:rsidR="0048737C" w:rsidRDefault="00000000">
            <w:pPr>
              <w:pStyle w:val="Compact"/>
            </w:pPr>
            <w:r>
              <w:t>Colonial Power</w:t>
            </w:r>
          </w:p>
        </w:tc>
        <w:tc>
          <w:tcPr>
            <w:tcW w:w="1301" w:type="dxa"/>
          </w:tcPr>
          <w:p w14:paraId="2C0B402C" w14:textId="77777777" w:rsidR="0048737C" w:rsidRDefault="00000000">
            <w:pPr>
              <w:pStyle w:val="Compact"/>
            </w:pPr>
            <w:r>
              <w:t>N/A</w:t>
            </w:r>
          </w:p>
        </w:tc>
        <w:tc>
          <w:tcPr>
            <w:tcW w:w="2603" w:type="dxa"/>
          </w:tcPr>
          <w:p w14:paraId="46A9A948" w14:textId="77777777" w:rsidR="0048737C" w:rsidRDefault="00000000">
            <w:pPr>
              <w:pStyle w:val="Compact"/>
            </w:pPr>
            <w:r>
              <w:t>Queen Victoria</w:t>
            </w:r>
          </w:p>
        </w:tc>
        <w:tc>
          <w:tcPr>
            <w:tcW w:w="1084" w:type="dxa"/>
          </w:tcPr>
          <w:p w14:paraId="75D00C10" w14:textId="77777777" w:rsidR="0048737C" w:rsidRDefault="00000000">
            <w:pPr>
              <w:pStyle w:val="Compact"/>
            </w:pPr>
            <w:r>
              <w:t>Queen</w:t>
            </w:r>
          </w:p>
        </w:tc>
      </w:tr>
      <w:tr w:rsidR="0048737C" w14:paraId="5B309013" w14:textId="77777777">
        <w:tc>
          <w:tcPr>
            <w:tcW w:w="1627" w:type="dxa"/>
          </w:tcPr>
          <w:p w14:paraId="4757D5AE" w14:textId="77777777" w:rsidR="0048737C" w:rsidRDefault="00000000">
            <w:pPr>
              <w:pStyle w:val="Compact"/>
            </w:pPr>
            <w:r>
              <w:rPr>
                <w:b/>
                <w:bCs/>
              </w:rPr>
              <w:t>Spain</w:t>
            </w:r>
          </w:p>
        </w:tc>
        <w:tc>
          <w:tcPr>
            <w:tcW w:w="1301" w:type="dxa"/>
          </w:tcPr>
          <w:p w14:paraId="0FAD58C5" w14:textId="77777777" w:rsidR="0048737C" w:rsidRDefault="00000000">
            <w:pPr>
              <w:pStyle w:val="Compact"/>
            </w:pPr>
            <w:r>
              <w:t>Colonial Power</w:t>
            </w:r>
          </w:p>
        </w:tc>
        <w:tc>
          <w:tcPr>
            <w:tcW w:w="1301" w:type="dxa"/>
          </w:tcPr>
          <w:p w14:paraId="083327E8" w14:textId="77777777" w:rsidR="0048737C" w:rsidRDefault="00000000">
            <w:pPr>
              <w:pStyle w:val="Compact"/>
            </w:pPr>
            <w:r>
              <w:t>N/A</w:t>
            </w:r>
          </w:p>
        </w:tc>
        <w:tc>
          <w:tcPr>
            <w:tcW w:w="2603" w:type="dxa"/>
          </w:tcPr>
          <w:p w14:paraId="2D8E9472" w14:textId="77777777" w:rsidR="0048737C" w:rsidRDefault="00000000">
            <w:pPr>
              <w:pStyle w:val="Compact"/>
            </w:pPr>
            <w:r>
              <w:t>Emilio Castelar</w:t>
            </w:r>
          </w:p>
        </w:tc>
        <w:tc>
          <w:tcPr>
            <w:tcW w:w="1084" w:type="dxa"/>
          </w:tcPr>
          <w:p w14:paraId="51E1B6D9" w14:textId="77777777" w:rsidR="0048737C" w:rsidRDefault="00000000">
            <w:pPr>
              <w:pStyle w:val="Compact"/>
            </w:pPr>
            <w:r>
              <w:t>President</w:t>
            </w:r>
            <w:r>
              <w:rPr>
                <w:rStyle w:val="FootnoteReference"/>
              </w:rPr>
              <w:footnoteReference w:id="569"/>
            </w:r>
          </w:p>
        </w:tc>
      </w:tr>
      <w:tr w:rsidR="0048737C" w14:paraId="54355D0C" w14:textId="77777777">
        <w:tc>
          <w:tcPr>
            <w:tcW w:w="1627" w:type="dxa"/>
          </w:tcPr>
          <w:p w14:paraId="711422A8" w14:textId="77777777" w:rsidR="0048737C" w:rsidRDefault="00000000">
            <w:pPr>
              <w:pStyle w:val="Compact"/>
            </w:pPr>
            <w:r>
              <w:rPr>
                <w:b/>
                <w:bCs/>
              </w:rPr>
              <w:lastRenderedPageBreak/>
              <w:t>Netherlands</w:t>
            </w:r>
          </w:p>
        </w:tc>
        <w:tc>
          <w:tcPr>
            <w:tcW w:w="1301" w:type="dxa"/>
          </w:tcPr>
          <w:p w14:paraId="2C828D9B" w14:textId="77777777" w:rsidR="0048737C" w:rsidRDefault="00000000">
            <w:pPr>
              <w:pStyle w:val="Compact"/>
            </w:pPr>
            <w:r>
              <w:t>Colonial Power</w:t>
            </w:r>
          </w:p>
        </w:tc>
        <w:tc>
          <w:tcPr>
            <w:tcW w:w="1301" w:type="dxa"/>
          </w:tcPr>
          <w:p w14:paraId="277F2F7A" w14:textId="77777777" w:rsidR="0048737C" w:rsidRDefault="00000000">
            <w:pPr>
              <w:pStyle w:val="Compact"/>
            </w:pPr>
            <w:r>
              <w:t>N/A</w:t>
            </w:r>
          </w:p>
        </w:tc>
        <w:tc>
          <w:tcPr>
            <w:tcW w:w="2603" w:type="dxa"/>
          </w:tcPr>
          <w:p w14:paraId="554D2FB0" w14:textId="77777777" w:rsidR="0048737C" w:rsidRDefault="00000000">
            <w:pPr>
              <w:pStyle w:val="Compact"/>
            </w:pPr>
            <w:r>
              <w:t>William III</w:t>
            </w:r>
          </w:p>
        </w:tc>
        <w:tc>
          <w:tcPr>
            <w:tcW w:w="1084" w:type="dxa"/>
          </w:tcPr>
          <w:p w14:paraId="0D2B6103" w14:textId="77777777" w:rsidR="0048737C" w:rsidRDefault="00000000">
            <w:pPr>
              <w:pStyle w:val="Compact"/>
            </w:pPr>
            <w:r>
              <w:t>King</w:t>
            </w:r>
          </w:p>
        </w:tc>
      </w:tr>
      <w:tr w:rsidR="0048737C" w14:paraId="3BAC9C36" w14:textId="77777777">
        <w:tc>
          <w:tcPr>
            <w:tcW w:w="1627" w:type="dxa"/>
          </w:tcPr>
          <w:p w14:paraId="1E3F6E9A" w14:textId="77777777" w:rsidR="0048737C" w:rsidRDefault="00000000">
            <w:pPr>
              <w:pStyle w:val="Compact"/>
            </w:pPr>
            <w:r>
              <w:rPr>
                <w:b/>
                <w:bCs/>
              </w:rPr>
              <w:t>France</w:t>
            </w:r>
          </w:p>
        </w:tc>
        <w:tc>
          <w:tcPr>
            <w:tcW w:w="1301" w:type="dxa"/>
          </w:tcPr>
          <w:p w14:paraId="0282CA3D" w14:textId="77777777" w:rsidR="0048737C" w:rsidRDefault="00000000">
            <w:pPr>
              <w:pStyle w:val="Compact"/>
            </w:pPr>
            <w:r>
              <w:t>Colonial Power</w:t>
            </w:r>
          </w:p>
        </w:tc>
        <w:tc>
          <w:tcPr>
            <w:tcW w:w="1301" w:type="dxa"/>
          </w:tcPr>
          <w:p w14:paraId="6E9533CA" w14:textId="77777777" w:rsidR="0048737C" w:rsidRDefault="00000000">
            <w:pPr>
              <w:pStyle w:val="Compact"/>
            </w:pPr>
            <w:r>
              <w:t>N/A</w:t>
            </w:r>
          </w:p>
        </w:tc>
        <w:tc>
          <w:tcPr>
            <w:tcW w:w="2603" w:type="dxa"/>
          </w:tcPr>
          <w:p w14:paraId="6CF0BDF9" w14:textId="77777777" w:rsidR="0048737C" w:rsidRDefault="00000000">
            <w:pPr>
              <w:pStyle w:val="Compact"/>
            </w:pPr>
            <w:r>
              <w:t>Patrice de MacMahon</w:t>
            </w:r>
          </w:p>
        </w:tc>
        <w:tc>
          <w:tcPr>
            <w:tcW w:w="1084" w:type="dxa"/>
          </w:tcPr>
          <w:p w14:paraId="6AB4F875" w14:textId="77777777" w:rsidR="0048737C" w:rsidRDefault="00000000">
            <w:pPr>
              <w:pStyle w:val="Compact"/>
            </w:pPr>
            <w:r>
              <w:t>President</w:t>
            </w:r>
            <w:r>
              <w:rPr>
                <w:rStyle w:val="FootnoteReference"/>
              </w:rPr>
              <w:footnoteReference w:id="570"/>
            </w:r>
          </w:p>
        </w:tc>
      </w:tr>
      <w:tr w:rsidR="0048737C" w14:paraId="236DC0A8" w14:textId="77777777">
        <w:tc>
          <w:tcPr>
            <w:tcW w:w="1627" w:type="dxa"/>
          </w:tcPr>
          <w:p w14:paraId="67F1992F" w14:textId="77777777" w:rsidR="0048737C" w:rsidRDefault="00000000">
            <w:pPr>
              <w:pStyle w:val="Compact"/>
            </w:pPr>
            <w:r>
              <w:rPr>
                <w:b/>
                <w:bCs/>
              </w:rPr>
              <w:t>Denmark</w:t>
            </w:r>
          </w:p>
        </w:tc>
        <w:tc>
          <w:tcPr>
            <w:tcW w:w="1301" w:type="dxa"/>
          </w:tcPr>
          <w:p w14:paraId="3A8E8A8C" w14:textId="77777777" w:rsidR="0048737C" w:rsidRDefault="00000000">
            <w:pPr>
              <w:pStyle w:val="Compact"/>
            </w:pPr>
            <w:r>
              <w:t>Colonial Power</w:t>
            </w:r>
          </w:p>
        </w:tc>
        <w:tc>
          <w:tcPr>
            <w:tcW w:w="1301" w:type="dxa"/>
          </w:tcPr>
          <w:p w14:paraId="0965FAF9" w14:textId="77777777" w:rsidR="0048737C" w:rsidRDefault="00000000">
            <w:pPr>
              <w:pStyle w:val="Compact"/>
            </w:pPr>
            <w:r>
              <w:t>N/A</w:t>
            </w:r>
          </w:p>
        </w:tc>
        <w:tc>
          <w:tcPr>
            <w:tcW w:w="2603" w:type="dxa"/>
          </w:tcPr>
          <w:p w14:paraId="2859DB54" w14:textId="77777777" w:rsidR="0048737C" w:rsidRDefault="00000000">
            <w:pPr>
              <w:pStyle w:val="Compact"/>
            </w:pPr>
            <w:r>
              <w:t>Christian IX</w:t>
            </w:r>
          </w:p>
        </w:tc>
        <w:tc>
          <w:tcPr>
            <w:tcW w:w="1084" w:type="dxa"/>
          </w:tcPr>
          <w:p w14:paraId="1A3FFA30" w14:textId="77777777" w:rsidR="0048737C" w:rsidRDefault="00000000">
            <w:pPr>
              <w:pStyle w:val="Compact"/>
            </w:pPr>
            <w:r>
              <w:t>King</w:t>
            </w:r>
          </w:p>
        </w:tc>
      </w:tr>
    </w:tbl>
    <w:p w14:paraId="4484AFDE" w14:textId="77777777" w:rsidR="0048737C" w:rsidRDefault="00000000">
      <w:pPr>
        <w:pStyle w:val="Heading2"/>
      </w:pPr>
      <w:bookmarkStart w:id="496" w:name="of-europe"/>
      <w:bookmarkEnd w:id="495"/>
      <w:r>
        <w:t>36.2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48737C" w14:paraId="4643992D" w14:textId="77777777">
        <w:tc>
          <w:tcPr>
            <w:tcW w:w="1926" w:type="dxa"/>
          </w:tcPr>
          <w:p w14:paraId="315BB263" w14:textId="77777777" w:rsidR="0048737C" w:rsidRDefault="00000000">
            <w:pPr>
              <w:pStyle w:val="Compact"/>
            </w:pPr>
            <w:r>
              <w:t>Nation</w:t>
            </w:r>
          </w:p>
        </w:tc>
        <w:tc>
          <w:tcPr>
            <w:tcW w:w="2033" w:type="dxa"/>
          </w:tcPr>
          <w:p w14:paraId="25D75888" w14:textId="77777777" w:rsidR="0048737C" w:rsidRDefault="00000000">
            <w:pPr>
              <w:pStyle w:val="Compact"/>
            </w:pPr>
            <w:r>
              <w:t>Status (1873)</w:t>
            </w:r>
          </w:p>
        </w:tc>
        <w:tc>
          <w:tcPr>
            <w:tcW w:w="2461" w:type="dxa"/>
          </w:tcPr>
          <w:p w14:paraId="516C27B5" w14:textId="77777777" w:rsidR="0048737C" w:rsidRDefault="00000000">
            <w:pPr>
              <w:pStyle w:val="Compact"/>
            </w:pPr>
            <w:r>
              <w:t>Head of State (in 1873)</w:t>
            </w:r>
          </w:p>
        </w:tc>
        <w:tc>
          <w:tcPr>
            <w:tcW w:w="1498" w:type="dxa"/>
          </w:tcPr>
          <w:p w14:paraId="3D3C1D7A" w14:textId="77777777" w:rsidR="0048737C" w:rsidRDefault="00000000">
            <w:pPr>
              <w:pStyle w:val="Compact"/>
            </w:pPr>
            <w:r>
              <w:t>Title</w:t>
            </w:r>
          </w:p>
        </w:tc>
      </w:tr>
      <w:tr w:rsidR="0048737C" w14:paraId="7AB2CC7D" w14:textId="77777777">
        <w:tc>
          <w:tcPr>
            <w:tcW w:w="1926" w:type="dxa"/>
          </w:tcPr>
          <w:p w14:paraId="2A58349B" w14:textId="77777777" w:rsidR="0048737C" w:rsidRDefault="00000000">
            <w:pPr>
              <w:pStyle w:val="Compact"/>
            </w:pPr>
            <w:r>
              <w:t>German Empire</w:t>
            </w:r>
          </w:p>
        </w:tc>
        <w:tc>
          <w:tcPr>
            <w:tcW w:w="2033" w:type="dxa"/>
          </w:tcPr>
          <w:p w14:paraId="14E6EF4F" w14:textId="77777777" w:rsidR="0048737C" w:rsidRDefault="00000000">
            <w:pPr>
              <w:pStyle w:val="Compact"/>
            </w:pPr>
            <w:r>
              <w:t>Empire</w:t>
            </w:r>
          </w:p>
        </w:tc>
        <w:tc>
          <w:tcPr>
            <w:tcW w:w="2461" w:type="dxa"/>
          </w:tcPr>
          <w:p w14:paraId="7A776ABC" w14:textId="77777777" w:rsidR="0048737C" w:rsidRDefault="00000000">
            <w:pPr>
              <w:pStyle w:val="Compact"/>
            </w:pPr>
            <w:r>
              <w:t>Wilhelm I</w:t>
            </w:r>
          </w:p>
        </w:tc>
        <w:tc>
          <w:tcPr>
            <w:tcW w:w="1498" w:type="dxa"/>
          </w:tcPr>
          <w:p w14:paraId="5246A19C" w14:textId="77777777" w:rsidR="0048737C" w:rsidRDefault="00000000">
            <w:pPr>
              <w:pStyle w:val="Compact"/>
            </w:pPr>
            <w:r>
              <w:t>Emperor (Kaiser)</w:t>
            </w:r>
          </w:p>
        </w:tc>
      </w:tr>
      <w:tr w:rsidR="0048737C" w14:paraId="680FDB7D" w14:textId="77777777">
        <w:tc>
          <w:tcPr>
            <w:tcW w:w="1926" w:type="dxa"/>
          </w:tcPr>
          <w:p w14:paraId="385BCA0D" w14:textId="77777777" w:rsidR="0048737C" w:rsidRDefault="00000000">
            <w:pPr>
              <w:pStyle w:val="Compact"/>
            </w:pPr>
            <w:r>
              <w:t>Austria-Hungary</w:t>
            </w:r>
          </w:p>
        </w:tc>
        <w:tc>
          <w:tcPr>
            <w:tcW w:w="2033" w:type="dxa"/>
          </w:tcPr>
          <w:p w14:paraId="34632B44" w14:textId="77777777" w:rsidR="0048737C" w:rsidRDefault="00000000">
            <w:pPr>
              <w:pStyle w:val="Compact"/>
            </w:pPr>
            <w:r>
              <w:t>Dual Monarchy</w:t>
            </w:r>
          </w:p>
        </w:tc>
        <w:tc>
          <w:tcPr>
            <w:tcW w:w="2461" w:type="dxa"/>
          </w:tcPr>
          <w:p w14:paraId="5B7FA1AC" w14:textId="77777777" w:rsidR="0048737C" w:rsidRDefault="00000000">
            <w:pPr>
              <w:pStyle w:val="Compact"/>
            </w:pPr>
            <w:r>
              <w:t>Franz Joseph I</w:t>
            </w:r>
          </w:p>
        </w:tc>
        <w:tc>
          <w:tcPr>
            <w:tcW w:w="1498" w:type="dxa"/>
          </w:tcPr>
          <w:p w14:paraId="4A6A38BF" w14:textId="77777777" w:rsidR="0048737C" w:rsidRDefault="00000000">
            <w:pPr>
              <w:pStyle w:val="Compact"/>
            </w:pPr>
            <w:r>
              <w:t>Emperor-King</w:t>
            </w:r>
          </w:p>
        </w:tc>
      </w:tr>
      <w:tr w:rsidR="0048737C" w14:paraId="7FCFEDC0" w14:textId="77777777">
        <w:tc>
          <w:tcPr>
            <w:tcW w:w="1926" w:type="dxa"/>
          </w:tcPr>
          <w:p w14:paraId="43643E06" w14:textId="77777777" w:rsidR="0048737C" w:rsidRDefault="00000000">
            <w:pPr>
              <w:pStyle w:val="Compact"/>
            </w:pPr>
            <w:r>
              <w:t>United Kingdom</w:t>
            </w:r>
          </w:p>
        </w:tc>
        <w:tc>
          <w:tcPr>
            <w:tcW w:w="2033" w:type="dxa"/>
          </w:tcPr>
          <w:p w14:paraId="77AC506E" w14:textId="77777777" w:rsidR="0048737C" w:rsidRDefault="00000000">
            <w:pPr>
              <w:pStyle w:val="Compact"/>
            </w:pPr>
            <w:r>
              <w:t>Monarchy</w:t>
            </w:r>
          </w:p>
        </w:tc>
        <w:tc>
          <w:tcPr>
            <w:tcW w:w="2461" w:type="dxa"/>
          </w:tcPr>
          <w:p w14:paraId="28968D84" w14:textId="77777777" w:rsidR="0048737C" w:rsidRDefault="00000000">
            <w:pPr>
              <w:pStyle w:val="Compact"/>
            </w:pPr>
            <w:r>
              <w:t>Queen Victoria</w:t>
            </w:r>
          </w:p>
        </w:tc>
        <w:tc>
          <w:tcPr>
            <w:tcW w:w="1498" w:type="dxa"/>
          </w:tcPr>
          <w:p w14:paraId="32BFB6AE" w14:textId="77777777" w:rsidR="0048737C" w:rsidRDefault="00000000">
            <w:pPr>
              <w:pStyle w:val="Compact"/>
            </w:pPr>
            <w:r>
              <w:t>Queen</w:t>
            </w:r>
          </w:p>
        </w:tc>
      </w:tr>
      <w:tr w:rsidR="0048737C" w14:paraId="3805DBD3" w14:textId="77777777">
        <w:tc>
          <w:tcPr>
            <w:tcW w:w="1926" w:type="dxa"/>
          </w:tcPr>
          <w:p w14:paraId="66E0D5F5" w14:textId="77777777" w:rsidR="0048737C" w:rsidRDefault="00000000">
            <w:pPr>
              <w:pStyle w:val="Compact"/>
            </w:pPr>
            <w:r>
              <w:t>Russian Empire</w:t>
            </w:r>
          </w:p>
        </w:tc>
        <w:tc>
          <w:tcPr>
            <w:tcW w:w="2033" w:type="dxa"/>
          </w:tcPr>
          <w:p w14:paraId="5A7D17E8" w14:textId="77777777" w:rsidR="0048737C" w:rsidRDefault="00000000">
            <w:pPr>
              <w:pStyle w:val="Compact"/>
            </w:pPr>
            <w:r>
              <w:t>Empire</w:t>
            </w:r>
          </w:p>
        </w:tc>
        <w:tc>
          <w:tcPr>
            <w:tcW w:w="2461" w:type="dxa"/>
          </w:tcPr>
          <w:p w14:paraId="0C0AFB72" w14:textId="77777777" w:rsidR="0048737C" w:rsidRDefault="00000000">
            <w:pPr>
              <w:pStyle w:val="Compact"/>
            </w:pPr>
            <w:r>
              <w:t>Alexander II</w:t>
            </w:r>
          </w:p>
        </w:tc>
        <w:tc>
          <w:tcPr>
            <w:tcW w:w="1498" w:type="dxa"/>
          </w:tcPr>
          <w:p w14:paraId="1C5D07ED" w14:textId="77777777" w:rsidR="0048737C" w:rsidRDefault="00000000">
            <w:pPr>
              <w:pStyle w:val="Compact"/>
            </w:pPr>
            <w:r>
              <w:t>Emperor (Tsar)</w:t>
            </w:r>
          </w:p>
        </w:tc>
      </w:tr>
      <w:tr w:rsidR="0048737C" w14:paraId="571D1E90" w14:textId="77777777">
        <w:tc>
          <w:tcPr>
            <w:tcW w:w="1926" w:type="dxa"/>
          </w:tcPr>
          <w:p w14:paraId="53CF077E" w14:textId="77777777" w:rsidR="0048737C" w:rsidRDefault="00000000">
            <w:pPr>
              <w:pStyle w:val="Compact"/>
            </w:pPr>
            <w:r>
              <w:t>French Republic</w:t>
            </w:r>
          </w:p>
        </w:tc>
        <w:tc>
          <w:tcPr>
            <w:tcW w:w="2033" w:type="dxa"/>
          </w:tcPr>
          <w:p w14:paraId="485F3E72" w14:textId="77777777" w:rsidR="0048737C" w:rsidRDefault="00000000">
            <w:pPr>
              <w:pStyle w:val="Compact"/>
            </w:pPr>
            <w:r>
              <w:t>Republic</w:t>
            </w:r>
          </w:p>
        </w:tc>
        <w:tc>
          <w:tcPr>
            <w:tcW w:w="2461" w:type="dxa"/>
          </w:tcPr>
          <w:p w14:paraId="08EB74CF" w14:textId="77777777" w:rsidR="0048737C" w:rsidRDefault="00000000">
            <w:pPr>
              <w:pStyle w:val="Compact"/>
            </w:pPr>
            <w:r>
              <w:t>Patrice de MacMahon</w:t>
            </w:r>
          </w:p>
        </w:tc>
        <w:tc>
          <w:tcPr>
            <w:tcW w:w="1498" w:type="dxa"/>
          </w:tcPr>
          <w:p w14:paraId="4BECD110" w14:textId="77777777" w:rsidR="0048737C" w:rsidRDefault="00000000">
            <w:pPr>
              <w:pStyle w:val="Compact"/>
            </w:pPr>
            <w:r>
              <w:t>President</w:t>
            </w:r>
          </w:p>
        </w:tc>
      </w:tr>
      <w:tr w:rsidR="0048737C" w14:paraId="0591CD34" w14:textId="77777777">
        <w:tc>
          <w:tcPr>
            <w:tcW w:w="1926" w:type="dxa"/>
          </w:tcPr>
          <w:p w14:paraId="132A6CA8" w14:textId="77777777" w:rsidR="0048737C" w:rsidRDefault="00000000">
            <w:pPr>
              <w:pStyle w:val="Compact"/>
            </w:pPr>
            <w:r>
              <w:t>Ottoman Empire</w:t>
            </w:r>
          </w:p>
        </w:tc>
        <w:tc>
          <w:tcPr>
            <w:tcW w:w="2033" w:type="dxa"/>
          </w:tcPr>
          <w:p w14:paraId="5D97238C" w14:textId="77777777" w:rsidR="0048737C" w:rsidRDefault="00000000">
            <w:pPr>
              <w:pStyle w:val="Compact"/>
            </w:pPr>
            <w:r>
              <w:t>Empire</w:t>
            </w:r>
          </w:p>
        </w:tc>
        <w:tc>
          <w:tcPr>
            <w:tcW w:w="2461" w:type="dxa"/>
          </w:tcPr>
          <w:p w14:paraId="0A3BACBF" w14:textId="77777777" w:rsidR="0048737C" w:rsidRDefault="00000000">
            <w:pPr>
              <w:pStyle w:val="Compact"/>
            </w:pPr>
            <w:r>
              <w:t>Sultan Abdülaziz</w:t>
            </w:r>
          </w:p>
        </w:tc>
        <w:tc>
          <w:tcPr>
            <w:tcW w:w="1498" w:type="dxa"/>
          </w:tcPr>
          <w:p w14:paraId="2E5ECAAB" w14:textId="77777777" w:rsidR="0048737C" w:rsidRDefault="00000000">
            <w:pPr>
              <w:pStyle w:val="Compact"/>
            </w:pPr>
            <w:r>
              <w:t>Sultan/Padishah</w:t>
            </w:r>
          </w:p>
        </w:tc>
      </w:tr>
      <w:tr w:rsidR="0048737C" w14:paraId="6372A30C" w14:textId="77777777">
        <w:tc>
          <w:tcPr>
            <w:tcW w:w="1926" w:type="dxa"/>
          </w:tcPr>
          <w:p w14:paraId="4579F784" w14:textId="77777777" w:rsidR="0048737C" w:rsidRDefault="00000000">
            <w:pPr>
              <w:pStyle w:val="Compact"/>
            </w:pPr>
            <w:r>
              <w:t>Kingdom of Italy</w:t>
            </w:r>
          </w:p>
        </w:tc>
        <w:tc>
          <w:tcPr>
            <w:tcW w:w="2033" w:type="dxa"/>
          </w:tcPr>
          <w:p w14:paraId="7319628F" w14:textId="77777777" w:rsidR="0048737C" w:rsidRDefault="00000000">
            <w:pPr>
              <w:pStyle w:val="Compact"/>
            </w:pPr>
            <w:r>
              <w:t>Monarchy</w:t>
            </w:r>
          </w:p>
        </w:tc>
        <w:tc>
          <w:tcPr>
            <w:tcW w:w="2461" w:type="dxa"/>
          </w:tcPr>
          <w:p w14:paraId="2FE6FF76" w14:textId="77777777" w:rsidR="0048737C" w:rsidRDefault="00000000">
            <w:pPr>
              <w:pStyle w:val="Compact"/>
            </w:pPr>
            <w:r>
              <w:t>Victor Emmanuel II</w:t>
            </w:r>
          </w:p>
        </w:tc>
        <w:tc>
          <w:tcPr>
            <w:tcW w:w="1498" w:type="dxa"/>
          </w:tcPr>
          <w:p w14:paraId="4BE320EB" w14:textId="77777777" w:rsidR="0048737C" w:rsidRDefault="00000000">
            <w:pPr>
              <w:pStyle w:val="Compact"/>
            </w:pPr>
            <w:r>
              <w:t>King</w:t>
            </w:r>
          </w:p>
        </w:tc>
      </w:tr>
      <w:tr w:rsidR="0048737C" w14:paraId="5DE5268C" w14:textId="77777777">
        <w:tc>
          <w:tcPr>
            <w:tcW w:w="1926" w:type="dxa"/>
          </w:tcPr>
          <w:p w14:paraId="3FE5EEBB" w14:textId="77777777" w:rsidR="0048737C" w:rsidRDefault="00000000">
            <w:pPr>
              <w:pStyle w:val="Compact"/>
            </w:pPr>
            <w:r>
              <w:t>Spain</w:t>
            </w:r>
          </w:p>
        </w:tc>
        <w:tc>
          <w:tcPr>
            <w:tcW w:w="2033" w:type="dxa"/>
          </w:tcPr>
          <w:p w14:paraId="730460EF" w14:textId="77777777" w:rsidR="0048737C" w:rsidRDefault="00000000">
            <w:pPr>
              <w:pStyle w:val="Compact"/>
            </w:pPr>
            <w:r>
              <w:t>Republic*</w:t>
            </w:r>
          </w:p>
        </w:tc>
        <w:tc>
          <w:tcPr>
            <w:tcW w:w="2461" w:type="dxa"/>
          </w:tcPr>
          <w:p w14:paraId="0A07AB56" w14:textId="77777777" w:rsidR="0048737C" w:rsidRDefault="00000000">
            <w:pPr>
              <w:pStyle w:val="Compact"/>
            </w:pPr>
            <w:r>
              <w:t>Emilio Castelar</w:t>
            </w:r>
          </w:p>
        </w:tc>
        <w:tc>
          <w:tcPr>
            <w:tcW w:w="1498" w:type="dxa"/>
          </w:tcPr>
          <w:p w14:paraId="6344B51E" w14:textId="77777777" w:rsidR="0048737C" w:rsidRDefault="00000000">
            <w:pPr>
              <w:pStyle w:val="Compact"/>
            </w:pPr>
            <w:r>
              <w:t>President*</w:t>
            </w:r>
          </w:p>
        </w:tc>
      </w:tr>
      <w:tr w:rsidR="0048737C" w14:paraId="61204620" w14:textId="77777777">
        <w:tc>
          <w:tcPr>
            <w:tcW w:w="1926" w:type="dxa"/>
          </w:tcPr>
          <w:p w14:paraId="3B04C338" w14:textId="77777777" w:rsidR="0048737C" w:rsidRDefault="00000000">
            <w:pPr>
              <w:pStyle w:val="Compact"/>
            </w:pPr>
            <w:r>
              <w:t>Kingdom of Portugal</w:t>
            </w:r>
          </w:p>
        </w:tc>
        <w:tc>
          <w:tcPr>
            <w:tcW w:w="2033" w:type="dxa"/>
          </w:tcPr>
          <w:p w14:paraId="40C20692" w14:textId="77777777" w:rsidR="0048737C" w:rsidRDefault="00000000">
            <w:pPr>
              <w:pStyle w:val="Compact"/>
            </w:pPr>
            <w:r>
              <w:t>Monarchy</w:t>
            </w:r>
          </w:p>
        </w:tc>
        <w:tc>
          <w:tcPr>
            <w:tcW w:w="2461" w:type="dxa"/>
          </w:tcPr>
          <w:p w14:paraId="6E82F6F6" w14:textId="77777777" w:rsidR="0048737C" w:rsidRDefault="00000000">
            <w:pPr>
              <w:pStyle w:val="Compact"/>
            </w:pPr>
            <w:r>
              <w:t>Luís I</w:t>
            </w:r>
          </w:p>
        </w:tc>
        <w:tc>
          <w:tcPr>
            <w:tcW w:w="1498" w:type="dxa"/>
          </w:tcPr>
          <w:p w14:paraId="31493919" w14:textId="77777777" w:rsidR="0048737C" w:rsidRDefault="00000000">
            <w:pPr>
              <w:pStyle w:val="Compact"/>
            </w:pPr>
            <w:r>
              <w:t>King</w:t>
            </w:r>
          </w:p>
        </w:tc>
      </w:tr>
      <w:tr w:rsidR="0048737C" w14:paraId="7A5A3A4A" w14:textId="77777777">
        <w:tc>
          <w:tcPr>
            <w:tcW w:w="1926" w:type="dxa"/>
          </w:tcPr>
          <w:p w14:paraId="2E2F35DC" w14:textId="77777777" w:rsidR="0048737C" w:rsidRDefault="00000000">
            <w:pPr>
              <w:pStyle w:val="Compact"/>
            </w:pPr>
            <w:r>
              <w:t>Kingdom of Sweden</w:t>
            </w:r>
          </w:p>
        </w:tc>
        <w:tc>
          <w:tcPr>
            <w:tcW w:w="2033" w:type="dxa"/>
          </w:tcPr>
          <w:p w14:paraId="6431F28A" w14:textId="77777777" w:rsidR="0048737C" w:rsidRDefault="00000000">
            <w:pPr>
              <w:pStyle w:val="Compact"/>
            </w:pPr>
            <w:r>
              <w:t>Monarchy</w:t>
            </w:r>
          </w:p>
        </w:tc>
        <w:tc>
          <w:tcPr>
            <w:tcW w:w="2461" w:type="dxa"/>
          </w:tcPr>
          <w:p w14:paraId="6B328C1F" w14:textId="77777777" w:rsidR="0048737C" w:rsidRDefault="00000000">
            <w:pPr>
              <w:pStyle w:val="Compact"/>
            </w:pPr>
            <w:r>
              <w:t>Oscar II</w:t>
            </w:r>
          </w:p>
        </w:tc>
        <w:tc>
          <w:tcPr>
            <w:tcW w:w="1498" w:type="dxa"/>
          </w:tcPr>
          <w:p w14:paraId="0D3661FF" w14:textId="77777777" w:rsidR="0048737C" w:rsidRDefault="00000000">
            <w:pPr>
              <w:pStyle w:val="Compact"/>
            </w:pPr>
            <w:r>
              <w:t>King</w:t>
            </w:r>
          </w:p>
        </w:tc>
      </w:tr>
      <w:tr w:rsidR="0048737C" w14:paraId="25664912" w14:textId="77777777">
        <w:tc>
          <w:tcPr>
            <w:tcW w:w="1926" w:type="dxa"/>
          </w:tcPr>
          <w:p w14:paraId="727B3419" w14:textId="77777777" w:rsidR="0048737C" w:rsidRDefault="00000000">
            <w:pPr>
              <w:pStyle w:val="Compact"/>
            </w:pPr>
            <w:r>
              <w:t>Kingdom of Greece</w:t>
            </w:r>
          </w:p>
        </w:tc>
        <w:tc>
          <w:tcPr>
            <w:tcW w:w="2033" w:type="dxa"/>
          </w:tcPr>
          <w:p w14:paraId="7B8A8FCD" w14:textId="77777777" w:rsidR="0048737C" w:rsidRDefault="00000000">
            <w:pPr>
              <w:pStyle w:val="Compact"/>
            </w:pPr>
            <w:r>
              <w:t>Monarchy</w:t>
            </w:r>
          </w:p>
        </w:tc>
        <w:tc>
          <w:tcPr>
            <w:tcW w:w="2461" w:type="dxa"/>
          </w:tcPr>
          <w:p w14:paraId="0DBB9AE5" w14:textId="77777777" w:rsidR="0048737C" w:rsidRDefault="00000000">
            <w:pPr>
              <w:pStyle w:val="Compact"/>
            </w:pPr>
            <w:r>
              <w:t>George I</w:t>
            </w:r>
          </w:p>
        </w:tc>
        <w:tc>
          <w:tcPr>
            <w:tcW w:w="1498" w:type="dxa"/>
          </w:tcPr>
          <w:p w14:paraId="7131FA90" w14:textId="77777777" w:rsidR="0048737C" w:rsidRDefault="00000000">
            <w:pPr>
              <w:pStyle w:val="Compact"/>
            </w:pPr>
            <w:r>
              <w:t>King</w:t>
            </w:r>
          </w:p>
        </w:tc>
      </w:tr>
      <w:tr w:rsidR="0048737C" w14:paraId="4A6EC5B7" w14:textId="77777777">
        <w:tc>
          <w:tcPr>
            <w:tcW w:w="1926" w:type="dxa"/>
          </w:tcPr>
          <w:p w14:paraId="600DFA99" w14:textId="77777777" w:rsidR="0048737C" w:rsidRDefault="00000000">
            <w:pPr>
              <w:pStyle w:val="Compact"/>
            </w:pPr>
            <w:r>
              <w:t>Kingdom of Belgium</w:t>
            </w:r>
          </w:p>
        </w:tc>
        <w:tc>
          <w:tcPr>
            <w:tcW w:w="2033" w:type="dxa"/>
          </w:tcPr>
          <w:p w14:paraId="1353AF3A" w14:textId="77777777" w:rsidR="0048737C" w:rsidRDefault="00000000">
            <w:pPr>
              <w:pStyle w:val="Compact"/>
            </w:pPr>
            <w:r>
              <w:t>Monarchy</w:t>
            </w:r>
          </w:p>
        </w:tc>
        <w:tc>
          <w:tcPr>
            <w:tcW w:w="2461" w:type="dxa"/>
          </w:tcPr>
          <w:p w14:paraId="0C761047" w14:textId="77777777" w:rsidR="0048737C" w:rsidRDefault="00000000">
            <w:pPr>
              <w:pStyle w:val="Compact"/>
            </w:pPr>
            <w:r>
              <w:t>Leopold II</w:t>
            </w:r>
          </w:p>
        </w:tc>
        <w:tc>
          <w:tcPr>
            <w:tcW w:w="1498" w:type="dxa"/>
          </w:tcPr>
          <w:p w14:paraId="285B1CDB" w14:textId="77777777" w:rsidR="0048737C" w:rsidRDefault="00000000">
            <w:pPr>
              <w:pStyle w:val="Compact"/>
            </w:pPr>
            <w:r>
              <w:t>King</w:t>
            </w:r>
          </w:p>
        </w:tc>
      </w:tr>
      <w:tr w:rsidR="0048737C" w14:paraId="3B369884" w14:textId="77777777">
        <w:tc>
          <w:tcPr>
            <w:tcW w:w="1926" w:type="dxa"/>
          </w:tcPr>
          <w:p w14:paraId="16A3D440" w14:textId="77777777" w:rsidR="0048737C" w:rsidRDefault="00000000">
            <w:pPr>
              <w:pStyle w:val="Compact"/>
            </w:pPr>
            <w:r>
              <w:t>Kingdom of the Netherlands</w:t>
            </w:r>
          </w:p>
        </w:tc>
        <w:tc>
          <w:tcPr>
            <w:tcW w:w="2033" w:type="dxa"/>
          </w:tcPr>
          <w:p w14:paraId="26125BC4" w14:textId="77777777" w:rsidR="0048737C" w:rsidRDefault="00000000">
            <w:pPr>
              <w:pStyle w:val="Compact"/>
            </w:pPr>
            <w:r>
              <w:t>Monarchy</w:t>
            </w:r>
          </w:p>
        </w:tc>
        <w:tc>
          <w:tcPr>
            <w:tcW w:w="2461" w:type="dxa"/>
          </w:tcPr>
          <w:p w14:paraId="295730BE" w14:textId="77777777" w:rsidR="0048737C" w:rsidRDefault="00000000">
            <w:pPr>
              <w:pStyle w:val="Compact"/>
            </w:pPr>
            <w:r>
              <w:t>William III</w:t>
            </w:r>
          </w:p>
        </w:tc>
        <w:tc>
          <w:tcPr>
            <w:tcW w:w="1498" w:type="dxa"/>
          </w:tcPr>
          <w:p w14:paraId="10F5A7E4" w14:textId="77777777" w:rsidR="0048737C" w:rsidRDefault="00000000">
            <w:pPr>
              <w:pStyle w:val="Compact"/>
            </w:pPr>
            <w:r>
              <w:t>King</w:t>
            </w:r>
          </w:p>
        </w:tc>
      </w:tr>
    </w:tbl>
    <w:p w14:paraId="3885CCC1" w14:textId="77777777" w:rsidR="0048737C" w:rsidRDefault="00000000">
      <w:pPr>
        <w:pStyle w:val="Heading2"/>
      </w:pPr>
      <w:bookmarkStart w:id="497" w:name="of-africa"/>
      <w:bookmarkEnd w:id="496"/>
      <w:r>
        <w:t>36.3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48737C" w14:paraId="5CBC10A1" w14:textId="77777777">
        <w:tc>
          <w:tcPr>
            <w:tcW w:w="1980" w:type="dxa"/>
          </w:tcPr>
          <w:p w14:paraId="000CE8ED" w14:textId="77777777" w:rsidR="0048737C" w:rsidRDefault="00000000">
            <w:pPr>
              <w:pStyle w:val="Compact"/>
            </w:pPr>
            <w:r>
              <w:t>Nation / State</w:t>
            </w:r>
          </w:p>
        </w:tc>
        <w:tc>
          <w:tcPr>
            <w:tcW w:w="1980" w:type="dxa"/>
          </w:tcPr>
          <w:p w14:paraId="0A50734A" w14:textId="77777777" w:rsidR="0048737C" w:rsidRDefault="00000000">
            <w:pPr>
              <w:pStyle w:val="Compact"/>
            </w:pPr>
            <w:r>
              <w:t>Political Status (1873)</w:t>
            </w:r>
          </w:p>
        </w:tc>
        <w:tc>
          <w:tcPr>
            <w:tcW w:w="1980" w:type="dxa"/>
          </w:tcPr>
          <w:p w14:paraId="4B639149" w14:textId="77777777" w:rsidR="0048737C" w:rsidRDefault="00000000">
            <w:pPr>
              <w:pStyle w:val="Compact"/>
            </w:pPr>
            <w:r>
              <w:t>Head of State (in 1873)</w:t>
            </w:r>
          </w:p>
        </w:tc>
        <w:tc>
          <w:tcPr>
            <w:tcW w:w="1980" w:type="dxa"/>
          </w:tcPr>
          <w:p w14:paraId="45C975E1" w14:textId="77777777" w:rsidR="0048737C" w:rsidRDefault="00000000">
            <w:pPr>
              <w:pStyle w:val="Compact"/>
            </w:pPr>
            <w:r>
              <w:t>Title</w:t>
            </w:r>
          </w:p>
        </w:tc>
      </w:tr>
      <w:tr w:rsidR="0048737C" w14:paraId="2F530C87" w14:textId="77777777">
        <w:tc>
          <w:tcPr>
            <w:tcW w:w="1980" w:type="dxa"/>
          </w:tcPr>
          <w:p w14:paraId="35D6CCCD" w14:textId="77777777" w:rsidR="0048737C" w:rsidRDefault="00000000">
            <w:pPr>
              <w:pStyle w:val="Compact"/>
            </w:pPr>
            <w:r>
              <w:t>Ethiopian Empire</w:t>
            </w:r>
          </w:p>
        </w:tc>
        <w:tc>
          <w:tcPr>
            <w:tcW w:w="1980" w:type="dxa"/>
          </w:tcPr>
          <w:p w14:paraId="0C7BA5EC" w14:textId="77777777" w:rsidR="0048737C" w:rsidRDefault="00000000">
            <w:pPr>
              <w:pStyle w:val="Compact"/>
            </w:pPr>
            <w:r>
              <w:t>Independent Empire</w:t>
            </w:r>
          </w:p>
        </w:tc>
        <w:tc>
          <w:tcPr>
            <w:tcW w:w="1980" w:type="dxa"/>
          </w:tcPr>
          <w:p w14:paraId="7E991337" w14:textId="77777777" w:rsidR="0048737C" w:rsidRDefault="00000000">
            <w:pPr>
              <w:pStyle w:val="Compact"/>
            </w:pPr>
            <w:r>
              <w:t>Yohannes IV</w:t>
            </w:r>
          </w:p>
        </w:tc>
        <w:tc>
          <w:tcPr>
            <w:tcW w:w="1980" w:type="dxa"/>
          </w:tcPr>
          <w:p w14:paraId="518325EE" w14:textId="77777777" w:rsidR="0048737C" w:rsidRDefault="00000000">
            <w:pPr>
              <w:pStyle w:val="Compact"/>
            </w:pPr>
            <w:r>
              <w:t>Emperor (Nəgusä Nägäst)</w:t>
            </w:r>
          </w:p>
        </w:tc>
      </w:tr>
      <w:tr w:rsidR="0048737C" w14:paraId="0C789E4A" w14:textId="77777777">
        <w:tc>
          <w:tcPr>
            <w:tcW w:w="1980" w:type="dxa"/>
          </w:tcPr>
          <w:p w14:paraId="2014748E" w14:textId="77777777" w:rsidR="0048737C" w:rsidRDefault="00000000">
            <w:pPr>
              <w:pStyle w:val="Compact"/>
            </w:pPr>
            <w:r>
              <w:t>Republic of Liberia</w:t>
            </w:r>
          </w:p>
        </w:tc>
        <w:tc>
          <w:tcPr>
            <w:tcW w:w="1980" w:type="dxa"/>
          </w:tcPr>
          <w:p w14:paraId="4BC83970" w14:textId="77777777" w:rsidR="0048737C" w:rsidRDefault="00000000">
            <w:pPr>
              <w:pStyle w:val="Compact"/>
            </w:pPr>
            <w:r>
              <w:t>Independent Republic</w:t>
            </w:r>
          </w:p>
        </w:tc>
        <w:tc>
          <w:tcPr>
            <w:tcW w:w="1980" w:type="dxa"/>
          </w:tcPr>
          <w:p w14:paraId="5B504CF6" w14:textId="77777777" w:rsidR="0048737C" w:rsidRDefault="00000000">
            <w:pPr>
              <w:pStyle w:val="Compact"/>
            </w:pPr>
            <w:r>
              <w:t>Joseph Jenkins Roberts</w:t>
            </w:r>
          </w:p>
        </w:tc>
        <w:tc>
          <w:tcPr>
            <w:tcW w:w="1980" w:type="dxa"/>
          </w:tcPr>
          <w:p w14:paraId="32A559F3" w14:textId="77777777" w:rsidR="0048737C" w:rsidRDefault="00000000">
            <w:pPr>
              <w:pStyle w:val="Compact"/>
            </w:pPr>
            <w:r>
              <w:t>President</w:t>
            </w:r>
          </w:p>
        </w:tc>
      </w:tr>
      <w:tr w:rsidR="0048737C" w14:paraId="2D67C653" w14:textId="77777777">
        <w:tc>
          <w:tcPr>
            <w:tcW w:w="1980" w:type="dxa"/>
          </w:tcPr>
          <w:p w14:paraId="0A5D3CA7" w14:textId="77777777" w:rsidR="0048737C" w:rsidRDefault="00000000">
            <w:pPr>
              <w:pStyle w:val="Compact"/>
            </w:pPr>
            <w:r>
              <w:t>Egypt (Khedivate)</w:t>
            </w:r>
          </w:p>
        </w:tc>
        <w:tc>
          <w:tcPr>
            <w:tcW w:w="1980" w:type="dxa"/>
          </w:tcPr>
          <w:p w14:paraId="35EC75E3" w14:textId="77777777" w:rsidR="0048737C" w:rsidRDefault="00000000">
            <w:pPr>
              <w:pStyle w:val="Compact"/>
            </w:pPr>
            <w:r>
              <w:t>Autonomous State (under Ottoman suzerainty)</w:t>
            </w:r>
          </w:p>
        </w:tc>
        <w:tc>
          <w:tcPr>
            <w:tcW w:w="1980" w:type="dxa"/>
          </w:tcPr>
          <w:p w14:paraId="4B73472D" w14:textId="77777777" w:rsidR="0048737C" w:rsidRDefault="00000000">
            <w:pPr>
              <w:pStyle w:val="Compact"/>
            </w:pPr>
            <w:r>
              <w:t>Isma’il Pasha</w:t>
            </w:r>
          </w:p>
        </w:tc>
        <w:tc>
          <w:tcPr>
            <w:tcW w:w="1980" w:type="dxa"/>
          </w:tcPr>
          <w:p w14:paraId="207E6EA7" w14:textId="77777777" w:rsidR="0048737C" w:rsidRDefault="00000000">
            <w:pPr>
              <w:pStyle w:val="Compact"/>
            </w:pPr>
            <w:r>
              <w:t>Khedive</w:t>
            </w:r>
          </w:p>
        </w:tc>
      </w:tr>
      <w:tr w:rsidR="0048737C" w14:paraId="61D1CBD3" w14:textId="77777777">
        <w:tc>
          <w:tcPr>
            <w:tcW w:w="1980" w:type="dxa"/>
          </w:tcPr>
          <w:p w14:paraId="013026D6" w14:textId="77777777" w:rsidR="0048737C" w:rsidRDefault="00000000">
            <w:pPr>
              <w:pStyle w:val="Compact"/>
            </w:pPr>
            <w:r>
              <w:t>Sultanate of Morocco</w:t>
            </w:r>
          </w:p>
        </w:tc>
        <w:tc>
          <w:tcPr>
            <w:tcW w:w="1980" w:type="dxa"/>
          </w:tcPr>
          <w:p w14:paraId="2F4E9A90" w14:textId="77777777" w:rsidR="0048737C" w:rsidRDefault="00000000">
            <w:pPr>
              <w:pStyle w:val="Compact"/>
            </w:pPr>
            <w:r>
              <w:t>Independent Sultanate</w:t>
            </w:r>
          </w:p>
        </w:tc>
        <w:tc>
          <w:tcPr>
            <w:tcW w:w="1980" w:type="dxa"/>
          </w:tcPr>
          <w:p w14:paraId="758C5057" w14:textId="77777777" w:rsidR="0048737C" w:rsidRDefault="00000000">
            <w:pPr>
              <w:pStyle w:val="Compact"/>
            </w:pPr>
            <w:r>
              <w:t>Hassan I</w:t>
            </w:r>
          </w:p>
        </w:tc>
        <w:tc>
          <w:tcPr>
            <w:tcW w:w="1980" w:type="dxa"/>
          </w:tcPr>
          <w:p w14:paraId="22F310A2" w14:textId="77777777" w:rsidR="0048737C" w:rsidRDefault="00000000">
            <w:pPr>
              <w:pStyle w:val="Compact"/>
            </w:pPr>
            <w:r>
              <w:t>Sultan</w:t>
            </w:r>
          </w:p>
        </w:tc>
      </w:tr>
      <w:tr w:rsidR="0048737C" w14:paraId="7E3F2EE5" w14:textId="77777777">
        <w:tc>
          <w:tcPr>
            <w:tcW w:w="1980" w:type="dxa"/>
          </w:tcPr>
          <w:p w14:paraId="4885479A" w14:textId="77777777" w:rsidR="0048737C" w:rsidRDefault="00000000">
            <w:pPr>
              <w:pStyle w:val="Compact"/>
            </w:pPr>
            <w:r>
              <w:t>Tunis (Beylik)</w:t>
            </w:r>
          </w:p>
        </w:tc>
        <w:tc>
          <w:tcPr>
            <w:tcW w:w="1980" w:type="dxa"/>
          </w:tcPr>
          <w:p w14:paraId="3C18B2A4" w14:textId="77777777" w:rsidR="0048737C" w:rsidRDefault="00000000">
            <w:pPr>
              <w:pStyle w:val="Compact"/>
            </w:pPr>
            <w:r>
              <w:t xml:space="preserve">Autonomous State (under Ottoman </w:t>
            </w:r>
            <w:r>
              <w:lastRenderedPageBreak/>
              <w:t>suzerainty)</w:t>
            </w:r>
          </w:p>
        </w:tc>
        <w:tc>
          <w:tcPr>
            <w:tcW w:w="1980" w:type="dxa"/>
          </w:tcPr>
          <w:p w14:paraId="1A8A134C" w14:textId="77777777" w:rsidR="0048737C" w:rsidRDefault="00000000">
            <w:pPr>
              <w:pStyle w:val="Compact"/>
            </w:pPr>
            <w:r>
              <w:lastRenderedPageBreak/>
              <w:t>Muhammad III as-Sadiq</w:t>
            </w:r>
          </w:p>
        </w:tc>
        <w:tc>
          <w:tcPr>
            <w:tcW w:w="1980" w:type="dxa"/>
          </w:tcPr>
          <w:p w14:paraId="3E131CA8" w14:textId="77777777" w:rsidR="0048737C" w:rsidRDefault="00000000">
            <w:pPr>
              <w:pStyle w:val="Compact"/>
            </w:pPr>
            <w:r>
              <w:t>Bey</w:t>
            </w:r>
          </w:p>
        </w:tc>
      </w:tr>
      <w:tr w:rsidR="0048737C" w14:paraId="5FEC479D" w14:textId="77777777">
        <w:tc>
          <w:tcPr>
            <w:tcW w:w="1980" w:type="dxa"/>
          </w:tcPr>
          <w:p w14:paraId="58F70D89" w14:textId="77777777" w:rsidR="0048737C" w:rsidRDefault="00000000">
            <w:pPr>
              <w:pStyle w:val="Compact"/>
            </w:pPr>
            <w:r>
              <w:t>Oman &amp; Zanzibar Sultanate</w:t>
            </w:r>
          </w:p>
        </w:tc>
        <w:tc>
          <w:tcPr>
            <w:tcW w:w="1980" w:type="dxa"/>
          </w:tcPr>
          <w:p w14:paraId="18CF34D6" w14:textId="77777777" w:rsidR="0048737C" w:rsidRDefault="00000000">
            <w:pPr>
              <w:pStyle w:val="Compact"/>
            </w:pPr>
            <w:r>
              <w:t>Independent (split from Oman in 1861)</w:t>
            </w:r>
          </w:p>
        </w:tc>
        <w:tc>
          <w:tcPr>
            <w:tcW w:w="1980" w:type="dxa"/>
          </w:tcPr>
          <w:p w14:paraId="602AB714" w14:textId="77777777" w:rsidR="0048737C" w:rsidRDefault="00000000">
            <w:pPr>
              <w:pStyle w:val="Compact"/>
            </w:pPr>
            <w:r>
              <w:t>Sayyid Barghash bin Said</w:t>
            </w:r>
          </w:p>
        </w:tc>
        <w:tc>
          <w:tcPr>
            <w:tcW w:w="1980" w:type="dxa"/>
          </w:tcPr>
          <w:p w14:paraId="61BE6317" w14:textId="77777777" w:rsidR="0048737C" w:rsidRDefault="00000000">
            <w:pPr>
              <w:pStyle w:val="Compact"/>
            </w:pPr>
            <w:r>
              <w:t>Sultan</w:t>
            </w:r>
          </w:p>
        </w:tc>
      </w:tr>
      <w:tr w:rsidR="0048737C" w14:paraId="39FC4DC6" w14:textId="77777777">
        <w:tc>
          <w:tcPr>
            <w:tcW w:w="1980" w:type="dxa"/>
          </w:tcPr>
          <w:p w14:paraId="06843F36" w14:textId="77777777" w:rsidR="0048737C" w:rsidRDefault="00000000">
            <w:pPr>
              <w:pStyle w:val="Compact"/>
            </w:pPr>
            <w:r>
              <w:t>Asante Empire</w:t>
            </w:r>
          </w:p>
        </w:tc>
        <w:tc>
          <w:tcPr>
            <w:tcW w:w="1980" w:type="dxa"/>
          </w:tcPr>
          <w:p w14:paraId="1A79A0AF" w14:textId="77777777" w:rsidR="0048737C" w:rsidRDefault="00000000">
            <w:pPr>
              <w:pStyle w:val="Compact"/>
            </w:pPr>
            <w:r>
              <w:t>Independent Empire</w:t>
            </w:r>
          </w:p>
        </w:tc>
        <w:tc>
          <w:tcPr>
            <w:tcW w:w="1980" w:type="dxa"/>
          </w:tcPr>
          <w:p w14:paraId="4716178A" w14:textId="77777777" w:rsidR="0048737C" w:rsidRDefault="00000000">
            <w:pPr>
              <w:pStyle w:val="Compact"/>
            </w:pPr>
            <w:r>
              <w:t>Kofi Karikari</w:t>
            </w:r>
          </w:p>
        </w:tc>
        <w:tc>
          <w:tcPr>
            <w:tcW w:w="1980" w:type="dxa"/>
          </w:tcPr>
          <w:p w14:paraId="3591EB4A" w14:textId="77777777" w:rsidR="0048737C" w:rsidRDefault="00000000">
            <w:pPr>
              <w:pStyle w:val="Compact"/>
            </w:pPr>
            <w:r>
              <w:t>Asantehene</w:t>
            </w:r>
          </w:p>
        </w:tc>
      </w:tr>
      <w:tr w:rsidR="0048737C" w14:paraId="24D8D3B5" w14:textId="77777777">
        <w:tc>
          <w:tcPr>
            <w:tcW w:w="1980" w:type="dxa"/>
          </w:tcPr>
          <w:p w14:paraId="1F40813E" w14:textId="77777777" w:rsidR="0048737C" w:rsidRDefault="00000000">
            <w:pPr>
              <w:pStyle w:val="Compact"/>
            </w:pPr>
            <w:r>
              <w:t>Merina Kingdom (Madagascar)</w:t>
            </w:r>
          </w:p>
        </w:tc>
        <w:tc>
          <w:tcPr>
            <w:tcW w:w="1980" w:type="dxa"/>
          </w:tcPr>
          <w:p w14:paraId="08AAF8F9" w14:textId="77777777" w:rsidR="0048737C" w:rsidRDefault="00000000">
            <w:pPr>
              <w:pStyle w:val="Compact"/>
            </w:pPr>
            <w:r>
              <w:t>Independent Kingdom</w:t>
            </w:r>
          </w:p>
        </w:tc>
        <w:tc>
          <w:tcPr>
            <w:tcW w:w="1980" w:type="dxa"/>
          </w:tcPr>
          <w:p w14:paraId="221E2CF2" w14:textId="77777777" w:rsidR="0048737C" w:rsidRDefault="00000000">
            <w:pPr>
              <w:pStyle w:val="Compact"/>
            </w:pPr>
            <w:r>
              <w:t>Ranavalona II</w:t>
            </w:r>
          </w:p>
        </w:tc>
        <w:tc>
          <w:tcPr>
            <w:tcW w:w="1980" w:type="dxa"/>
          </w:tcPr>
          <w:p w14:paraId="7AAEF423" w14:textId="77777777" w:rsidR="0048737C" w:rsidRDefault="00000000">
            <w:pPr>
              <w:pStyle w:val="Compact"/>
            </w:pPr>
            <w:r>
              <w:t>Queen</w:t>
            </w:r>
          </w:p>
        </w:tc>
      </w:tr>
    </w:tbl>
    <w:p w14:paraId="2D3E9D4C" w14:textId="77777777" w:rsidR="0048737C" w:rsidRDefault="00000000">
      <w:pPr>
        <w:pStyle w:val="Heading2"/>
      </w:pPr>
      <w:bookmarkStart w:id="498" w:name="of-asia"/>
      <w:bookmarkEnd w:id="497"/>
      <w:r>
        <w:t>36.4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48737C" w14:paraId="0C02C1D8" w14:textId="77777777">
        <w:tc>
          <w:tcPr>
            <w:tcW w:w="1980" w:type="dxa"/>
          </w:tcPr>
          <w:p w14:paraId="56253E94" w14:textId="77777777" w:rsidR="0048737C" w:rsidRDefault="00000000">
            <w:pPr>
              <w:pStyle w:val="Compact"/>
            </w:pPr>
            <w:r>
              <w:t>Nation / State</w:t>
            </w:r>
          </w:p>
        </w:tc>
        <w:tc>
          <w:tcPr>
            <w:tcW w:w="1980" w:type="dxa"/>
          </w:tcPr>
          <w:p w14:paraId="6DDEA907" w14:textId="77777777" w:rsidR="0048737C" w:rsidRDefault="00000000">
            <w:pPr>
              <w:pStyle w:val="Compact"/>
            </w:pPr>
            <w:r>
              <w:t>Political Status (1873)</w:t>
            </w:r>
          </w:p>
        </w:tc>
        <w:tc>
          <w:tcPr>
            <w:tcW w:w="1980" w:type="dxa"/>
          </w:tcPr>
          <w:p w14:paraId="120755A6" w14:textId="77777777" w:rsidR="0048737C" w:rsidRDefault="00000000">
            <w:pPr>
              <w:pStyle w:val="Compact"/>
            </w:pPr>
            <w:r>
              <w:t>Head of State (in 1873)</w:t>
            </w:r>
          </w:p>
        </w:tc>
        <w:tc>
          <w:tcPr>
            <w:tcW w:w="1980" w:type="dxa"/>
          </w:tcPr>
          <w:p w14:paraId="3E6D8E8E" w14:textId="77777777" w:rsidR="0048737C" w:rsidRDefault="00000000">
            <w:pPr>
              <w:pStyle w:val="Compact"/>
            </w:pPr>
            <w:r>
              <w:t>Title</w:t>
            </w:r>
          </w:p>
        </w:tc>
      </w:tr>
      <w:tr w:rsidR="0048737C" w14:paraId="233024EA" w14:textId="77777777">
        <w:tc>
          <w:tcPr>
            <w:tcW w:w="1980" w:type="dxa"/>
          </w:tcPr>
          <w:p w14:paraId="60D3304B" w14:textId="77777777" w:rsidR="0048737C" w:rsidRDefault="00000000">
            <w:pPr>
              <w:pStyle w:val="Compact"/>
            </w:pPr>
            <w:r>
              <w:t>Qing Dynasty (China)</w:t>
            </w:r>
          </w:p>
        </w:tc>
        <w:tc>
          <w:tcPr>
            <w:tcW w:w="1980" w:type="dxa"/>
          </w:tcPr>
          <w:p w14:paraId="20F08943" w14:textId="77777777" w:rsidR="0048737C" w:rsidRDefault="00000000">
            <w:pPr>
              <w:pStyle w:val="Compact"/>
            </w:pPr>
            <w:r>
              <w:t>Empire</w:t>
            </w:r>
          </w:p>
        </w:tc>
        <w:tc>
          <w:tcPr>
            <w:tcW w:w="1980" w:type="dxa"/>
          </w:tcPr>
          <w:p w14:paraId="46CE84EA" w14:textId="77777777" w:rsidR="0048737C" w:rsidRDefault="00000000">
            <w:pPr>
              <w:pStyle w:val="Compact"/>
            </w:pPr>
            <w:r>
              <w:t>Tongzhi Emperor</w:t>
            </w:r>
          </w:p>
        </w:tc>
        <w:tc>
          <w:tcPr>
            <w:tcW w:w="1980" w:type="dxa"/>
          </w:tcPr>
          <w:p w14:paraId="7BCDD9F9" w14:textId="77777777" w:rsidR="0048737C" w:rsidRDefault="00000000">
            <w:pPr>
              <w:pStyle w:val="Compact"/>
            </w:pPr>
            <w:r>
              <w:t>Emperor</w:t>
            </w:r>
          </w:p>
        </w:tc>
      </w:tr>
      <w:tr w:rsidR="0048737C" w14:paraId="011728C5" w14:textId="77777777">
        <w:tc>
          <w:tcPr>
            <w:tcW w:w="1980" w:type="dxa"/>
          </w:tcPr>
          <w:p w14:paraId="0904D770" w14:textId="77777777" w:rsidR="0048737C" w:rsidRDefault="00000000">
            <w:pPr>
              <w:pStyle w:val="Compact"/>
            </w:pPr>
            <w:r>
              <w:t>Meiji Japan</w:t>
            </w:r>
          </w:p>
        </w:tc>
        <w:tc>
          <w:tcPr>
            <w:tcW w:w="1980" w:type="dxa"/>
          </w:tcPr>
          <w:p w14:paraId="19C9A088" w14:textId="77777777" w:rsidR="0048737C" w:rsidRDefault="00000000">
            <w:pPr>
              <w:pStyle w:val="Compact"/>
            </w:pPr>
            <w:r>
              <w:t>Empire</w:t>
            </w:r>
          </w:p>
        </w:tc>
        <w:tc>
          <w:tcPr>
            <w:tcW w:w="1980" w:type="dxa"/>
          </w:tcPr>
          <w:p w14:paraId="672047C3" w14:textId="77777777" w:rsidR="0048737C" w:rsidRDefault="00000000">
            <w:pPr>
              <w:pStyle w:val="Compact"/>
            </w:pPr>
            <w:r>
              <w:t>Emperor Meiji (Mutsuhito)</w:t>
            </w:r>
          </w:p>
        </w:tc>
        <w:tc>
          <w:tcPr>
            <w:tcW w:w="1980" w:type="dxa"/>
          </w:tcPr>
          <w:p w14:paraId="5C6DF32F" w14:textId="77777777" w:rsidR="0048737C" w:rsidRDefault="00000000">
            <w:pPr>
              <w:pStyle w:val="Compact"/>
            </w:pPr>
            <w:r>
              <w:t>Emperor</w:t>
            </w:r>
          </w:p>
        </w:tc>
      </w:tr>
      <w:tr w:rsidR="0048737C" w14:paraId="0AF697A0" w14:textId="77777777">
        <w:tc>
          <w:tcPr>
            <w:tcW w:w="1980" w:type="dxa"/>
          </w:tcPr>
          <w:p w14:paraId="7083C71C" w14:textId="77777777" w:rsidR="0048737C" w:rsidRDefault="00000000">
            <w:pPr>
              <w:pStyle w:val="Compact"/>
            </w:pPr>
            <w:r>
              <w:t>Persia (Qajar Dynasty)</w:t>
            </w:r>
          </w:p>
        </w:tc>
        <w:tc>
          <w:tcPr>
            <w:tcW w:w="1980" w:type="dxa"/>
          </w:tcPr>
          <w:p w14:paraId="0A7A6A33" w14:textId="77777777" w:rsidR="0048737C" w:rsidRDefault="00000000">
            <w:pPr>
              <w:pStyle w:val="Compact"/>
            </w:pPr>
            <w:r>
              <w:t>Empire</w:t>
            </w:r>
          </w:p>
        </w:tc>
        <w:tc>
          <w:tcPr>
            <w:tcW w:w="1980" w:type="dxa"/>
          </w:tcPr>
          <w:p w14:paraId="1548CA45" w14:textId="77777777" w:rsidR="0048737C" w:rsidRDefault="00000000">
            <w:pPr>
              <w:pStyle w:val="Compact"/>
            </w:pPr>
            <w:r>
              <w:t>Nasser al-Din Shah Qajar</w:t>
            </w:r>
          </w:p>
        </w:tc>
        <w:tc>
          <w:tcPr>
            <w:tcW w:w="1980" w:type="dxa"/>
          </w:tcPr>
          <w:p w14:paraId="24848532" w14:textId="77777777" w:rsidR="0048737C" w:rsidRDefault="00000000">
            <w:pPr>
              <w:pStyle w:val="Compact"/>
            </w:pPr>
            <w:r>
              <w:t>Shah (King of Kings)</w:t>
            </w:r>
          </w:p>
        </w:tc>
      </w:tr>
      <w:tr w:rsidR="0048737C" w14:paraId="2AD484A3" w14:textId="77777777">
        <w:tc>
          <w:tcPr>
            <w:tcW w:w="1980" w:type="dxa"/>
          </w:tcPr>
          <w:p w14:paraId="31237B0A" w14:textId="77777777" w:rsidR="0048737C" w:rsidRDefault="00000000">
            <w:pPr>
              <w:pStyle w:val="Compact"/>
            </w:pPr>
            <w:r>
              <w:t>Siam (Thailand)</w:t>
            </w:r>
          </w:p>
        </w:tc>
        <w:tc>
          <w:tcPr>
            <w:tcW w:w="1980" w:type="dxa"/>
          </w:tcPr>
          <w:p w14:paraId="39340507" w14:textId="77777777" w:rsidR="0048737C" w:rsidRDefault="00000000">
            <w:pPr>
              <w:pStyle w:val="Compact"/>
            </w:pPr>
            <w:r>
              <w:t>Kingdom</w:t>
            </w:r>
          </w:p>
        </w:tc>
        <w:tc>
          <w:tcPr>
            <w:tcW w:w="1980" w:type="dxa"/>
          </w:tcPr>
          <w:p w14:paraId="1BB1A195" w14:textId="77777777" w:rsidR="0048737C" w:rsidRDefault="00000000">
            <w:pPr>
              <w:pStyle w:val="Compact"/>
            </w:pPr>
            <w:r>
              <w:t>Chulalongkorn (Rama V)</w:t>
            </w:r>
          </w:p>
        </w:tc>
        <w:tc>
          <w:tcPr>
            <w:tcW w:w="1980" w:type="dxa"/>
          </w:tcPr>
          <w:p w14:paraId="089081E9" w14:textId="77777777" w:rsidR="0048737C" w:rsidRDefault="00000000">
            <w:pPr>
              <w:pStyle w:val="Compact"/>
            </w:pPr>
            <w:r>
              <w:t>King</w:t>
            </w:r>
          </w:p>
        </w:tc>
      </w:tr>
      <w:tr w:rsidR="0048737C" w14:paraId="0749F14A" w14:textId="77777777">
        <w:tc>
          <w:tcPr>
            <w:tcW w:w="1980" w:type="dxa"/>
          </w:tcPr>
          <w:p w14:paraId="35F13583" w14:textId="77777777" w:rsidR="0048737C" w:rsidRDefault="00000000">
            <w:pPr>
              <w:pStyle w:val="Compact"/>
            </w:pPr>
            <w:r>
              <w:t>Afghanistan</w:t>
            </w:r>
          </w:p>
        </w:tc>
        <w:tc>
          <w:tcPr>
            <w:tcW w:w="1980" w:type="dxa"/>
          </w:tcPr>
          <w:p w14:paraId="019EA355" w14:textId="77777777" w:rsidR="0048737C" w:rsidRDefault="00000000">
            <w:pPr>
              <w:pStyle w:val="Compact"/>
            </w:pPr>
            <w:r>
              <w:t>Emirate</w:t>
            </w:r>
          </w:p>
        </w:tc>
        <w:tc>
          <w:tcPr>
            <w:tcW w:w="1980" w:type="dxa"/>
          </w:tcPr>
          <w:p w14:paraId="3DECA4F5" w14:textId="77777777" w:rsidR="0048737C" w:rsidRDefault="00000000">
            <w:pPr>
              <w:pStyle w:val="Compact"/>
            </w:pPr>
            <w:r>
              <w:t>Sher Ali Khan</w:t>
            </w:r>
          </w:p>
        </w:tc>
        <w:tc>
          <w:tcPr>
            <w:tcW w:w="1980" w:type="dxa"/>
          </w:tcPr>
          <w:p w14:paraId="3A8123DF" w14:textId="77777777" w:rsidR="0048737C" w:rsidRDefault="00000000">
            <w:pPr>
              <w:pStyle w:val="Compact"/>
            </w:pPr>
            <w:r>
              <w:t>Amir</w:t>
            </w:r>
          </w:p>
        </w:tc>
      </w:tr>
      <w:tr w:rsidR="0048737C" w14:paraId="19A75C05" w14:textId="77777777">
        <w:tc>
          <w:tcPr>
            <w:tcW w:w="1980" w:type="dxa"/>
          </w:tcPr>
          <w:p w14:paraId="3ABA5E1A" w14:textId="77777777" w:rsidR="0048737C" w:rsidRDefault="00000000">
            <w:pPr>
              <w:pStyle w:val="Compact"/>
            </w:pPr>
            <w:r>
              <w:t>Vietnam (Nguyễn Dynasty)</w:t>
            </w:r>
          </w:p>
        </w:tc>
        <w:tc>
          <w:tcPr>
            <w:tcW w:w="1980" w:type="dxa"/>
          </w:tcPr>
          <w:p w14:paraId="1AB8EA75" w14:textId="77777777" w:rsidR="0048737C" w:rsidRDefault="00000000">
            <w:pPr>
              <w:pStyle w:val="Compact"/>
            </w:pPr>
            <w:r>
              <w:t>Empire (under increasing French pressure)</w:t>
            </w:r>
          </w:p>
        </w:tc>
        <w:tc>
          <w:tcPr>
            <w:tcW w:w="1980" w:type="dxa"/>
          </w:tcPr>
          <w:p w14:paraId="43074A45" w14:textId="77777777" w:rsidR="0048737C" w:rsidRDefault="00000000">
            <w:pPr>
              <w:pStyle w:val="Compact"/>
            </w:pPr>
            <w:r>
              <w:t>Tự Đức</w:t>
            </w:r>
          </w:p>
        </w:tc>
        <w:tc>
          <w:tcPr>
            <w:tcW w:w="1980" w:type="dxa"/>
          </w:tcPr>
          <w:p w14:paraId="09B902A6" w14:textId="77777777" w:rsidR="0048737C" w:rsidRDefault="00000000">
            <w:pPr>
              <w:pStyle w:val="Compact"/>
            </w:pPr>
            <w:r>
              <w:t>Emperor</w:t>
            </w:r>
          </w:p>
        </w:tc>
      </w:tr>
      <w:tr w:rsidR="0048737C" w14:paraId="5C337F75" w14:textId="77777777">
        <w:tc>
          <w:tcPr>
            <w:tcW w:w="1980" w:type="dxa"/>
          </w:tcPr>
          <w:p w14:paraId="4481EAC2" w14:textId="77777777" w:rsidR="0048737C" w:rsidRDefault="00000000">
            <w:pPr>
              <w:pStyle w:val="Compact"/>
            </w:pPr>
            <w:r>
              <w:t>British India</w:t>
            </w:r>
          </w:p>
        </w:tc>
        <w:tc>
          <w:tcPr>
            <w:tcW w:w="1980" w:type="dxa"/>
          </w:tcPr>
          <w:p w14:paraId="4717DE22" w14:textId="77777777" w:rsidR="0048737C" w:rsidRDefault="00000000">
            <w:pPr>
              <w:pStyle w:val="Compact"/>
            </w:pPr>
            <w:r>
              <w:t>Colonial (Crown Rule established 1858)</w:t>
            </w:r>
          </w:p>
        </w:tc>
        <w:tc>
          <w:tcPr>
            <w:tcW w:w="1980" w:type="dxa"/>
          </w:tcPr>
          <w:p w14:paraId="79B18707" w14:textId="77777777" w:rsidR="0048737C" w:rsidRDefault="00000000">
            <w:pPr>
              <w:pStyle w:val="Compact"/>
            </w:pPr>
            <w:r>
              <w:t>Queen Victoria</w:t>
            </w:r>
          </w:p>
        </w:tc>
        <w:tc>
          <w:tcPr>
            <w:tcW w:w="1980" w:type="dxa"/>
          </w:tcPr>
          <w:p w14:paraId="2A961F17" w14:textId="77777777" w:rsidR="0048737C" w:rsidRDefault="00000000">
            <w:pPr>
              <w:pStyle w:val="Compact"/>
            </w:pPr>
            <w:r>
              <w:t>Empress of India (declared 1876, but ruling via Viceroy)</w:t>
            </w:r>
          </w:p>
        </w:tc>
      </w:tr>
      <w:tr w:rsidR="0048737C" w14:paraId="38595BF1" w14:textId="77777777">
        <w:tc>
          <w:tcPr>
            <w:tcW w:w="1980" w:type="dxa"/>
          </w:tcPr>
          <w:p w14:paraId="3EAD9DFF" w14:textId="77777777" w:rsidR="0048737C" w:rsidRDefault="00000000">
            <w:pPr>
              <w:pStyle w:val="Compact"/>
            </w:pPr>
            <w:r>
              <w:t>Dutch East Indies (Indonesia)</w:t>
            </w:r>
          </w:p>
        </w:tc>
        <w:tc>
          <w:tcPr>
            <w:tcW w:w="1980" w:type="dxa"/>
          </w:tcPr>
          <w:p w14:paraId="25930818" w14:textId="77777777" w:rsidR="0048737C" w:rsidRDefault="00000000">
            <w:pPr>
              <w:pStyle w:val="Compact"/>
            </w:pPr>
            <w:r>
              <w:t>Colony</w:t>
            </w:r>
          </w:p>
        </w:tc>
        <w:tc>
          <w:tcPr>
            <w:tcW w:w="1980" w:type="dxa"/>
          </w:tcPr>
          <w:p w14:paraId="14AA4D00" w14:textId="77777777" w:rsidR="0048737C" w:rsidRDefault="00000000">
            <w:pPr>
              <w:pStyle w:val="Compact"/>
            </w:pPr>
            <w:r>
              <w:t>William III (King of Netherlands)</w:t>
            </w:r>
          </w:p>
        </w:tc>
        <w:tc>
          <w:tcPr>
            <w:tcW w:w="1980" w:type="dxa"/>
          </w:tcPr>
          <w:p w14:paraId="6458A907" w14:textId="77777777" w:rsidR="0048737C" w:rsidRDefault="00000000">
            <w:pPr>
              <w:pStyle w:val="Compact"/>
            </w:pPr>
            <w:r>
              <w:t>King/Sovereign Power</w:t>
            </w:r>
          </w:p>
        </w:tc>
      </w:tr>
      <w:tr w:rsidR="0048737C" w14:paraId="3A46790E" w14:textId="77777777">
        <w:tc>
          <w:tcPr>
            <w:tcW w:w="1980" w:type="dxa"/>
          </w:tcPr>
          <w:p w14:paraId="572903B1" w14:textId="77777777" w:rsidR="0048737C" w:rsidRDefault="00000000">
            <w:pPr>
              <w:pStyle w:val="Compact"/>
            </w:pPr>
            <w:r>
              <w:t>Korean Empire (Joseon)</w:t>
            </w:r>
          </w:p>
        </w:tc>
        <w:tc>
          <w:tcPr>
            <w:tcW w:w="1980" w:type="dxa"/>
          </w:tcPr>
          <w:p w14:paraId="5B7F80A8" w14:textId="77777777" w:rsidR="0048737C" w:rsidRDefault="00000000">
            <w:pPr>
              <w:pStyle w:val="Compact"/>
            </w:pPr>
            <w:r>
              <w:t>Kingdom (Chinese vassal, but effectively independent)</w:t>
            </w:r>
          </w:p>
        </w:tc>
        <w:tc>
          <w:tcPr>
            <w:tcW w:w="1980" w:type="dxa"/>
          </w:tcPr>
          <w:p w14:paraId="45778153" w14:textId="77777777" w:rsidR="0048737C" w:rsidRDefault="00000000">
            <w:pPr>
              <w:pStyle w:val="Compact"/>
            </w:pPr>
            <w:r>
              <w:t>Gojong</w:t>
            </w:r>
          </w:p>
        </w:tc>
        <w:tc>
          <w:tcPr>
            <w:tcW w:w="1980" w:type="dxa"/>
          </w:tcPr>
          <w:p w14:paraId="14A93442" w14:textId="77777777" w:rsidR="0048737C" w:rsidRDefault="00000000">
            <w:pPr>
              <w:pStyle w:val="Compact"/>
            </w:pPr>
            <w:r>
              <w:t>King</w:t>
            </w:r>
          </w:p>
        </w:tc>
      </w:tr>
      <w:tr w:rsidR="0048737C" w14:paraId="63551263" w14:textId="77777777">
        <w:tc>
          <w:tcPr>
            <w:tcW w:w="1980" w:type="dxa"/>
          </w:tcPr>
          <w:p w14:paraId="3C9EE6F4" w14:textId="77777777" w:rsidR="0048737C" w:rsidRDefault="00000000">
            <w:pPr>
              <w:pStyle w:val="Compact"/>
            </w:pPr>
            <w:r>
              <w:t>Khivan Khanate</w:t>
            </w:r>
          </w:p>
        </w:tc>
        <w:tc>
          <w:tcPr>
            <w:tcW w:w="1980" w:type="dxa"/>
          </w:tcPr>
          <w:p w14:paraId="370EE274" w14:textId="77777777" w:rsidR="0048737C" w:rsidRDefault="00000000">
            <w:pPr>
              <w:pStyle w:val="Compact"/>
            </w:pPr>
            <w:r>
              <w:t>Khanate (Conquered by Russia in 1873)</w:t>
            </w:r>
          </w:p>
        </w:tc>
        <w:tc>
          <w:tcPr>
            <w:tcW w:w="1980" w:type="dxa"/>
          </w:tcPr>
          <w:p w14:paraId="51123E60" w14:textId="77777777" w:rsidR="0048737C" w:rsidRDefault="00000000">
            <w:pPr>
              <w:pStyle w:val="Compact"/>
            </w:pPr>
            <w:r>
              <w:t>Muhammad Rahim Khan II</w:t>
            </w:r>
          </w:p>
        </w:tc>
        <w:tc>
          <w:tcPr>
            <w:tcW w:w="1980" w:type="dxa"/>
          </w:tcPr>
          <w:p w14:paraId="43EFD898" w14:textId="77777777" w:rsidR="0048737C" w:rsidRDefault="00000000">
            <w:pPr>
              <w:pStyle w:val="Compact"/>
            </w:pPr>
            <w:r>
              <w:t>Khan</w:t>
            </w:r>
          </w:p>
        </w:tc>
      </w:tr>
    </w:tbl>
    <w:p w14:paraId="51AF51A1" w14:textId="77777777" w:rsidR="0048737C" w:rsidRDefault="00000000">
      <w:r>
        <w:br w:type="page"/>
      </w:r>
    </w:p>
    <w:p w14:paraId="4DDB7C62" w14:textId="77777777" w:rsidR="0048737C" w:rsidRDefault="00000000">
      <w:pPr>
        <w:pStyle w:val="Heading1"/>
      </w:pPr>
      <w:bookmarkStart w:id="499" w:name="appendix-8-trusteeship-levels-and-roles"/>
      <w:bookmarkStart w:id="500" w:name="_Toc223511236"/>
      <w:bookmarkEnd w:id="493"/>
      <w:bookmarkEnd w:id="498"/>
      <w:r>
        <w:lastRenderedPageBreak/>
        <w:t>37. Appendix 8: Trusteeship Levels and Roles</w:t>
      </w:r>
      <w:bookmarkEnd w:id="500"/>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48737C" w14:paraId="5DD5E55B" w14:textId="77777777">
        <w:tc>
          <w:tcPr>
            <w:tcW w:w="1320" w:type="dxa"/>
          </w:tcPr>
          <w:p w14:paraId="783F8ED8" w14:textId="77777777" w:rsidR="0048737C" w:rsidRDefault="00000000">
            <w:pPr>
              <w:pStyle w:val="Compact"/>
            </w:pPr>
            <w:r>
              <w:t>Level of Authority</w:t>
            </w:r>
          </w:p>
        </w:tc>
        <w:tc>
          <w:tcPr>
            <w:tcW w:w="1320" w:type="dxa"/>
          </w:tcPr>
          <w:p w14:paraId="3957ED1B" w14:textId="77777777" w:rsidR="0048737C" w:rsidRDefault="00000000">
            <w:pPr>
              <w:pStyle w:val="Compact"/>
            </w:pPr>
            <w:r>
              <w:t>Objective</w:t>
            </w:r>
          </w:p>
        </w:tc>
        <w:tc>
          <w:tcPr>
            <w:tcW w:w="1320" w:type="dxa"/>
          </w:tcPr>
          <w:p w14:paraId="7D2FE95D" w14:textId="77777777" w:rsidR="0048737C" w:rsidRDefault="00000000">
            <w:pPr>
              <w:pStyle w:val="Compact"/>
            </w:pPr>
            <w:r>
              <w:t>Functional Roles</w:t>
            </w:r>
          </w:p>
        </w:tc>
        <w:tc>
          <w:tcPr>
            <w:tcW w:w="1320" w:type="dxa"/>
          </w:tcPr>
          <w:p w14:paraId="32189CB5" w14:textId="77777777" w:rsidR="0048737C" w:rsidRDefault="00000000">
            <w:pPr>
              <w:pStyle w:val="Compact"/>
            </w:pPr>
            <w:r>
              <w:t>Witness (The Observation)</w:t>
            </w:r>
          </w:p>
        </w:tc>
        <w:tc>
          <w:tcPr>
            <w:tcW w:w="1320" w:type="dxa"/>
          </w:tcPr>
          <w:p w14:paraId="75409269" w14:textId="77777777" w:rsidR="0048737C" w:rsidRDefault="00000000">
            <w:pPr>
              <w:pStyle w:val="Compact"/>
            </w:pPr>
            <w:r>
              <w:t>Trustee (The Responsibility)</w:t>
            </w:r>
          </w:p>
        </w:tc>
        <w:tc>
          <w:tcPr>
            <w:tcW w:w="1320" w:type="dxa"/>
          </w:tcPr>
          <w:p w14:paraId="493DAAFF" w14:textId="77777777" w:rsidR="0048737C" w:rsidRDefault="00000000">
            <w:pPr>
              <w:pStyle w:val="Compact"/>
            </w:pPr>
            <w:r>
              <w:t>Helper (The Action)</w:t>
            </w:r>
          </w:p>
        </w:tc>
      </w:tr>
      <w:tr w:rsidR="0048737C" w14:paraId="397D278E" w14:textId="77777777">
        <w:tc>
          <w:tcPr>
            <w:tcW w:w="1320" w:type="dxa"/>
          </w:tcPr>
          <w:p w14:paraId="71CCC366" w14:textId="77777777" w:rsidR="0048737C" w:rsidRDefault="00000000">
            <w:pPr>
              <w:pStyle w:val="Compact"/>
            </w:pPr>
            <w:r>
              <w:t>Level 1: Inspiration</w:t>
            </w:r>
          </w:p>
        </w:tc>
        <w:tc>
          <w:tcPr>
            <w:tcW w:w="1320" w:type="dxa"/>
          </w:tcPr>
          <w:p w14:paraId="57711D1C" w14:textId="77777777" w:rsidR="0048737C" w:rsidRDefault="00000000">
            <w:pPr>
              <w:pStyle w:val="Compact"/>
            </w:pPr>
            <w:r>
              <w:t>Individual Integrity &amp; Truth</w:t>
            </w:r>
          </w:p>
        </w:tc>
        <w:tc>
          <w:tcPr>
            <w:tcW w:w="1320" w:type="dxa"/>
          </w:tcPr>
          <w:p w14:paraId="29769B28" w14:textId="77777777" w:rsidR="0048737C" w:rsidRDefault="00000000">
            <w:pPr>
              <w:pStyle w:val="Compact"/>
            </w:pPr>
            <w:r>
              <w:t>Artist, Scientist, Friend</w:t>
            </w:r>
          </w:p>
        </w:tc>
        <w:tc>
          <w:tcPr>
            <w:tcW w:w="1320" w:type="dxa"/>
          </w:tcPr>
          <w:p w14:paraId="462B1B28" w14:textId="77777777" w:rsidR="0048737C" w:rsidRDefault="00000000">
            <w:pPr>
              <w:pStyle w:val="Compact"/>
            </w:pPr>
            <w:r>
              <w:t>Identifying the “Divine Names” (Virtues) and laws of reality.</w:t>
            </w:r>
          </w:p>
        </w:tc>
        <w:tc>
          <w:tcPr>
            <w:tcW w:w="1320" w:type="dxa"/>
          </w:tcPr>
          <w:p w14:paraId="7EBDAE43" w14:textId="77777777" w:rsidR="0048737C" w:rsidRDefault="00000000">
            <w:pPr>
              <w:pStyle w:val="Compact"/>
            </w:pPr>
            <w:r>
              <w:t>Guarding the purity of truth, creativity, and personal loyalty.</w:t>
            </w:r>
          </w:p>
        </w:tc>
        <w:tc>
          <w:tcPr>
            <w:tcW w:w="1320" w:type="dxa"/>
          </w:tcPr>
          <w:p w14:paraId="4DD32D49" w14:textId="77777777" w:rsidR="0048737C" w:rsidRDefault="00000000">
            <w:pPr>
              <w:pStyle w:val="Compact"/>
            </w:pPr>
            <w:r>
              <w:t>Inspiring radiance and “Independent Investigation” in others.</w:t>
            </w:r>
          </w:p>
        </w:tc>
      </w:tr>
      <w:tr w:rsidR="0048737C" w14:paraId="048B4BA7" w14:textId="77777777">
        <w:tc>
          <w:tcPr>
            <w:tcW w:w="1320" w:type="dxa"/>
          </w:tcPr>
          <w:p w14:paraId="11634ADB" w14:textId="77777777" w:rsidR="0048737C" w:rsidRDefault="00000000">
            <w:pPr>
              <w:pStyle w:val="Compact"/>
            </w:pPr>
            <w:r>
              <w:t>Level 2: Education</w:t>
            </w:r>
          </w:p>
        </w:tc>
        <w:tc>
          <w:tcPr>
            <w:tcW w:w="1320" w:type="dxa"/>
          </w:tcPr>
          <w:p w14:paraId="293B65FD" w14:textId="77777777" w:rsidR="0048737C" w:rsidRDefault="00000000">
            <w:pPr>
              <w:pStyle w:val="Compact"/>
            </w:pPr>
            <w:r>
              <w:t>Moral &amp; Spiritual Upbringing</w:t>
            </w:r>
          </w:p>
        </w:tc>
        <w:tc>
          <w:tcPr>
            <w:tcW w:w="1320" w:type="dxa"/>
          </w:tcPr>
          <w:p w14:paraId="66C457C0" w14:textId="77777777" w:rsidR="0048737C" w:rsidRDefault="00000000">
            <w:pPr>
              <w:pStyle w:val="Compact"/>
            </w:pPr>
            <w:r>
              <w:t>Parent, Teacher, Scholar, Religious Leader</w:t>
            </w:r>
          </w:p>
        </w:tc>
        <w:tc>
          <w:tcPr>
            <w:tcW w:w="1320" w:type="dxa"/>
          </w:tcPr>
          <w:p w14:paraId="15674D79" w14:textId="77777777" w:rsidR="0048737C" w:rsidRDefault="00000000">
            <w:pPr>
              <w:pStyle w:val="Compact"/>
            </w:pPr>
            <w:r>
              <w:t>Noticing the specific “Milk, Fruit, or Meat” required for a soul’s growth.</w:t>
            </w:r>
          </w:p>
        </w:tc>
        <w:tc>
          <w:tcPr>
            <w:tcW w:w="1320" w:type="dxa"/>
          </w:tcPr>
          <w:p w14:paraId="3713E3F0" w14:textId="77777777" w:rsidR="0048737C" w:rsidRDefault="00000000">
            <w:pPr>
              <w:pStyle w:val="Compact"/>
            </w:pPr>
            <w:r>
              <w:t>Acting as a “Spiritual Physician” for those in one’s care.</w:t>
            </w:r>
          </w:p>
        </w:tc>
        <w:tc>
          <w:tcPr>
            <w:tcW w:w="1320" w:type="dxa"/>
          </w:tcPr>
          <w:p w14:paraId="111C44E2" w14:textId="77777777" w:rsidR="0048737C" w:rsidRDefault="00000000">
            <w:pPr>
              <w:pStyle w:val="Compact"/>
            </w:pPr>
            <w:r>
              <w:t>Healing trauma and nurturing “God-consciousness” through wisdom.</w:t>
            </w:r>
          </w:p>
        </w:tc>
      </w:tr>
      <w:tr w:rsidR="0048737C" w14:paraId="02594456" w14:textId="77777777">
        <w:tc>
          <w:tcPr>
            <w:tcW w:w="1320" w:type="dxa"/>
          </w:tcPr>
          <w:p w14:paraId="6EE1E5F6" w14:textId="77777777" w:rsidR="0048737C" w:rsidRDefault="00000000">
            <w:pPr>
              <w:pStyle w:val="Compact"/>
            </w:pPr>
            <w:r>
              <w:t>Level 3: Honor</w:t>
            </w:r>
          </w:p>
        </w:tc>
        <w:tc>
          <w:tcPr>
            <w:tcW w:w="1320" w:type="dxa"/>
          </w:tcPr>
          <w:p w14:paraId="6B3FF338" w14:textId="77777777" w:rsidR="0048737C" w:rsidRDefault="00000000">
            <w:pPr>
              <w:pStyle w:val="Compact"/>
            </w:pPr>
            <w:r>
              <w:t>Human Rights &amp; Social Identity</w:t>
            </w:r>
          </w:p>
        </w:tc>
        <w:tc>
          <w:tcPr>
            <w:tcW w:w="1320" w:type="dxa"/>
          </w:tcPr>
          <w:p w14:paraId="0F629811" w14:textId="77777777" w:rsidR="0048737C" w:rsidRDefault="00000000">
            <w:pPr>
              <w:pStyle w:val="Compact"/>
            </w:pPr>
            <w:r>
              <w:t>Social Work Organizer, NGO Leader, Lawyer</w:t>
            </w:r>
          </w:p>
        </w:tc>
        <w:tc>
          <w:tcPr>
            <w:tcW w:w="1320" w:type="dxa"/>
          </w:tcPr>
          <w:p w14:paraId="54708D3B" w14:textId="77777777" w:rsidR="0048737C" w:rsidRDefault="00000000">
            <w:pPr>
              <w:pStyle w:val="Compact"/>
            </w:pPr>
            <w:r>
              <w:t>Recognizing where the “Right to Identity” or “Honor” is being oppressed.</w:t>
            </w:r>
          </w:p>
        </w:tc>
        <w:tc>
          <w:tcPr>
            <w:tcW w:w="1320" w:type="dxa"/>
          </w:tcPr>
          <w:p w14:paraId="7CE6EE17" w14:textId="77777777" w:rsidR="0048737C" w:rsidRDefault="00000000">
            <w:pPr>
              <w:pStyle w:val="Compact"/>
            </w:pPr>
            <w:r>
              <w:t>Protecting the sacred boundaries of the soul and the property of others.</w:t>
            </w:r>
          </w:p>
        </w:tc>
        <w:tc>
          <w:tcPr>
            <w:tcW w:w="1320" w:type="dxa"/>
          </w:tcPr>
          <w:p w14:paraId="4248EA82" w14:textId="77777777" w:rsidR="0048737C" w:rsidRDefault="00000000">
            <w:pPr>
              <w:pStyle w:val="Compact"/>
            </w:pPr>
            <w:r>
              <w:t>Intervening against “Slander” and advocating for the vulnerable.</w:t>
            </w:r>
          </w:p>
        </w:tc>
      </w:tr>
      <w:tr w:rsidR="0048737C" w14:paraId="0435F84F" w14:textId="77777777">
        <w:tc>
          <w:tcPr>
            <w:tcW w:w="1320" w:type="dxa"/>
          </w:tcPr>
          <w:p w14:paraId="359F592E" w14:textId="77777777" w:rsidR="0048737C" w:rsidRDefault="00000000">
            <w:pPr>
              <w:pStyle w:val="Compact"/>
            </w:pPr>
            <w:r>
              <w:t>Level 4: Welfare</w:t>
            </w:r>
          </w:p>
        </w:tc>
        <w:tc>
          <w:tcPr>
            <w:tcW w:w="1320" w:type="dxa"/>
          </w:tcPr>
          <w:p w14:paraId="3D2D0D8F" w14:textId="77777777" w:rsidR="0048737C" w:rsidRDefault="00000000">
            <w:pPr>
              <w:pStyle w:val="Compact"/>
            </w:pPr>
            <w:r>
              <w:t>Provision &amp; Community Support</w:t>
            </w:r>
          </w:p>
        </w:tc>
        <w:tc>
          <w:tcPr>
            <w:tcW w:w="1320" w:type="dxa"/>
          </w:tcPr>
          <w:p w14:paraId="046DFB3F" w14:textId="77777777" w:rsidR="0048737C" w:rsidRDefault="00000000">
            <w:pPr>
              <w:pStyle w:val="Compact"/>
            </w:pPr>
            <w:r>
              <w:t>Business Owner/Manager, Wealth Manager</w:t>
            </w:r>
          </w:p>
        </w:tc>
        <w:tc>
          <w:tcPr>
            <w:tcW w:w="1320" w:type="dxa"/>
          </w:tcPr>
          <w:p w14:paraId="0A4C60A1" w14:textId="77777777" w:rsidR="0048737C" w:rsidRDefault="00000000">
            <w:pPr>
              <w:pStyle w:val="Compact"/>
            </w:pPr>
            <w:r>
              <w:t>Viewing wealth and resources not as personal status, but as public trust.</w:t>
            </w:r>
          </w:p>
        </w:tc>
        <w:tc>
          <w:tcPr>
            <w:tcW w:w="1320" w:type="dxa"/>
          </w:tcPr>
          <w:p w14:paraId="2F23B191" w14:textId="77777777" w:rsidR="0048737C" w:rsidRDefault="00000000">
            <w:pPr>
              <w:pStyle w:val="Compact"/>
            </w:pPr>
            <w:r>
              <w:t>Managing Endowments and capital for the “Salvation of Nations.”</w:t>
            </w:r>
          </w:p>
        </w:tc>
        <w:tc>
          <w:tcPr>
            <w:tcW w:w="1320" w:type="dxa"/>
          </w:tcPr>
          <w:p w14:paraId="075FE08B" w14:textId="77777777" w:rsidR="0048737C" w:rsidRDefault="00000000">
            <w:pPr>
              <w:pStyle w:val="Compact"/>
            </w:pPr>
            <w:r>
              <w:t>Generating ethical prosperity and funding “Elevated Places” of service.</w:t>
            </w:r>
          </w:p>
        </w:tc>
      </w:tr>
      <w:tr w:rsidR="0048737C" w14:paraId="1DCB4D12" w14:textId="77777777">
        <w:tc>
          <w:tcPr>
            <w:tcW w:w="1320" w:type="dxa"/>
          </w:tcPr>
          <w:p w14:paraId="2583B0F0" w14:textId="77777777" w:rsidR="0048737C" w:rsidRDefault="00000000">
            <w:pPr>
              <w:pStyle w:val="Compact"/>
            </w:pPr>
            <w:r>
              <w:t>Level 5: Governance</w:t>
            </w:r>
          </w:p>
        </w:tc>
        <w:tc>
          <w:tcPr>
            <w:tcW w:w="1320" w:type="dxa"/>
          </w:tcPr>
          <w:p w14:paraId="4827B08B" w14:textId="77777777" w:rsidR="0048737C" w:rsidRDefault="00000000">
            <w:pPr>
              <w:pStyle w:val="Compact"/>
            </w:pPr>
            <w:r>
              <w:t>Global &amp; Local Peace</w:t>
            </w:r>
          </w:p>
        </w:tc>
        <w:tc>
          <w:tcPr>
            <w:tcW w:w="1320" w:type="dxa"/>
          </w:tcPr>
          <w:p w14:paraId="35AC97AB" w14:textId="77777777" w:rsidR="0048737C" w:rsidRDefault="00000000">
            <w:pPr>
              <w:pStyle w:val="Compact"/>
            </w:pPr>
            <w:r>
              <w:t>Politician, Legislator, Judge, Monarch, Diplomat, General</w:t>
            </w:r>
          </w:p>
        </w:tc>
        <w:tc>
          <w:tcPr>
            <w:tcW w:w="1320" w:type="dxa"/>
          </w:tcPr>
          <w:p w14:paraId="3943466D" w14:textId="77777777" w:rsidR="0048737C" w:rsidRDefault="00000000">
            <w:pPr>
              <w:pStyle w:val="Compact"/>
            </w:pPr>
            <w:r>
              <w:t>Discerning “Common Affairs” and the collective security of the people.</w:t>
            </w:r>
          </w:p>
        </w:tc>
        <w:tc>
          <w:tcPr>
            <w:tcW w:w="1320" w:type="dxa"/>
          </w:tcPr>
          <w:p w14:paraId="64F18C20" w14:textId="77777777" w:rsidR="0048737C" w:rsidRDefault="00000000">
            <w:pPr>
              <w:pStyle w:val="Compact"/>
            </w:pPr>
            <w:r>
              <w:t>Exercising authority only via Consent and “Consultation.”</w:t>
            </w:r>
          </w:p>
        </w:tc>
        <w:tc>
          <w:tcPr>
            <w:tcW w:w="1320" w:type="dxa"/>
          </w:tcPr>
          <w:p w14:paraId="2199A13C" w14:textId="77777777" w:rsidR="0048737C" w:rsidRDefault="00000000">
            <w:pPr>
              <w:pStyle w:val="Compact"/>
            </w:pPr>
            <w:r>
              <w:t>Establishing the Lesser Peace and protecting the “Rights of All.”</w:t>
            </w:r>
          </w:p>
        </w:tc>
      </w:tr>
    </w:tbl>
    <w:p w14:paraId="1B586FF3" w14:textId="77777777" w:rsidR="0048737C" w:rsidRDefault="00000000">
      <w:r>
        <w:br w:type="page"/>
      </w:r>
      <w:bookmarkEnd w:id="499"/>
    </w:p>
    <w:sectPr w:rsidR="0048737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97C4D" w14:textId="77777777" w:rsidR="001258A5" w:rsidRDefault="001258A5">
      <w:pPr>
        <w:spacing w:after="0" w:line="240" w:lineRule="auto"/>
      </w:pPr>
      <w:r>
        <w:separator/>
      </w:r>
    </w:p>
  </w:endnote>
  <w:endnote w:type="continuationSeparator" w:id="0">
    <w:p w14:paraId="646B9BEE" w14:textId="77777777" w:rsidR="001258A5" w:rsidRDefault="001258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6ABB7" w14:textId="77777777" w:rsidR="001258A5" w:rsidRDefault="001258A5">
      <w:r>
        <w:separator/>
      </w:r>
    </w:p>
  </w:footnote>
  <w:footnote w:type="continuationSeparator" w:id="0">
    <w:p w14:paraId="27140E9F" w14:textId="77777777" w:rsidR="001258A5" w:rsidRDefault="001258A5">
      <w:r>
        <w:continuationSeparator/>
      </w:r>
    </w:p>
  </w:footnote>
  <w:footnote w:id="1">
    <w:p w14:paraId="766252FD" w14:textId="77777777" w:rsidR="0048737C" w:rsidRDefault="00000000">
      <w:pPr>
        <w:pStyle w:val="FootnoteText"/>
      </w:pPr>
      <w:r>
        <w:rPr>
          <w:rStyle w:val="FootnoteReference"/>
        </w:rPr>
        <w:footnoteRef/>
      </w:r>
      <w:r>
        <w:t xml:space="preserve"> Kitáb-i-Aqdas #144</w:t>
      </w:r>
    </w:p>
  </w:footnote>
  <w:footnote w:id="2">
    <w:p w14:paraId="3516B84F" w14:textId="77777777" w:rsidR="0048737C" w:rsidRDefault="00000000">
      <w:pPr>
        <w:pStyle w:val="FootnoteText"/>
      </w:pPr>
      <w:r>
        <w:rPr>
          <w:rStyle w:val="FootnoteReference"/>
        </w:rPr>
        <w:footnoteRef/>
      </w:r>
      <w:r>
        <w:t xml:space="preserve"> Kitáb-i-Aqdas #132</w:t>
      </w:r>
    </w:p>
  </w:footnote>
  <w:footnote w:id="3">
    <w:p w14:paraId="43A9870A" w14:textId="77777777" w:rsidR="0048737C" w:rsidRDefault="00000000">
      <w:pPr>
        <w:pStyle w:val="FootnoteText"/>
      </w:pPr>
      <w:r>
        <w:rPr>
          <w:rStyle w:val="FootnoteReference"/>
        </w:rPr>
        <w:footnoteRef/>
      </w:r>
      <w:r>
        <w:t xml:space="preserve"> Kitáb-i-Aqdas #59</w:t>
      </w:r>
    </w:p>
  </w:footnote>
  <w:footnote w:id="4">
    <w:p w14:paraId="59AE6A64" w14:textId="77777777" w:rsidR="0048737C" w:rsidRDefault="00000000">
      <w:pPr>
        <w:pStyle w:val="FootnoteText"/>
      </w:pPr>
      <w:r>
        <w:rPr>
          <w:rStyle w:val="FootnoteReference"/>
        </w:rPr>
        <w:footnoteRef/>
      </w:r>
      <w:r>
        <w:t xml:space="preserve"> Kitáb-i-Aqdas #64</w:t>
      </w:r>
    </w:p>
  </w:footnote>
  <w:footnote w:id="5">
    <w:p w14:paraId="13345D6A" w14:textId="77777777" w:rsidR="0048737C" w:rsidRDefault="00000000">
      <w:pPr>
        <w:pStyle w:val="FootnoteText"/>
      </w:pPr>
      <w:r>
        <w:rPr>
          <w:rStyle w:val="FootnoteReference"/>
        </w:rPr>
        <w:footnoteRef/>
      </w:r>
      <w:r>
        <w:t xml:space="preserve"> The Hidden Words in Arabic #3</w:t>
      </w:r>
    </w:p>
  </w:footnote>
  <w:footnote w:id="6">
    <w:p w14:paraId="5AF0723D" w14:textId="77777777" w:rsidR="0048737C" w:rsidRDefault="00000000">
      <w:pPr>
        <w:pStyle w:val="FootnoteText"/>
      </w:pPr>
      <w:r>
        <w:rPr>
          <w:rStyle w:val="FootnoteReference"/>
        </w:rPr>
        <w:footnoteRef/>
      </w:r>
      <w:r>
        <w:t xml:space="preserve"> Kitáb-i-Aqdas #66</w:t>
      </w:r>
    </w:p>
  </w:footnote>
  <w:footnote w:id="7">
    <w:p w14:paraId="555B79FB" w14:textId="77777777" w:rsidR="0048737C" w:rsidRDefault="00000000">
      <w:pPr>
        <w:pStyle w:val="FootnoteText"/>
      </w:pPr>
      <w:r>
        <w:rPr>
          <w:rStyle w:val="FootnoteReference"/>
        </w:rPr>
        <w:footnoteRef/>
      </w:r>
      <w:r>
        <w:t xml:space="preserve"> Kitáb-i-Aqdas #47</w:t>
      </w:r>
    </w:p>
  </w:footnote>
  <w:footnote w:id="8">
    <w:p w14:paraId="31637AA3" w14:textId="77777777" w:rsidR="0048737C" w:rsidRDefault="00000000">
      <w:pPr>
        <w:pStyle w:val="FootnoteText"/>
      </w:pPr>
      <w:r>
        <w:rPr>
          <w:rStyle w:val="FootnoteReference"/>
        </w:rPr>
        <w:footnoteRef/>
      </w:r>
      <w:r>
        <w:t xml:space="preserve"> Kitáb-i-Aqdas #125</w:t>
      </w:r>
    </w:p>
  </w:footnote>
  <w:footnote w:id="9">
    <w:p w14:paraId="50647AA2" w14:textId="77777777" w:rsidR="0048737C" w:rsidRDefault="00000000">
      <w:pPr>
        <w:pStyle w:val="FootnoteText"/>
      </w:pPr>
      <w:r>
        <w:rPr>
          <w:rStyle w:val="FootnoteReference"/>
        </w:rPr>
        <w:footnoteRef/>
      </w:r>
      <w:r>
        <w:t xml:space="preserve"> Persian Bayán, Váḥid 2 Gate 3</w:t>
      </w:r>
    </w:p>
  </w:footnote>
  <w:footnote w:id="10">
    <w:p w14:paraId="39C17444" w14:textId="77777777" w:rsidR="0048737C" w:rsidRDefault="00000000">
      <w:pPr>
        <w:pStyle w:val="FootnoteText"/>
      </w:pPr>
      <w:r>
        <w:rPr>
          <w:rStyle w:val="FootnoteReference"/>
        </w:rPr>
        <w:footnoteRef/>
      </w:r>
      <w:r>
        <w:t xml:space="preserve"> Kitáb-i-Aqdas #138</w:t>
      </w:r>
    </w:p>
  </w:footnote>
  <w:footnote w:id="11">
    <w:p w14:paraId="4D961F42" w14:textId="77777777" w:rsidR="0048737C" w:rsidRDefault="00000000">
      <w:pPr>
        <w:pStyle w:val="FootnoteText"/>
      </w:pPr>
      <w:r>
        <w:rPr>
          <w:rStyle w:val="FootnoteReference"/>
        </w:rPr>
        <w:footnoteRef/>
      </w:r>
      <w:r>
        <w:t xml:space="preserve"> Lawḥ-i-Sirāj</w:t>
      </w:r>
    </w:p>
  </w:footnote>
  <w:footnote w:id="12">
    <w:p w14:paraId="1339F68E" w14:textId="77777777" w:rsidR="0048737C" w:rsidRDefault="00000000">
      <w:pPr>
        <w:pStyle w:val="FootnoteText"/>
      </w:pPr>
      <w:r>
        <w:rPr>
          <w:rStyle w:val="FootnoteReference"/>
        </w:rPr>
        <w:footnoteRef/>
      </w:r>
      <w:r>
        <w:t xml:space="preserve"> Kitáb-i-Aqdas #158</w:t>
      </w:r>
    </w:p>
  </w:footnote>
  <w:footnote w:id="13">
    <w:p w14:paraId="31B45551" w14:textId="77777777" w:rsidR="0048737C" w:rsidRDefault="00000000">
      <w:pPr>
        <w:pStyle w:val="FootnoteText"/>
      </w:pPr>
      <w:r>
        <w:rPr>
          <w:rStyle w:val="FootnoteReference"/>
        </w:rPr>
        <w:footnoteRef/>
      </w:r>
      <w:r>
        <w:t xml:space="preserve"> Kitáb-i-Aqdas #111</w:t>
      </w:r>
    </w:p>
  </w:footnote>
  <w:footnote w:id="14">
    <w:p w14:paraId="6E39D2F3" w14:textId="77777777" w:rsidR="0048737C" w:rsidRDefault="00000000">
      <w:pPr>
        <w:pStyle w:val="FootnoteText"/>
      </w:pPr>
      <w:r>
        <w:rPr>
          <w:rStyle w:val="FootnoteReference"/>
        </w:rPr>
        <w:footnoteRef/>
      </w:r>
      <w:r>
        <w:t xml:space="preserve"> Lawḥ-i-Aqdas</w:t>
      </w:r>
    </w:p>
  </w:footnote>
  <w:footnote w:id="15">
    <w:p w14:paraId="3B5E9BE7" w14:textId="77777777" w:rsidR="0048737C" w:rsidRDefault="00000000">
      <w:pPr>
        <w:pStyle w:val="FootnoteText"/>
      </w:pPr>
      <w:r>
        <w:rPr>
          <w:rStyle w:val="FootnoteReference"/>
        </w:rPr>
        <w:footnoteRef/>
      </w:r>
      <w:r>
        <w:t xml:space="preserve"> Súríy-i-Haykal #167</w:t>
      </w:r>
    </w:p>
  </w:footnote>
  <w:footnote w:id="16">
    <w:p w14:paraId="378FCEDA" w14:textId="77777777" w:rsidR="0048737C" w:rsidRDefault="00000000">
      <w:pPr>
        <w:pStyle w:val="FootnoteText"/>
      </w:pPr>
      <w:r>
        <w:rPr>
          <w:rStyle w:val="FootnoteReference"/>
        </w:rPr>
        <w:footnoteRef/>
      </w:r>
      <w:r>
        <w:t xml:space="preserve"> Kitáb-i-Aqdas #148</w:t>
      </w:r>
    </w:p>
  </w:footnote>
  <w:footnote w:id="17">
    <w:p w14:paraId="22FF442F" w14:textId="77777777" w:rsidR="0048737C" w:rsidRDefault="00000000">
      <w:pPr>
        <w:pStyle w:val="FootnoteText"/>
      </w:pPr>
      <w:r>
        <w:rPr>
          <w:rStyle w:val="FootnoteReference"/>
        </w:rPr>
        <w:footnoteRef/>
      </w:r>
      <w:r>
        <w:t xml:space="preserve"> Tablet of the Light Verses and Disjointed Letters</w:t>
      </w:r>
    </w:p>
  </w:footnote>
  <w:footnote w:id="18">
    <w:p w14:paraId="35E78163" w14:textId="77777777" w:rsidR="0048737C" w:rsidRDefault="00000000">
      <w:pPr>
        <w:pStyle w:val="FootnoteText"/>
      </w:pPr>
      <w:r>
        <w:rPr>
          <w:rStyle w:val="FootnoteReference"/>
        </w:rPr>
        <w:footnoteRef/>
      </w:r>
      <w:r>
        <w:t xml:space="preserve"> Kitáb-i-Aqdas #74</w:t>
      </w:r>
    </w:p>
  </w:footnote>
  <w:footnote w:id="19">
    <w:p w14:paraId="0D5B834B" w14:textId="77777777" w:rsidR="0048737C" w:rsidRDefault="00000000">
      <w:pPr>
        <w:pStyle w:val="FootnoteText"/>
      </w:pPr>
      <w:r>
        <w:rPr>
          <w:rStyle w:val="FootnoteReference"/>
        </w:rPr>
        <w:footnoteRef/>
      </w:r>
      <w:r>
        <w:t xml:space="preserve"> Kitáb-i-Aqdas #73</w:t>
      </w:r>
    </w:p>
  </w:footnote>
  <w:footnote w:id="20">
    <w:p w14:paraId="0AC87CF0" w14:textId="77777777" w:rsidR="0048737C" w:rsidRDefault="00000000">
      <w:pPr>
        <w:pStyle w:val="FootnoteText"/>
      </w:pPr>
      <w:r>
        <w:rPr>
          <w:rStyle w:val="FootnoteReference"/>
        </w:rPr>
        <w:footnoteRef/>
      </w:r>
      <w:r>
        <w:t xml:space="preserve"> Kitáb-i-Aqdas #158</w:t>
      </w:r>
    </w:p>
  </w:footnote>
  <w:footnote w:id="21">
    <w:p w14:paraId="486DA880" w14:textId="77777777" w:rsidR="0048737C"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31E621E0" w14:textId="77777777" w:rsidR="0048737C" w:rsidRDefault="00000000">
      <w:pPr>
        <w:pStyle w:val="FootnoteText"/>
      </w:pPr>
      <w:r>
        <w:rPr>
          <w:rStyle w:val="FootnoteReference"/>
        </w:rPr>
        <w:footnoteRef/>
      </w:r>
      <w:r>
        <w:t xml:space="preserve"> Suriy-i-Rais</w:t>
      </w:r>
    </w:p>
  </w:footnote>
  <w:footnote w:id="23">
    <w:p w14:paraId="64AE4D03" w14:textId="77777777" w:rsidR="0048737C" w:rsidRDefault="00000000">
      <w:pPr>
        <w:pStyle w:val="FootnoteText"/>
      </w:pPr>
      <w:r>
        <w:rPr>
          <w:rStyle w:val="FootnoteReference"/>
        </w:rPr>
        <w:footnoteRef/>
      </w:r>
      <w:r>
        <w:t xml:space="preserve"> Kitáb-i-Aqdas #72</w:t>
      </w:r>
    </w:p>
  </w:footnote>
  <w:footnote w:id="24">
    <w:p w14:paraId="0DCD669A" w14:textId="77777777" w:rsidR="0048737C" w:rsidRDefault="00000000">
      <w:pPr>
        <w:pStyle w:val="FootnoteText"/>
      </w:pPr>
      <w:r>
        <w:rPr>
          <w:rStyle w:val="FootnoteReference"/>
        </w:rPr>
        <w:footnoteRef/>
      </w:r>
      <w:r>
        <w:t xml:space="preserve"> Kitab-i-Badi - This book offers an in-depth explanation of what it means to be a mirror</w:t>
      </w:r>
    </w:p>
  </w:footnote>
  <w:footnote w:id="25">
    <w:p w14:paraId="1BE5D4C0" w14:textId="77777777" w:rsidR="0048737C" w:rsidRDefault="00000000">
      <w:pPr>
        <w:pStyle w:val="FootnoteText"/>
      </w:pPr>
      <w:r>
        <w:rPr>
          <w:rStyle w:val="FootnoteReference"/>
        </w:rPr>
        <w:footnoteRef/>
      </w:r>
      <w:r>
        <w:t xml:space="preserve"> Kitab-i-Iqan (Book of Certitude) - Another great source about the potentials of the soul</w:t>
      </w:r>
    </w:p>
  </w:footnote>
  <w:footnote w:id="26">
    <w:p w14:paraId="5B1F8312" w14:textId="77777777" w:rsidR="0048737C"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62F421A7" w14:textId="77777777" w:rsidR="0048737C" w:rsidRDefault="00000000">
      <w:pPr>
        <w:pStyle w:val="FootnoteText"/>
      </w:pPr>
      <w:r>
        <w:rPr>
          <w:rStyle w:val="FootnoteReference"/>
        </w:rPr>
        <w:footnoteRef/>
      </w:r>
      <w:r>
        <w:t xml:space="preserve"> Kitáb-i-Aqdas #96</w:t>
      </w:r>
    </w:p>
  </w:footnote>
  <w:footnote w:id="28">
    <w:p w14:paraId="4ABBF4E2" w14:textId="77777777" w:rsidR="0048737C" w:rsidRDefault="00000000">
      <w:pPr>
        <w:pStyle w:val="FootnoteText"/>
      </w:pPr>
      <w:r>
        <w:rPr>
          <w:rStyle w:val="FootnoteReference"/>
        </w:rPr>
        <w:footnoteRef/>
      </w:r>
      <w:r>
        <w:t xml:space="preserve"> Kitáb-i-Aqdas #120</w:t>
      </w:r>
    </w:p>
  </w:footnote>
  <w:footnote w:id="29">
    <w:p w14:paraId="27AE6D8D" w14:textId="77777777" w:rsidR="0048737C" w:rsidRDefault="00000000">
      <w:pPr>
        <w:pStyle w:val="FootnoteText"/>
      </w:pPr>
      <w:r>
        <w:rPr>
          <w:rStyle w:val="FootnoteReference"/>
        </w:rPr>
        <w:footnoteRef/>
      </w:r>
      <w:r>
        <w:t xml:space="preserve"> The Arabic Hidden Words #13</w:t>
      </w:r>
    </w:p>
  </w:footnote>
  <w:footnote w:id="30">
    <w:p w14:paraId="69AD7FD4" w14:textId="77777777" w:rsidR="0048737C" w:rsidRDefault="00000000">
      <w:pPr>
        <w:pStyle w:val="FootnoteText"/>
      </w:pPr>
      <w:r>
        <w:rPr>
          <w:rStyle w:val="FootnoteReference"/>
        </w:rPr>
        <w:footnoteRef/>
      </w:r>
      <w:r>
        <w:t xml:space="preserve"> Persian Bayan, Vahid 1 Gate 2</w:t>
      </w:r>
    </w:p>
  </w:footnote>
  <w:footnote w:id="31">
    <w:p w14:paraId="400DDE67" w14:textId="77777777" w:rsidR="0048737C" w:rsidRDefault="00000000">
      <w:pPr>
        <w:pStyle w:val="FootnoteText"/>
      </w:pPr>
      <w:r>
        <w:rPr>
          <w:rStyle w:val="FootnoteReference"/>
        </w:rPr>
        <w:footnoteRef/>
      </w:r>
      <w:r>
        <w:t xml:space="preserve"> Persian Bayan, Vahid 5, Gate 14</w:t>
      </w:r>
    </w:p>
  </w:footnote>
  <w:footnote w:id="32">
    <w:p w14:paraId="6F19EEF4" w14:textId="77777777" w:rsidR="0048737C" w:rsidRDefault="00000000">
      <w:pPr>
        <w:pStyle w:val="FootnoteText"/>
      </w:pPr>
      <w:r>
        <w:rPr>
          <w:rStyle w:val="FootnoteReference"/>
        </w:rPr>
        <w:footnoteRef/>
      </w:r>
      <w:r>
        <w:t xml:space="preserve"> Kitáb-i-Aqdas #176</w:t>
      </w:r>
    </w:p>
  </w:footnote>
  <w:footnote w:id="33">
    <w:p w14:paraId="50F1092A" w14:textId="77777777" w:rsidR="0048737C" w:rsidRDefault="00000000">
      <w:pPr>
        <w:pStyle w:val="FootnoteText"/>
      </w:pPr>
      <w:r>
        <w:rPr>
          <w:rStyle w:val="FootnoteReference"/>
        </w:rPr>
        <w:footnoteRef/>
      </w:r>
      <w:r>
        <w:t xml:space="preserve"> Kitab-i-Iqan</w:t>
      </w:r>
    </w:p>
  </w:footnote>
  <w:footnote w:id="34">
    <w:p w14:paraId="49F97A48" w14:textId="77777777" w:rsidR="0048737C" w:rsidRDefault="00000000">
      <w:pPr>
        <w:pStyle w:val="FootnoteText"/>
      </w:pPr>
      <w:r>
        <w:rPr>
          <w:rStyle w:val="FootnoteReference"/>
        </w:rPr>
        <w:footnoteRef/>
      </w:r>
      <w:r>
        <w:t xml:space="preserve"> Kitáb-i-Aqdas #119</w:t>
      </w:r>
    </w:p>
  </w:footnote>
  <w:footnote w:id="35">
    <w:p w14:paraId="02D4F6D3" w14:textId="77777777" w:rsidR="0048737C" w:rsidRDefault="00000000">
      <w:pPr>
        <w:pStyle w:val="FootnoteText"/>
      </w:pPr>
      <w:r>
        <w:rPr>
          <w:rStyle w:val="FootnoteReference"/>
        </w:rPr>
        <w:footnoteRef/>
      </w:r>
      <w:r>
        <w:t xml:space="preserve"> Lawh-i-Dunya (Tablet of the World)</w:t>
      </w:r>
    </w:p>
  </w:footnote>
  <w:footnote w:id="36">
    <w:p w14:paraId="3F0DA7E3" w14:textId="77777777" w:rsidR="0048737C" w:rsidRDefault="00000000">
      <w:pPr>
        <w:pStyle w:val="FootnoteText"/>
      </w:pPr>
      <w:r>
        <w:rPr>
          <w:rStyle w:val="FootnoteReference"/>
        </w:rPr>
        <w:footnoteRef/>
      </w:r>
      <w:r>
        <w:t xml:space="preserve"> Kitáb-i-Aqdas #72</w:t>
      </w:r>
    </w:p>
  </w:footnote>
  <w:footnote w:id="37">
    <w:p w14:paraId="09EE81E4" w14:textId="77777777" w:rsidR="0048737C" w:rsidRDefault="00000000">
      <w:pPr>
        <w:pStyle w:val="FootnoteText"/>
      </w:pPr>
      <w:r>
        <w:rPr>
          <w:rStyle w:val="FootnoteReference"/>
        </w:rPr>
        <w:footnoteRef/>
      </w:r>
      <w:r>
        <w:t xml:space="preserve"> Kitáb-i-Aqdas #125</w:t>
      </w:r>
    </w:p>
  </w:footnote>
  <w:footnote w:id="38">
    <w:p w14:paraId="1DF9CAD1" w14:textId="77777777" w:rsidR="0048737C" w:rsidRDefault="00000000">
      <w:pPr>
        <w:pStyle w:val="FootnoteText"/>
      </w:pPr>
      <w:r>
        <w:rPr>
          <w:rStyle w:val="FootnoteReference"/>
        </w:rPr>
        <w:footnoteRef/>
      </w:r>
      <w:r>
        <w:t xml:space="preserve"> Kitáb-i-Aqdas #120</w:t>
      </w:r>
    </w:p>
  </w:footnote>
  <w:footnote w:id="39">
    <w:p w14:paraId="12E6763E" w14:textId="77777777" w:rsidR="0048737C" w:rsidRDefault="00000000">
      <w:pPr>
        <w:pStyle w:val="FootnoteText"/>
      </w:pPr>
      <w:r>
        <w:rPr>
          <w:rStyle w:val="FootnoteReference"/>
        </w:rPr>
        <w:footnoteRef/>
      </w:r>
      <w:r>
        <w:t xml:space="preserve"> Kitáb-i-Aqdas #148</w:t>
      </w:r>
    </w:p>
  </w:footnote>
  <w:footnote w:id="40">
    <w:p w14:paraId="2E52D27C" w14:textId="77777777" w:rsidR="0048737C" w:rsidRDefault="00000000">
      <w:pPr>
        <w:pStyle w:val="FootnoteText"/>
      </w:pPr>
      <w:r>
        <w:rPr>
          <w:rStyle w:val="FootnoteReference"/>
        </w:rPr>
        <w:footnoteRef/>
      </w:r>
      <w:r>
        <w:t xml:space="preserve"> Kitáb-i-Aqdas #97</w:t>
      </w:r>
    </w:p>
  </w:footnote>
  <w:footnote w:id="41">
    <w:p w14:paraId="3A61AE19" w14:textId="77777777" w:rsidR="0048737C" w:rsidRDefault="00000000">
      <w:pPr>
        <w:pStyle w:val="FootnoteText"/>
      </w:pPr>
      <w:r>
        <w:rPr>
          <w:rStyle w:val="FootnoteReference"/>
        </w:rPr>
        <w:footnoteRef/>
      </w:r>
      <w:r>
        <w:t xml:space="preserve"> Haft Vadi (The Seven Valleys)</w:t>
      </w:r>
    </w:p>
  </w:footnote>
  <w:footnote w:id="42">
    <w:p w14:paraId="5060C0C2" w14:textId="77777777" w:rsidR="0048737C" w:rsidRDefault="00000000">
      <w:pPr>
        <w:pStyle w:val="FootnoteText"/>
      </w:pPr>
      <w:r>
        <w:rPr>
          <w:rStyle w:val="FootnoteReference"/>
        </w:rPr>
        <w:footnoteRef/>
      </w:r>
      <w:r>
        <w:t xml:space="preserve"> Kitáb-i-Aqdas #84</w:t>
      </w:r>
    </w:p>
  </w:footnote>
  <w:footnote w:id="43">
    <w:p w14:paraId="2ACFBDDA" w14:textId="77777777" w:rsidR="0048737C" w:rsidRDefault="00000000">
      <w:pPr>
        <w:pStyle w:val="FootnoteText"/>
      </w:pPr>
      <w:r>
        <w:rPr>
          <w:rStyle w:val="FootnoteReference"/>
        </w:rPr>
        <w:footnoteRef/>
      </w:r>
      <w:r>
        <w:t xml:space="preserve"> BH00093 (Letters to the Land of Kha)</w:t>
      </w:r>
    </w:p>
  </w:footnote>
  <w:footnote w:id="44">
    <w:p w14:paraId="7EB312D5" w14:textId="77777777" w:rsidR="0048737C" w:rsidRDefault="00000000">
      <w:pPr>
        <w:pStyle w:val="FootnoteText"/>
      </w:pPr>
      <w:r>
        <w:rPr>
          <w:rStyle w:val="FootnoteReference"/>
        </w:rPr>
        <w:footnoteRef/>
      </w:r>
      <w:r>
        <w:t xml:space="preserve"> Kitáb-i-Aqdas #39</w:t>
      </w:r>
    </w:p>
  </w:footnote>
  <w:footnote w:id="45">
    <w:p w14:paraId="36E66FE3" w14:textId="77777777" w:rsidR="0048737C" w:rsidRDefault="00000000">
      <w:pPr>
        <w:pStyle w:val="FootnoteText"/>
      </w:pPr>
      <w:r>
        <w:rPr>
          <w:rStyle w:val="FootnoteReference"/>
        </w:rPr>
        <w:footnoteRef/>
      </w:r>
      <w:r>
        <w:t xml:space="preserve"> Kitáb-i-Aqdas #116</w:t>
      </w:r>
    </w:p>
  </w:footnote>
  <w:footnote w:id="46">
    <w:p w14:paraId="415F30B4" w14:textId="77777777" w:rsidR="0048737C" w:rsidRDefault="00000000">
      <w:pPr>
        <w:pStyle w:val="FootnoteText"/>
      </w:pPr>
      <w:r>
        <w:rPr>
          <w:rStyle w:val="FootnoteReference"/>
        </w:rPr>
        <w:footnoteRef/>
      </w:r>
      <w:r>
        <w:t xml:space="preserve"> Kitáb-i-Aqdas #55</w:t>
      </w:r>
    </w:p>
  </w:footnote>
  <w:footnote w:id="47">
    <w:p w14:paraId="7BDC500A" w14:textId="77777777" w:rsidR="0048737C" w:rsidRDefault="00000000">
      <w:pPr>
        <w:pStyle w:val="FootnoteText"/>
      </w:pPr>
      <w:r>
        <w:rPr>
          <w:rStyle w:val="FootnoteReference"/>
        </w:rPr>
        <w:footnoteRef/>
      </w:r>
      <w:r>
        <w:t xml:space="preserve"> *Kitáb-i-Aqdas #55</w:t>
      </w:r>
    </w:p>
  </w:footnote>
  <w:footnote w:id="48">
    <w:p w14:paraId="4DF789FD" w14:textId="77777777" w:rsidR="0048737C" w:rsidRDefault="00000000">
      <w:pPr>
        <w:pStyle w:val="FootnoteText"/>
      </w:pPr>
      <w:r>
        <w:rPr>
          <w:rStyle w:val="FootnoteReference"/>
        </w:rPr>
        <w:footnoteRef/>
      </w:r>
      <w:r>
        <w:t xml:space="preserve"> Kitáb-i-Aqdas #83</w:t>
      </w:r>
    </w:p>
  </w:footnote>
  <w:footnote w:id="49">
    <w:p w14:paraId="2C75A094" w14:textId="77777777" w:rsidR="0048737C" w:rsidRDefault="00000000">
      <w:pPr>
        <w:pStyle w:val="FootnoteText"/>
      </w:pPr>
      <w:r>
        <w:rPr>
          <w:rStyle w:val="FootnoteReference"/>
        </w:rPr>
        <w:footnoteRef/>
      </w:r>
      <w:r>
        <w:t xml:space="preserve"> Tafsir-i-Hu (Interpretation of the Name He)</w:t>
      </w:r>
    </w:p>
  </w:footnote>
  <w:footnote w:id="50">
    <w:p w14:paraId="379E164C" w14:textId="77777777" w:rsidR="0048737C" w:rsidRDefault="00000000">
      <w:pPr>
        <w:pStyle w:val="FootnoteText"/>
      </w:pPr>
      <w:r>
        <w:rPr>
          <w:rStyle w:val="FootnoteReference"/>
        </w:rPr>
        <w:footnoteRef/>
      </w:r>
      <w:r>
        <w:t xml:space="preserve"> Kitáb-i-Aqdas #79</w:t>
      </w:r>
    </w:p>
  </w:footnote>
  <w:footnote w:id="51">
    <w:p w14:paraId="46CA34DB" w14:textId="77777777" w:rsidR="0048737C" w:rsidRDefault="00000000">
      <w:pPr>
        <w:pStyle w:val="FootnoteText"/>
      </w:pPr>
      <w:r>
        <w:rPr>
          <w:rStyle w:val="FootnoteReference"/>
        </w:rPr>
        <w:footnoteRef/>
      </w:r>
      <w:r>
        <w:t xml:space="preserve"> Kitáb-i-Aqdas #91</w:t>
      </w:r>
    </w:p>
  </w:footnote>
  <w:footnote w:id="52">
    <w:p w14:paraId="565A87D4" w14:textId="77777777" w:rsidR="0048737C" w:rsidRDefault="00000000">
      <w:pPr>
        <w:pStyle w:val="FootnoteText"/>
      </w:pPr>
      <w:r>
        <w:rPr>
          <w:rStyle w:val="FootnoteReference"/>
        </w:rPr>
        <w:footnoteRef/>
      </w:r>
      <w:r>
        <w:t xml:space="preserve"> Kitáb-i-Aqdas #132</w:t>
      </w:r>
    </w:p>
  </w:footnote>
  <w:footnote w:id="53">
    <w:p w14:paraId="6A19BAC9" w14:textId="77777777" w:rsidR="0048737C" w:rsidRDefault="00000000">
      <w:pPr>
        <w:pStyle w:val="FootnoteText"/>
      </w:pPr>
      <w:r>
        <w:rPr>
          <w:rStyle w:val="FootnoteReference"/>
        </w:rPr>
        <w:footnoteRef/>
      </w:r>
      <w:r>
        <w:t xml:space="preserve"> Gems of Divine Mysteries</w:t>
      </w:r>
    </w:p>
  </w:footnote>
  <w:footnote w:id="54">
    <w:p w14:paraId="781FAB00" w14:textId="77777777" w:rsidR="0048737C" w:rsidRDefault="00000000">
      <w:pPr>
        <w:pStyle w:val="FootnoteText"/>
      </w:pPr>
      <w:r>
        <w:rPr>
          <w:rStyle w:val="FootnoteReference"/>
        </w:rPr>
        <w:footnoteRef/>
      </w:r>
      <w:r>
        <w:t xml:space="preserve"> Kitáb-i-Aqdas #176</w:t>
      </w:r>
    </w:p>
  </w:footnote>
  <w:footnote w:id="55">
    <w:p w14:paraId="71F0141C" w14:textId="77777777" w:rsidR="0048737C" w:rsidRDefault="00000000">
      <w:pPr>
        <w:pStyle w:val="FootnoteText"/>
      </w:pPr>
      <w:r>
        <w:rPr>
          <w:rStyle w:val="FootnoteReference"/>
        </w:rPr>
        <w:footnoteRef/>
      </w:r>
      <w:r>
        <w:t xml:space="preserve"> Kitáb-i-Aqdas #177</w:t>
      </w:r>
    </w:p>
  </w:footnote>
  <w:footnote w:id="56">
    <w:p w14:paraId="224072C8" w14:textId="77777777" w:rsidR="0048737C" w:rsidRDefault="00000000">
      <w:pPr>
        <w:pStyle w:val="FootnoteText"/>
      </w:pPr>
      <w:r>
        <w:rPr>
          <w:rStyle w:val="FootnoteReference"/>
        </w:rPr>
        <w:footnoteRef/>
      </w:r>
      <w:r>
        <w:t xml:space="preserve"> Persian Bayan Vahid 2, Gate 12</w:t>
      </w:r>
    </w:p>
  </w:footnote>
  <w:footnote w:id="57">
    <w:p w14:paraId="1D8018D5" w14:textId="77777777" w:rsidR="0048737C" w:rsidRDefault="00000000">
      <w:pPr>
        <w:pStyle w:val="FootnoteText"/>
      </w:pPr>
      <w:r>
        <w:rPr>
          <w:rStyle w:val="FootnoteReference"/>
        </w:rPr>
        <w:footnoteRef/>
      </w:r>
      <w:r>
        <w:t xml:space="preserve"> Kitáb-i-Aqdas #55</w:t>
      </w:r>
    </w:p>
  </w:footnote>
  <w:footnote w:id="58">
    <w:p w14:paraId="5645635E" w14:textId="77777777" w:rsidR="0048737C" w:rsidRDefault="00000000">
      <w:pPr>
        <w:pStyle w:val="FootnoteText"/>
      </w:pPr>
      <w:r>
        <w:rPr>
          <w:rStyle w:val="FootnoteReference"/>
        </w:rPr>
        <w:footnoteRef/>
      </w:r>
      <w:r>
        <w:t xml:space="preserve"> Kitáb-i-Aqdas #64 and #105</w:t>
      </w:r>
    </w:p>
  </w:footnote>
  <w:footnote w:id="59">
    <w:p w14:paraId="3F01EBA2" w14:textId="77777777" w:rsidR="0048737C" w:rsidRDefault="00000000">
      <w:pPr>
        <w:pStyle w:val="FootnoteText"/>
      </w:pPr>
      <w:r>
        <w:rPr>
          <w:rStyle w:val="FootnoteReference"/>
        </w:rPr>
        <w:footnoteRef/>
      </w:r>
      <w:r>
        <w:t xml:space="preserve"> Súríy-i-Vafá</w:t>
      </w:r>
    </w:p>
  </w:footnote>
  <w:footnote w:id="60">
    <w:p w14:paraId="47B98190" w14:textId="77777777" w:rsidR="0048737C" w:rsidRDefault="00000000">
      <w:pPr>
        <w:pStyle w:val="FootnoteText"/>
      </w:pPr>
      <w:r>
        <w:rPr>
          <w:rStyle w:val="FootnoteReference"/>
        </w:rPr>
        <w:footnoteRef/>
      </w:r>
      <w:r>
        <w:t xml:space="preserve"> The Hidden Words of Arabic #6</w:t>
      </w:r>
    </w:p>
  </w:footnote>
  <w:footnote w:id="61">
    <w:p w14:paraId="32AC57BE" w14:textId="77777777" w:rsidR="0048737C" w:rsidRDefault="00000000">
      <w:pPr>
        <w:pStyle w:val="FootnoteText"/>
      </w:pPr>
      <w:r>
        <w:rPr>
          <w:rStyle w:val="FootnoteReference"/>
        </w:rPr>
        <w:footnoteRef/>
      </w:r>
      <w:r>
        <w:t xml:space="preserve"> Kitáb-i-Aqdas #116, #150, #160</w:t>
      </w:r>
    </w:p>
  </w:footnote>
  <w:footnote w:id="62">
    <w:p w14:paraId="18AED31E" w14:textId="77777777" w:rsidR="0048737C" w:rsidRDefault="00000000">
      <w:pPr>
        <w:pStyle w:val="FootnoteText"/>
      </w:pPr>
      <w:r>
        <w:rPr>
          <w:rStyle w:val="FootnoteReference"/>
        </w:rPr>
        <w:footnoteRef/>
      </w:r>
      <w:r>
        <w:t xml:space="preserve"> The Words of Paradise</w:t>
      </w:r>
    </w:p>
  </w:footnote>
  <w:footnote w:id="63">
    <w:p w14:paraId="05E5D721" w14:textId="77777777" w:rsidR="0048737C" w:rsidRDefault="00000000">
      <w:pPr>
        <w:pStyle w:val="FootnoteText"/>
      </w:pPr>
      <w:r>
        <w:rPr>
          <w:rStyle w:val="FootnoteReference"/>
        </w:rPr>
        <w:footnoteRef/>
      </w:r>
      <w:r>
        <w:t xml:space="preserve"> The Persian Hidden Words #71</w:t>
      </w:r>
    </w:p>
  </w:footnote>
  <w:footnote w:id="64">
    <w:p w14:paraId="5D7ACD6D" w14:textId="77777777" w:rsidR="0048737C" w:rsidRDefault="00000000">
      <w:pPr>
        <w:pStyle w:val="FootnoteText"/>
      </w:pPr>
      <w:r>
        <w:rPr>
          <w:rStyle w:val="FootnoteReference"/>
        </w:rPr>
        <w:footnoteRef/>
      </w:r>
      <w:r>
        <w:t xml:space="preserve"> BH00230 (Unnamed Writing)</w:t>
      </w:r>
    </w:p>
  </w:footnote>
  <w:footnote w:id="65">
    <w:p w14:paraId="4B27B087" w14:textId="77777777" w:rsidR="0048737C" w:rsidRDefault="00000000">
      <w:pPr>
        <w:pStyle w:val="FootnoteText"/>
      </w:pPr>
      <w:r>
        <w:rPr>
          <w:rStyle w:val="FootnoteReference"/>
        </w:rPr>
        <w:footnoteRef/>
      </w:r>
      <w:r>
        <w:t xml:space="preserve"> Kitáb-i-Aqdas #89</w:t>
      </w:r>
    </w:p>
  </w:footnote>
  <w:footnote w:id="66">
    <w:p w14:paraId="4CAC1464" w14:textId="77777777" w:rsidR="0048737C" w:rsidRDefault="00000000">
      <w:pPr>
        <w:pStyle w:val="FootnoteText"/>
      </w:pPr>
      <w:r>
        <w:rPr>
          <w:rStyle w:val="FootnoteReference"/>
        </w:rPr>
        <w:footnoteRef/>
      </w:r>
      <w:r>
        <w:t xml:space="preserve"> Kitáb-i-Aqdas #132</w:t>
      </w:r>
    </w:p>
  </w:footnote>
  <w:footnote w:id="67">
    <w:p w14:paraId="00972902" w14:textId="77777777" w:rsidR="0048737C" w:rsidRDefault="00000000">
      <w:pPr>
        <w:pStyle w:val="FootnoteText"/>
      </w:pPr>
      <w:r>
        <w:rPr>
          <w:rStyle w:val="FootnoteReference"/>
        </w:rPr>
        <w:footnoteRef/>
      </w:r>
      <w:r>
        <w:t xml:space="preserve"> Kitáb-i-Aqdas #53</w:t>
      </w:r>
    </w:p>
  </w:footnote>
  <w:footnote w:id="68">
    <w:p w14:paraId="420CDBB0" w14:textId="77777777" w:rsidR="0048737C" w:rsidRDefault="00000000">
      <w:pPr>
        <w:pStyle w:val="FootnoteText"/>
      </w:pPr>
      <w:r>
        <w:rPr>
          <w:rStyle w:val="FootnoteReference"/>
        </w:rPr>
        <w:footnoteRef/>
      </w:r>
      <w:r>
        <w:t xml:space="preserve"> Surah of Our Name The Messenger</w:t>
      </w:r>
    </w:p>
  </w:footnote>
  <w:footnote w:id="69">
    <w:p w14:paraId="0254BDFE" w14:textId="77777777" w:rsidR="0048737C" w:rsidRDefault="00000000">
      <w:pPr>
        <w:pStyle w:val="FootnoteText"/>
      </w:pPr>
      <w:r>
        <w:rPr>
          <w:rStyle w:val="FootnoteReference"/>
        </w:rPr>
        <w:footnoteRef/>
      </w:r>
      <w:r>
        <w:t xml:space="preserve"> Tablet of the Birth</w:t>
      </w:r>
    </w:p>
  </w:footnote>
  <w:footnote w:id="70">
    <w:p w14:paraId="08096A0E" w14:textId="77777777" w:rsidR="0048737C" w:rsidRDefault="00000000">
      <w:pPr>
        <w:pStyle w:val="FootnoteText"/>
      </w:pPr>
      <w:r>
        <w:rPr>
          <w:rStyle w:val="FootnoteReference"/>
        </w:rPr>
        <w:footnoteRef/>
      </w:r>
      <w:r>
        <w:t xml:space="preserve"> Kitáb-i-Íqán (Book of Certitude)</w:t>
      </w:r>
    </w:p>
  </w:footnote>
  <w:footnote w:id="71">
    <w:p w14:paraId="6C365814" w14:textId="77777777" w:rsidR="0048737C" w:rsidRDefault="00000000">
      <w:pPr>
        <w:pStyle w:val="FootnoteText"/>
      </w:pPr>
      <w:r>
        <w:rPr>
          <w:rStyle w:val="FootnoteReference"/>
        </w:rPr>
        <w:footnoteRef/>
      </w:r>
      <w:r>
        <w:t xml:space="preserve"> Surah Fu’ad</w:t>
      </w:r>
    </w:p>
  </w:footnote>
  <w:footnote w:id="72">
    <w:p w14:paraId="7BDDE28D" w14:textId="77777777" w:rsidR="0048737C" w:rsidRDefault="00000000">
      <w:pPr>
        <w:pStyle w:val="FootnoteText"/>
      </w:pPr>
      <w:r>
        <w:rPr>
          <w:rStyle w:val="FootnoteReference"/>
        </w:rPr>
        <w:footnoteRef/>
      </w:r>
      <w:r>
        <w:t xml:space="preserve"> Kitáb-i-Íqán (The Book of Certitude)</w:t>
      </w:r>
    </w:p>
  </w:footnote>
  <w:footnote w:id="73">
    <w:p w14:paraId="0A49307D" w14:textId="77777777" w:rsidR="0048737C" w:rsidRDefault="00000000">
      <w:pPr>
        <w:pStyle w:val="FootnoteText"/>
      </w:pPr>
      <w:r>
        <w:rPr>
          <w:rStyle w:val="FootnoteReference"/>
        </w:rPr>
        <w:footnoteRef/>
      </w:r>
      <w:r>
        <w:t xml:space="preserve"> Kitáb-i-Aqdas #100</w:t>
      </w:r>
    </w:p>
  </w:footnote>
  <w:footnote w:id="74">
    <w:p w14:paraId="34D5E93A" w14:textId="77777777" w:rsidR="0048737C" w:rsidRDefault="00000000">
      <w:pPr>
        <w:pStyle w:val="FootnoteText"/>
      </w:pPr>
      <w:r>
        <w:rPr>
          <w:rStyle w:val="FootnoteReference"/>
        </w:rPr>
        <w:footnoteRef/>
      </w:r>
      <w:r>
        <w:t xml:space="preserve"> The Tablet of the Branch</w:t>
      </w:r>
    </w:p>
  </w:footnote>
  <w:footnote w:id="75">
    <w:p w14:paraId="0D612A4B" w14:textId="77777777" w:rsidR="0048737C" w:rsidRDefault="00000000">
      <w:pPr>
        <w:pStyle w:val="FootnoteText"/>
      </w:pPr>
      <w:r>
        <w:rPr>
          <w:rStyle w:val="FootnoteReference"/>
        </w:rPr>
        <w:footnoteRef/>
      </w:r>
      <w:r>
        <w:t xml:space="preserve"> Kitáb-i-Aqdas #117</w:t>
      </w:r>
    </w:p>
  </w:footnote>
  <w:footnote w:id="76">
    <w:p w14:paraId="63A03904" w14:textId="77777777" w:rsidR="0048737C" w:rsidRDefault="00000000">
      <w:pPr>
        <w:pStyle w:val="FootnoteText"/>
      </w:pPr>
      <w:r>
        <w:rPr>
          <w:rStyle w:val="FootnoteReference"/>
        </w:rPr>
        <w:footnoteRef/>
      </w:r>
      <w:r>
        <w:t xml:space="preserve"> Súratu’l-Haykal (Surah of the Temple)</w:t>
      </w:r>
    </w:p>
  </w:footnote>
  <w:footnote w:id="77">
    <w:p w14:paraId="14B82A05" w14:textId="77777777" w:rsidR="0048737C" w:rsidRDefault="00000000">
      <w:pPr>
        <w:pStyle w:val="FootnoteText"/>
      </w:pPr>
      <w:r>
        <w:rPr>
          <w:rStyle w:val="FootnoteReference"/>
        </w:rPr>
        <w:footnoteRef/>
      </w:r>
      <w:r>
        <w:t xml:space="preserve"> Kitáb-i-Aqdas #103</w:t>
      </w:r>
    </w:p>
  </w:footnote>
  <w:footnote w:id="78">
    <w:p w14:paraId="7830B3F1" w14:textId="77777777" w:rsidR="0048737C" w:rsidRDefault="00000000">
      <w:pPr>
        <w:pStyle w:val="FootnoteText"/>
      </w:pPr>
      <w:r>
        <w:rPr>
          <w:rStyle w:val="FootnoteReference"/>
        </w:rPr>
        <w:footnoteRef/>
      </w:r>
      <w:r>
        <w:t xml:space="preserve"> Súratu’l-Haykal (Surah of the Temple)</w:t>
      </w:r>
    </w:p>
  </w:footnote>
  <w:footnote w:id="79">
    <w:p w14:paraId="7F74123E" w14:textId="77777777" w:rsidR="0048737C" w:rsidRDefault="00000000">
      <w:pPr>
        <w:pStyle w:val="FootnoteText"/>
      </w:pPr>
      <w:r>
        <w:rPr>
          <w:rStyle w:val="FootnoteReference"/>
        </w:rPr>
        <w:footnoteRef/>
      </w:r>
      <w:r>
        <w:t xml:space="preserve"> Kitáb-i-Aqdas #80</w:t>
      </w:r>
    </w:p>
  </w:footnote>
  <w:footnote w:id="80">
    <w:p w14:paraId="22ECD1BB" w14:textId="77777777" w:rsidR="0048737C" w:rsidRDefault="00000000">
      <w:pPr>
        <w:pStyle w:val="FootnoteText"/>
      </w:pPr>
      <w:r>
        <w:rPr>
          <w:rStyle w:val="FootnoteReference"/>
        </w:rPr>
        <w:footnoteRef/>
      </w:r>
      <w:r>
        <w:t xml:space="preserve"> The Persian Hidden Words #58</w:t>
      </w:r>
    </w:p>
  </w:footnote>
  <w:footnote w:id="81">
    <w:p w14:paraId="7236BA7D" w14:textId="77777777" w:rsidR="0048737C" w:rsidRDefault="00000000">
      <w:pPr>
        <w:pStyle w:val="FootnoteText"/>
      </w:pPr>
      <w:r>
        <w:rPr>
          <w:rStyle w:val="FootnoteReference"/>
        </w:rPr>
        <w:footnoteRef/>
      </w:r>
      <w:r>
        <w:t xml:space="preserve"> The Holy Qur’an, Surah Al-Haqqah #5</w:t>
      </w:r>
    </w:p>
  </w:footnote>
  <w:footnote w:id="82">
    <w:p w14:paraId="389D3928" w14:textId="77777777" w:rsidR="0048737C" w:rsidRDefault="00000000">
      <w:pPr>
        <w:pStyle w:val="FootnoteText"/>
      </w:pPr>
      <w:r>
        <w:rPr>
          <w:rStyle w:val="FootnoteReference"/>
        </w:rPr>
        <w:footnoteRef/>
      </w:r>
      <w:r>
        <w:t xml:space="preserve"> The Holy Qur’an, Surah Az-Zumar #68</w:t>
      </w:r>
    </w:p>
  </w:footnote>
  <w:footnote w:id="83">
    <w:p w14:paraId="02A6952B" w14:textId="77777777" w:rsidR="0048737C" w:rsidRDefault="00000000">
      <w:pPr>
        <w:pStyle w:val="FootnoteText"/>
      </w:pPr>
      <w:r>
        <w:rPr>
          <w:rStyle w:val="FootnoteReference"/>
        </w:rPr>
        <w:footnoteRef/>
      </w:r>
      <w:r>
        <w:t xml:space="preserve"> </w:t>
      </w:r>
      <w:r>
        <w:rPr>
          <w:b/>
          <w:bCs/>
          <w:i/>
          <w:iCs/>
        </w:rPr>
        <w:t>Kitáb-i-Aqdas #167</w:t>
      </w:r>
    </w:p>
  </w:footnote>
  <w:footnote w:id="84">
    <w:p w14:paraId="4BB539BC" w14:textId="77777777" w:rsidR="0048737C" w:rsidRDefault="00000000">
      <w:pPr>
        <w:pStyle w:val="FootnoteText"/>
      </w:pPr>
      <w:r>
        <w:rPr>
          <w:rStyle w:val="FootnoteReference"/>
        </w:rPr>
        <w:footnoteRef/>
      </w:r>
      <w:r>
        <w:t xml:space="preserve"> Kitáb-i-Aqdas #81</w:t>
      </w:r>
    </w:p>
  </w:footnote>
  <w:footnote w:id="85">
    <w:p w14:paraId="0274B419" w14:textId="77777777" w:rsidR="0048737C" w:rsidRDefault="00000000">
      <w:pPr>
        <w:pStyle w:val="FootnoteText"/>
      </w:pPr>
      <w:r>
        <w:rPr>
          <w:rStyle w:val="FootnoteReference"/>
        </w:rPr>
        <w:footnoteRef/>
      </w:r>
      <w:r>
        <w:t xml:space="preserve"> Kitáb-i-Aqdas #81</w:t>
      </w:r>
    </w:p>
  </w:footnote>
  <w:footnote w:id="86">
    <w:p w14:paraId="522DE28C" w14:textId="77777777" w:rsidR="0048737C" w:rsidRDefault="00000000">
      <w:pPr>
        <w:pStyle w:val="FootnoteText"/>
      </w:pPr>
      <w:r>
        <w:rPr>
          <w:rStyle w:val="FootnoteReference"/>
        </w:rPr>
        <w:footnoteRef/>
      </w:r>
      <w:r>
        <w:t xml:space="preserve"> Lawh-i-Ishraqat (Tablet of Splendors)</w:t>
      </w:r>
    </w:p>
  </w:footnote>
  <w:footnote w:id="87">
    <w:p w14:paraId="4558E8EE" w14:textId="77777777" w:rsidR="0048737C" w:rsidRDefault="00000000">
      <w:pPr>
        <w:pStyle w:val="FootnoteText"/>
      </w:pPr>
      <w:r>
        <w:rPr>
          <w:rStyle w:val="FootnoteReference"/>
        </w:rPr>
        <w:footnoteRef/>
      </w:r>
      <w:r>
        <w:t xml:space="preserve"> BH00010, Letters to Tehran through Ali-Akbar</w:t>
      </w:r>
    </w:p>
  </w:footnote>
  <w:footnote w:id="88">
    <w:p w14:paraId="7EECDBA8" w14:textId="77777777" w:rsidR="0048737C" w:rsidRDefault="00000000">
      <w:pPr>
        <w:pStyle w:val="FootnoteText"/>
      </w:pPr>
      <w:r>
        <w:rPr>
          <w:rStyle w:val="FootnoteReference"/>
        </w:rPr>
        <w:footnoteRef/>
      </w:r>
      <w:r>
        <w:t xml:space="preserve"> The Lawh-i-Aqdas (Most Holy Tablet) aka Tablet to the Christians</w:t>
      </w:r>
    </w:p>
  </w:footnote>
  <w:footnote w:id="89">
    <w:p w14:paraId="5FB3BD22" w14:textId="77777777" w:rsidR="0048737C" w:rsidRDefault="00000000">
      <w:pPr>
        <w:pStyle w:val="FootnoteText"/>
      </w:pPr>
      <w:r>
        <w:rPr>
          <w:rStyle w:val="FootnoteReference"/>
        </w:rPr>
        <w:footnoteRef/>
      </w:r>
      <w:r>
        <w:t xml:space="preserve"> Kitáb-i-Aqdas #163</w:t>
      </w:r>
    </w:p>
  </w:footnote>
  <w:footnote w:id="90">
    <w:p w14:paraId="0D6B99FF" w14:textId="77777777" w:rsidR="0048737C" w:rsidRDefault="00000000">
      <w:pPr>
        <w:pStyle w:val="FootnoteText"/>
      </w:pPr>
      <w:r>
        <w:rPr>
          <w:rStyle w:val="FootnoteReference"/>
        </w:rPr>
        <w:footnoteRef/>
      </w:r>
      <w:r>
        <w:t xml:space="preserve"> BH00054: Unnamed Tablet about the annihilation of all things</w:t>
      </w:r>
    </w:p>
  </w:footnote>
  <w:footnote w:id="91">
    <w:p w14:paraId="73FF7A8A" w14:textId="77777777" w:rsidR="0048737C" w:rsidRDefault="00000000">
      <w:pPr>
        <w:pStyle w:val="FootnoteText"/>
      </w:pPr>
      <w:r>
        <w:rPr>
          <w:rStyle w:val="FootnoteReference"/>
        </w:rPr>
        <w:footnoteRef/>
      </w:r>
      <w:r>
        <w:t xml:space="preserve"> Suriy-i-Haykal</w:t>
      </w:r>
    </w:p>
  </w:footnote>
  <w:footnote w:id="92">
    <w:p w14:paraId="2B0CF519" w14:textId="77777777" w:rsidR="0048737C" w:rsidRDefault="00000000">
      <w:pPr>
        <w:pStyle w:val="FootnoteText"/>
      </w:pPr>
      <w:r>
        <w:rPr>
          <w:rStyle w:val="FootnoteReference"/>
        </w:rPr>
        <w:footnoteRef/>
      </w:r>
      <w:r>
        <w:t xml:space="preserve"> Kitab-i-Badi</w:t>
      </w:r>
    </w:p>
  </w:footnote>
  <w:footnote w:id="93">
    <w:p w14:paraId="2B238864" w14:textId="77777777" w:rsidR="0048737C" w:rsidRDefault="00000000">
      <w:pPr>
        <w:pStyle w:val="FootnoteText"/>
      </w:pPr>
      <w:r>
        <w:rPr>
          <w:rStyle w:val="FootnoteReference"/>
        </w:rPr>
        <w:footnoteRef/>
      </w:r>
      <w:r>
        <w:t xml:space="preserve"> The Epistle to the Son of the Wolf</w:t>
      </w:r>
    </w:p>
  </w:footnote>
  <w:footnote w:id="94">
    <w:p w14:paraId="0D3422AC" w14:textId="77777777" w:rsidR="0048737C" w:rsidRDefault="00000000">
      <w:pPr>
        <w:pStyle w:val="FootnoteText"/>
      </w:pPr>
      <w:r>
        <w:rPr>
          <w:rStyle w:val="FootnoteReference"/>
        </w:rPr>
        <w:footnoteRef/>
      </w:r>
      <w:r>
        <w:t xml:space="preserve"> Suriy-i-Bayán (The Chapter of Paradise)</w:t>
      </w:r>
    </w:p>
  </w:footnote>
  <w:footnote w:id="95">
    <w:p w14:paraId="2422D8C2" w14:textId="77777777" w:rsidR="0048737C" w:rsidRDefault="00000000">
      <w:pPr>
        <w:pStyle w:val="FootnoteText"/>
      </w:pPr>
      <w:r>
        <w:rPr>
          <w:rStyle w:val="FootnoteReference"/>
        </w:rPr>
        <w:footnoteRef/>
      </w:r>
      <w:r>
        <w:t xml:space="preserve"> BH00093 (Letters to the Land of Kha)</w:t>
      </w:r>
    </w:p>
  </w:footnote>
  <w:footnote w:id="96">
    <w:p w14:paraId="67E24DC3" w14:textId="77777777" w:rsidR="0048737C" w:rsidRDefault="00000000">
      <w:pPr>
        <w:pStyle w:val="FootnoteText"/>
      </w:pPr>
      <w:r>
        <w:rPr>
          <w:rStyle w:val="FootnoteReference"/>
        </w:rPr>
        <w:footnoteRef/>
      </w:r>
      <w:r>
        <w:t xml:space="preserve"> Kitab-i-Sultan</w:t>
      </w:r>
    </w:p>
  </w:footnote>
  <w:footnote w:id="97">
    <w:p w14:paraId="6FCE1006" w14:textId="77777777" w:rsidR="0048737C" w:rsidRDefault="00000000">
      <w:pPr>
        <w:pStyle w:val="FootnoteText"/>
      </w:pPr>
      <w:r>
        <w:rPr>
          <w:rStyle w:val="FootnoteReference"/>
        </w:rPr>
        <w:footnoteRef/>
      </w:r>
      <w:r>
        <w:t xml:space="preserve"> BH00141 (Unnamed Tablet to Abu’l-Hasan)</w:t>
      </w:r>
    </w:p>
  </w:footnote>
  <w:footnote w:id="98">
    <w:p w14:paraId="4F499C62" w14:textId="77777777" w:rsidR="0048737C" w:rsidRDefault="00000000">
      <w:pPr>
        <w:pStyle w:val="FootnoteText"/>
      </w:pPr>
      <w:r>
        <w:rPr>
          <w:rStyle w:val="FootnoteReference"/>
        </w:rPr>
        <w:footnoteRef/>
      </w:r>
      <w:r>
        <w:t xml:space="preserve"> Epistle to the Son of the Wolf</w:t>
      </w:r>
    </w:p>
  </w:footnote>
  <w:footnote w:id="99">
    <w:p w14:paraId="56012C26" w14:textId="77777777" w:rsidR="0048737C" w:rsidRDefault="00000000">
      <w:pPr>
        <w:pStyle w:val="FootnoteText"/>
      </w:pPr>
      <w:r>
        <w:rPr>
          <w:rStyle w:val="FootnoteReference"/>
        </w:rPr>
        <w:footnoteRef/>
      </w:r>
      <w:r>
        <w:t xml:space="preserve"> BH00091</w:t>
      </w:r>
    </w:p>
  </w:footnote>
  <w:footnote w:id="100">
    <w:p w14:paraId="060791C3" w14:textId="77777777" w:rsidR="0048737C" w:rsidRDefault="00000000">
      <w:pPr>
        <w:pStyle w:val="FootnoteText"/>
      </w:pPr>
      <w:r>
        <w:rPr>
          <w:rStyle w:val="FootnoteReference"/>
        </w:rPr>
        <w:footnoteRef/>
      </w:r>
      <w:r>
        <w:t xml:space="preserve"> BH00141</w:t>
      </w:r>
    </w:p>
  </w:footnote>
  <w:footnote w:id="101">
    <w:p w14:paraId="6B6FA527" w14:textId="77777777" w:rsidR="0048737C" w:rsidRDefault="00000000">
      <w:pPr>
        <w:pStyle w:val="FootnoteText"/>
      </w:pPr>
      <w:r>
        <w:rPr>
          <w:rStyle w:val="FootnoteReference"/>
        </w:rPr>
        <w:footnoteRef/>
      </w:r>
      <w:r>
        <w:t xml:space="preserve"> Suriy-i-Rais (Chapter of the Chief)</w:t>
      </w:r>
    </w:p>
  </w:footnote>
  <w:footnote w:id="102">
    <w:p w14:paraId="351FB5AA" w14:textId="77777777" w:rsidR="0048737C" w:rsidRDefault="00000000">
      <w:pPr>
        <w:pStyle w:val="FootnoteText"/>
      </w:pPr>
      <w:r>
        <w:rPr>
          <w:rStyle w:val="FootnoteReference"/>
        </w:rPr>
        <w:footnoteRef/>
      </w:r>
      <w:r>
        <w:t xml:space="preserve"> The Tafsir-i-Hu (Tafsir of the Name He)</w:t>
      </w:r>
    </w:p>
  </w:footnote>
  <w:footnote w:id="103">
    <w:p w14:paraId="1C891533" w14:textId="77777777" w:rsidR="0048737C" w:rsidRDefault="00000000">
      <w:pPr>
        <w:pStyle w:val="FootnoteText"/>
      </w:pPr>
      <w:r>
        <w:rPr>
          <w:rStyle w:val="FootnoteReference"/>
        </w:rPr>
        <w:footnoteRef/>
      </w:r>
      <w:r>
        <w:t xml:space="preserve"> Suriy-i-Haykal</w:t>
      </w:r>
    </w:p>
  </w:footnote>
  <w:footnote w:id="104">
    <w:p w14:paraId="51FF0238" w14:textId="77777777" w:rsidR="0048737C" w:rsidRDefault="00000000">
      <w:pPr>
        <w:pStyle w:val="FootnoteText"/>
      </w:pPr>
      <w:r>
        <w:rPr>
          <w:rStyle w:val="FootnoteReference"/>
        </w:rPr>
        <w:footnoteRef/>
      </w:r>
      <w:r>
        <w:t xml:space="preserve"> Kitab-i-Badi</w:t>
      </w:r>
    </w:p>
  </w:footnote>
  <w:footnote w:id="105">
    <w:p w14:paraId="3F04FD21" w14:textId="77777777" w:rsidR="0048737C" w:rsidRDefault="00000000">
      <w:pPr>
        <w:pStyle w:val="FootnoteText"/>
      </w:pPr>
      <w:r>
        <w:rPr>
          <w:rStyle w:val="FootnoteReference"/>
        </w:rPr>
        <w:footnoteRef/>
      </w:r>
      <w:r>
        <w:t xml:space="preserve"> Lawh-i-Istinaq</w:t>
      </w:r>
    </w:p>
  </w:footnote>
  <w:footnote w:id="106">
    <w:p w14:paraId="3D6FAC36" w14:textId="77777777" w:rsidR="0048737C" w:rsidRDefault="00000000">
      <w:pPr>
        <w:pStyle w:val="FootnoteText"/>
      </w:pPr>
      <w:r>
        <w:rPr>
          <w:rStyle w:val="FootnoteReference"/>
        </w:rPr>
        <w:footnoteRef/>
      </w:r>
      <w:r>
        <w:t xml:space="preserve"> BH00010 (Letters to Tehran through Ali-Akbar)</w:t>
      </w:r>
    </w:p>
  </w:footnote>
  <w:footnote w:id="107">
    <w:p w14:paraId="002E6990" w14:textId="77777777" w:rsidR="0048737C" w:rsidRDefault="00000000">
      <w:pPr>
        <w:pStyle w:val="FootnoteText"/>
      </w:pPr>
      <w:r>
        <w:rPr>
          <w:rStyle w:val="FootnoteReference"/>
        </w:rPr>
        <w:footnoteRef/>
      </w:r>
      <w:r>
        <w:t xml:space="preserve"> BH00074</w:t>
      </w:r>
    </w:p>
  </w:footnote>
  <w:footnote w:id="108">
    <w:p w14:paraId="0F9479E7" w14:textId="77777777" w:rsidR="0048737C" w:rsidRDefault="00000000">
      <w:pPr>
        <w:pStyle w:val="FootnoteText"/>
      </w:pPr>
      <w:r>
        <w:rPr>
          <w:rStyle w:val="FootnoteReference"/>
        </w:rPr>
        <w:footnoteRef/>
      </w:r>
      <w:r>
        <w:t xml:space="preserve"> Kitáb-i-Aqdas #138</w:t>
      </w:r>
    </w:p>
  </w:footnote>
  <w:footnote w:id="109">
    <w:p w14:paraId="4E155C6C" w14:textId="77777777" w:rsidR="0048737C" w:rsidRDefault="00000000">
      <w:pPr>
        <w:pStyle w:val="FootnoteText"/>
      </w:pPr>
      <w:r>
        <w:rPr>
          <w:rStyle w:val="FootnoteReference"/>
        </w:rPr>
        <w:footnoteRef/>
      </w:r>
      <w:r>
        <w:t xml:space="preserve"> Kitáb-i-Aqdas #182</w:t>
      </w:r>
    </w:p>
  </w:footnote>
  <w:footnote w:id="110">
    <w:p w14:paraId="24878AB6" w14:textId="77777777" w:rsidR="0048737C" w:rsidRDefault="00000000">
      <w:pPr>
        <w:pStyle w:val="FootnoteText"/>
      </w:pPr>
      <w:r>
        <w:rPr>
          <w:rStyle w:val="FootnoteReference"/>
        </w:rPr>
        <w:footnoteRef/>
      </w:r>
      <w:r>
        <w:t xml:space="preserve"> Tablet of Mánikchí Ṣáḥib</w:t>
      </w:r>
    </w:p>
  </w:footnote>
  <w:footnote w:id="111">
    <w:p w14:paraId="7EE12E3F" w14:textId="77777777" w:rsidR="0048737C" w:rsidRDefault="00000000">
      <w:pPr>
        <w:pStyle w:val="FootnoteText"/>
      </w:pPr>
      <w:r>
        <w:rPr>
          <w:rStyle w:val="FootnoteReference"/>
        </w:rPr>
        <w:footnoteRef/>
      </w:r>
      <w:r>
        <w:t xml:space="preserve"> Kitáb-i-Aqdas #136</w:t>
      </w:r>
    </w:p>
  </w:footnote>
  <w:footnote w:id="112">
    <w:p w14:paraId="1FB827B1" w14:textId="77777777" w:rsidR="0048737C" w:rsidRDefault="00000000">
      <w:pPr>
        <w:pStyle w:val="FootnoteText"/>
      </w:pPr>
      <w:r>
        <w:rPr>
          <w:rStyle w:val="FootnoteReference"/>
        </w:rPr>
        <w:footnoteRef/>
      </w:r>
      <w:r>
        <w:t xml:space="preserve"> Súriy-i-Haykal Verses 241 &amp; 242</w:t>
      </w:r>
    </w:p>
  </w:footnote>
  <w:footnote w:id="113">
    <w:p w14:paraId="76D76E11" w14:textId="77777777" w:rsidR="0048737C" w:rsidRDefault="00000000">
      <w:pPr>
        <w:pStyle w:val="FootnoteText"/>
      </w:pPr>
      <w:r>
        <w:rPr>
          <w:rStyle w:val="FootnoteReference"/>
        </w:rPr>
        <w:footnoteRef/>
      </w:r>
      <w:r>
        <w:t xml:space="preserve"> The Persian Bayán, Váḥid 4, Gate 12</w:t>
      </w:r>
    </w:p>
  </w:footnote>
  <w:footnote w:id="114">
    <w:p w14:paraId="41A667EE" w14:textId="77777777" w:rsidR="0048737C" w:rsidRDefault="00000000">
      <w:pPr>
        <w:pStyle w:val="FootnoteText"/>
      </w:pPr>
      <w:r>
        <w:rPr>
          <w:rStyle w:val="FootnoteReference"/>
        </w:rPr>
        <w:footnoteRef/>
      </w:r>
      <w:r>
        <w:t xml:space="preserve"> A Tablet to Varqá (Letters to Yazd) and BH00057</w:t>
      </w:r>
    </w:p>
  </w:footnote>
  <w:footnote w:id="115">
    <w:p w14:paraId="27EDE2B7" w14:textId="77777777" w:rsidR="0048737C" w:rsidRDefault="00000000">
      <w:pPr>
        <w:pStyle w:val="FootnoteText"/>
      </w:pPr>
      <w:r>
        <w:rPr>
          <w:rStyle w:val="FootnoteReference"/>
        </w:rPr>
        <w:footnoteRef/>
      </w:r>
      <w:r>
        <w:t xml:space="preserve"> Kitáb-i-Aqdas #85</w:t>
      </w:r>
    </w:p>
  </w:footnote>
  <w:footnote w:id="116">
    <w:p w14:paraId="6C1F445E" w14:textId="77777777" w:rsidR="0048737C" w:rsidRDefault="00000000">
      <w:pPr>
        <w:pStyle w:val="FootnoteText"/>
      </w:pPr>
      <w:r>
        <w:rPr>
          <w:rStyle w:val="FootnoteReference"/>
        </w:rPr>
        <w:footnoteRef/>
      </w:r>
      <w:r>
        <w:t xml:space="preserve"> The Kitáb-i-Badí‘</w:t>
      </w:r>
    </w:p>
  </w:footnote>
  <w:footnote w:id="117">
    <w:p w14:paraId="068ECBB4" w14:textId="77777777" w:rsidR="0048737C" w:rsidRDefault="00000000">
      <w:pPr>
        <w:pStyle w:val="FootnoteText"/>
      </w:pPr>
      <w:r>
        <w:rPr>
          <w:rStyle w:val="FootnoteReference"/>
        </w:rPr>
        <w:footnoteRef/>
      </w:r>
      <w:r>
        <w:t xml:space="preserve"> Tablet to Mánikchí Ṣáḥib</w:t>
      </w:r>
    </w:p>
  </w:footnote>
  <w:footnote w:id="118">
    <w:p w14:paraId="2F296E1E" w14:textId="77777777" w:rsidR="0048737C" w:rsidRDefault="00000000">
      <w:pPr>
        <w:pStyle w:val="FootnoteText"/>
      </w:pPr>
      <w:r>
        <w:rPr>
          <w:rStyle w:val="FootnoteReference"/>
        </w:rPr>
        <w:footnoteRef/>
      </w:r>
      <w:r>
        <w:t xml:space="preserve"> Kitáb-i-Aqdas #168</w:t>
      </w:r>
    </w:p>
  </w:footnote>
  <w:footnote w:id="119">
    <w:p w14:paraId="63723170" w14:textId="77777777" w:rsidR="0048737C" w:rsidRDefault="00000000">
      <w:pPr>
        <w:pStyle w:val="FootnoteText"/>
      </w:pPr>
      <w:r>
        <w:rPr>
          <w:rStyle w:val="FootnoteReference"/>
        </w:rPr>
        <w:footnoteRef/>
      </w:r>
      <w:r>
        <w:t xml:space="preserve"> Persian Bayán Váḥid 2, Gate 16</w:t>
      </w:r>
    </w:p>
  </w:footnote>
  <w:footnote w:id="120">
    <w:p w14:paraId="2EDF8CE6" w14:textId="77777777" w:rsidR="0048737C" w:rsidRDefault="00000000">
      <w:pPr>
        <w:pStyle w:val="FootnoteText"/>
      </w:pPr>
      <w:r>
        <w:rPr>
          <w:rStyle w:val="FootnoteReference"/>
        </w:rPr>
        <w:footnoteRef/>
      </w:r>
      <w:r>
        <w:t xml:space="preserve"> Persian Bayán Váḥid 4, Gate 7</w:t>
      </w:r>
    </w:p>
  </w:footnote>
  <w:footnote w:id="121">
    <w:p w14:paraId="512D2D05" w14:textId="77777777" w:rsidR="0048737C" w:rsidRDefault="00000000">
      <w:pPr>
        <w:pStyle w:val="FootnoteText"/>
      </w:pPr>
      <w:r>
        <w:rPr>
          <w:rStyle w:val="FootnoteReference"/>
        </w:rPr>
        <w:footnoteRef/>
      </w:r>
      <w:r>
        <w:t xml:space="preserve"> The Persian Bayán Váḥid 8, Gate 4</w:t>
      </w:r>
    </w:p>
  </w:footnote>
  <w:footnote w:id="122">
    <w:p w14:paraId="4D24EE02" w14:textId="77777777" w:rsidR="0048737C" w:rsidRDefault="00000000">
      <w:pPr>
        <w:pStyle w:val="FootnoteText"/>
      </w:pPr>
      <w:r>
        <w:rPr>
          <w:rStyle w:val="FootnoteReference"/>
        </w:rPr>
        <w:footnoteRef/>
      </w:r>
      <w:r>
        <w:t xml:space="preserve"> Kitáb-i-Aqdas #181</w:t>
      </w:r>
    </w:p>
  </w:footnote>
  <w:footnote w:id="123">
    <w:p w14:paraId="1CCBB0B9" w14:textId="77777777" w:rsidR="0048737C" w:rsidRDefault="00000000">
      <w:pPr>
        <w:pStyle w:val="FootnoteText"/>
      </w:pPr>
      <w:r>
        <w:rPr>
          <w:rStyle w:val="FootnoteReference"/>
        </w:rPr>
        <w:footnoteRef/>
      </w:r>
      <w:r>
        <w:t xml:space="preserve"> Kitáb-i-Aqdas #183</w:t>
      </w:r>
    </w:p>
  </w:footnote>
  <w:footnote w:id="124">
    <w:p w14:paraId="4D47758F" w14:textId="77777777" w:rsidR="0048737C" w:rsidRDefault="00000000">
      <w:pPr>
        <w:pStyle w:val="FootnoteText"/>
      </w:pPr>
      <w:r>
        <w:rPr>
          <w:rStyle w:val="FootnoteReference"/>
        </w:rPr>
        <w:footnoteRef/>
      </w:r>
      <w:r>
        <w:t xml:space="preserve"> Kitáb-i-Aqdas #99</w:t>
      </w:r>
    </w:p>
  </w:footnote>
  <w:footnote w:id="125">
    <w:p w14:paraId="4975CC4F" w14:textId="77777777" w:rsidR="0048737C" w:rsidRDefault="00000000">
      <w:pPr>
        <w:pStyle w:val="FootnoteText"/>
      </w:pPr>
      <w:r>
        <w:rPr>
          <w:rStyle w:val="FootnoteReference"/>
        </w:rPr>
        <w:footnoteRef/>
      </w:r>
      <w:r>
        <w:t xml:space="preserve"> Lawḥ-i-Ishrāqāt (Tablet of Splendors)</w:t>
      </w:r>
    </w:p>
  </w:footnote>
  <w:footnote w:id="126">
    <w:p w14:paraId="472BD8FA" w14:textId="77777777" w:rsidR="0048737C" w:rsidRDefault="00000000">
      <w:pPr>
        <w:pStyle w:val="FootnoteText"/>
      </w:pPr>
      <w:r>
        <w:rPr>
          <w:rStyle w:val="FootnoteReference"/>
        </w:rPr>
        <w:footnoteRef/>
      </w:r>
      <w:r>
        <w:t xml:space="preserve"> Súriy-i-Mulúk (Súriy-i-Mulúk)</w:t>
      </w:r>
    </w:p>
  </w:footnote>
  <w:footnote w:id="127">
    <w:p w14:paraId="782FC655" w14:textId="77777777" w:rsidR="0048737C" w:rsidRDefault="00000000">
      <w:pPr>
        <w:pStyle w:val="FootnoteText"/>
      </w:pPr>
      <w:r>
        <w:rPr>
          <w:rStyle w:val="FootnoteReference"/>
        </w:rPr>
        <w:footnoteRef/>
      </w:r>
      <w:r>
        <w:t xml:space="preserve"> Kitáb-i-Aqdas #6</w:t>
      </w:r>
    </w:p>
  </w:footnote>
  <w:footnote w:id="128">
    <w:p w14:paraId="5BD8B113" w14:textId="77777777" w:rsidR="0048737C" w:rsidRDefault="00000000">
      <w:pPr>
        <w:pStyle w:val="FootnoteText"/>
      </w:pPr>
      <w:r>
        <w:rPr>
          <w:rStyle w:val="FootnoteReference"/>
        </w:rPr>
        <w:footnoteRef/>
      </w:r>
      <w:r>
        <w:t xml:space="preserve"> Kitáb-i-Aqdas #7</w:t>
      </w:r>
    </w:p>
  </w:footnote>
  <w:footnote w:id="129">
    <w:p w14:paraId="230E0C08" w14:textId="77777777" w:rsidR="0048737C" w:rsidRDefault="00000000">
      <w:pPr>
        <w:pStyle w:val="FootnoteText"/>
      </w:pPr>
      <w:r>
        <w:rPr>
          <w:rStyle w:val="FootnoteReference"/>
        </w:rPr>
        <w:footnoteRef/>
      </w:r>
      <w:r>
        <w:t xml:space="preserve"> Kitáb-i-Aqdas #117</w:t>
      </w:r>
    </w:p>
  </w:footnote>
  <w:footnote w:id="130">
    <w:p w14:paraId="6CF0587C" w14:textId="77777777" w:rsidR="0048737C" w:rsidRDefault="00000000">
      <w:pPr>
        <w:pStyle w:val="FootnoteText"/>
      </w:pPr>
      <w:r>
        <w:rPr>
          <w:rStyle w:val="FootnoteReference"/>
        </w:rPr>
        <w:footnoteRef/>
      </w:r>
      <w:r>
        <w:t xml:space="preserve"> Kitáb-i-Aqdas #121</w:t>
      </w:r>
    </w:p>
  </w:footnote>
  <w:footnote w:id="131">
    <w:p w14:paraId="5B7F751F" w14:textId="77777777" w:rsidR="0048737C" w:rsidRDefault="00000000">
      <w:pPr>
        <w:pStyle w:val="FootnoteText"/>
      </w:pPr>
      <w:r>
        <w:rPr>
          <w:rStyle w:val="FootnoteReference"/>
        </w:rPr>
        <w:footnoteRef/>
      </w:r>
      <w:r>
        <w:t xml:space="preserve"> Kitáb-i-Aqdas #186</w:t>
      </w:r>
    </w:p>
  </w:footnote>
  <w:footnote w:id="132">
    <w:p w14:paraId="43BD0BA4" w14:textId="77777777" w:rsidR="0048737C" w:rsidRDefault="00000000">
      <w:pPr>
        <w:pStyle w:val="FootnoteText"/>
      </w:pPr>
      <w:r>
        <w:rPr>
          <w:rStyle w:val="FootnoteReference"/>
        </w:rPr>
        <w:footnoteRef/>
      </w:r>
      <w:r>
        <w:t xml:space="preserve"> Kitáb-i-Aqdas #96</w:t>
      </w:r>
    </w:p>
  </w:footnote>
  <w:footnote w:id="133">
    <w:p w14:paraId="46746333" w14:textId="77777777" w:rsidR="0048737C" w:rsidRDefault="00000000">
      <w:pPr>
        <w:pStyle w:val="FootnoteText"/>
      </w:pPr>
      <w:r>
        <w:rPr>
          <w:rStyle w:val="FootnoteReference"/>
        </w:rPr>
        <w:footnoteRef/>
      </w:r>
      <w:r>
        <w:t xml:space="preserve"> Kitáb-i-Aqdas #98</w:t>
      </w:r>
    </w:p>
  </w:footnote>
  <w:footnote w:id="134">
    <w:p w14:paraId="7A0E8672" w14:textId="77777777" w:rsidR="0048737C" w:rsidRDefault="00000000">
      <w:pPr>
        <w:pStyle w:val="FootnoteText"/>
      </w:pPr>
      <w:r>
        <w:rPr>
          <w:rStyle w:val="FootnoteReference"/>
        </w:rPr>
        <w:footnoteRef/>
      </w:r>
      <w:r>
        <w:t xml:space="preserve"> Kitáb-i-Aqdas #4</w:t>
      </w:r>
    </w:p>
  </w:footnote>
  <w:footnote w:id="135">
    <w:p w14:paraId="1A48CB56" w14:textId="77777777" w:rsidR="0048737C" w:rsidRDefault="00000000">
      <w:pPr>
        <w:pStyle w:val="FootnoteText"/>
      </w:pPr>
      <w:r>
        <w:rPr>
          <w:rStyle w:val="FootnoteReference"/>
        </w:rPr>
        <w:footnoteRef/>
      </w:r>
      <w:r>
        <w:t xml:space="preserve"> Kitáb-i-Aqdas #4</w:t>
      </w:r>
    </w:p>
  </w:footnote>
  <w:footnote w:id="136">
    <w:p w14:paraId="75AD68E6" w14:textId="77777777" w:rsidR="0048737C" w:rsidRDefault="00000000">
      <w:pPr>
        <w:pStyle w:val="FootnoteText"/>
      </w:pPr>
      <w:r>
        <w:rPr>
          <w:rStyle w:val="FootnoteReference"/>
        </w:rPr>
        <w:footnoteRef/>
      </w:r>
      <w:r>
        <w:t xml:space="preserve"> Kitáb-i-Aqdas #150</w:t>
      </w:r>
    </w:p>
  </w:footnote>
  <w:footnote w:id="137">
    <w:p w14:paraId="189E2469" w14:textId="77777777" w:rsidR="0048737C" w:rsidRDefault="00000000">
      <w:pPr>
        <w:pStyle w:val="FootnoteText"/>
      </w:pPr>
      <w:r>
        <w:rPr>
          <w:rStyle w:val="FootnoteReference"/>
        </w:rPr>
        <w:footnoteRef/>
      </w:r>
      <w:r>
        <w:t xml:space="preserve"> Kitáb-i-Aqdas #5</w:t>
      </w:r>
    </w:p>
  </w:footnote>
  <w:footnote w:id="138">
    <w:p w14:paraId="05E79682" w14:textId="77777777" w:rsidR="0048737C" w:rsidRDefault="00000000">
      <w:pPr>
        <w:pStyle w:val="FootnoteText"/>
      </w:pPr>
      <w:r>
        <w:rPr>
          <w:rStyle w:val="FootnoteReference"/>
        </w:rPr>
        <w:footnoteRef/>
      </w:r>
      <w:r>
        <w:t xml:space="preserve"> Kitáb-i-Aqdas #173</w:t>
      </w:r>
    </w:p>
  </w:footnote>
  <w:footnote w:id="139">
    <w:p w14:paraId="20859BD8" w14:textId="77777777" w:rsidR="0048737C" w:rsidRDefault="00000000">
      <w:pPr>
        <w:pStyle w:val="FootnoteText"/>
      </w:pPr>
      <w:r>
        <w:rPr>
          <w:rStyle w:val="FootnoteReference"/>
        </w:rPr>
        <w:footnoteRef/>
      </w:r>
      <w:r>
        <w:t xml:space="preserve"> The Persian Bayán Váḥid 5, Gate 14</w:t>
      </w:r>
    </w:p>
  </w:footnote>
  <w:footnote w:id="140">
    <w:p w14:paraId="40B88429" w14:textId="77777777" w:rsidR="0048737C" w:rsidRDefault="00000000">
      <w:pPr>
        <w:pStyle w:val="FootnoteText"/>
      </w:pPr>
      <w:r>
        <w:rPr>
          <w:rStyle w:val="FootnoteReference"/>
        </w:rPr>
        <w:footnoteRef/>
      </w:r>
      <w:r>
        <w:t xml:space="preserve"> Kitáb-i-Aqdas #73</w:t>
      </w:r>
    </w:p>
  </w:footnote>
  <w:footnote w:id="141">
    <w:p w14:paraId="01B2F8CF" w14:textId="77777777" w:rsidR="0048737C" w:rsidRDefault="00000000">
      <w:pPr>
        <w:pStyle w:val="FootnoteText"/>
      </w:pPr>
      <w:r>
        <w:rPr>
          <w:rStyle w:val="FootnoteReference"/>
        </w:rPr>
        <w:footnoteRef/>
      </w:r>
      <w:r>
        <w:t xml:space="preserve"> Kitáb-i-Aqdas #50</w:t>
      </w:r>
    </w:p>
  </w:footnote>
  <w:footnote w:id="142">
    <w:p w14:paraId="49FFBD7E" w14:textId="77777777" w:rsidR="0048737C" w:rsidRDefault="00000000">
      <w:pPr>
        <w:pStyle w:val="FootnoteText"/>
      </w:pPr>
      <w:r>
        <w:rPr>
          <w:rStyle w:val="FootnoteReference"/>
        </w:rPr>
        <w:footnoteRef/>
      </w:r>
      <w:r>
        <w:t xml:space="preserve"> Kitáb-i-Aqdas #55</w:t>
      </w:r>
    </w:p>
  </w:footnote>
  <w:footnote w:id="143">
    <w:p w14:paraId="73156FA0" w14:textId="77777777" w:rsidR="0048737C" w:rsidRDefault="00000000">
      <w:pPr>
        <w:pStyle w:val="FootnoteText"/>
      </w:pPr>
      <w:r>
        <w:rPr>
          <w:rStyle w:val="FootnoteReference"/>
        </w:rPr>
        <w:footnoteRef/>
      </w:r>
      <w:r>
        <w:t xml:space="preserve"> Kitáb-i-Aqdas #180</w:t>
      </w:r>
    </w:p>
  </w:footnote>
  <w:footnote w:id="144">
    <w:p w14:paraId="186850B4" w14:textId="77777777" w:rsidR="0048737C" w:rsidRDefault="00000000">
      <w:pPr>
        <w:pStyle w:val="FootnoteText"/>
      </w:pPr>
      <w:r>
        <w:rPr>
          <w:rStyle w:val="FootnoteReference"/>
        </w:rPr>
        <w:footnoteRef/>
      </w:r>
      <w:r>
        <w:t xml:space="preserve"> Kitáb-i-Aqdas #45</w:t>
      </w:r>
    </w:p>
  </w:footnote>
  <w:footnote w:id="145">
    <w:p w14:paraId="74ECBB5D" w14:textId="77777777" w:rsidR="0048737C" w:rsidRDefault="00000000">
      <w:pPr>
        <w:pStyle w:val="FootnoteText"/>
      </w:pPr>
      <w:r>
        <w:rPr>
          <w:rStyle w:val="FootnoteReference"/>
        </w:rPr>
        <w:footnoteRef/>
      </w:r>
      <w:r>
        <w:t xml:space="preserve"> Kitáb-i-Aqdas #4</w:t>
      </w:r>
    </w:p>
  </w:footnote>
  <w:footnote w:id="146">
    <w:p w14:paraId="38DCE4E8" w14:textId="77777777" w:rsidR="0048737C" w:rsidRDefault="00000000">
      <w:pPr>
        <w:pStyle w:val="FootnoteText"/>
      </w:pPr>
      <w:r>
        <w:rPr>
          <w:rStyle w:val="FootnoteReference"/>
        </w:rPr>
        <w:footnoteRef/>
      </w:r>
      <w:r>
        <w:t xml:space="preserve"> Kitáb-i-Aqdas #148</w:t>
      </w:r>
    </w:p>
  </w:footnote>
  <w:footnote w:id="147">
    <w:p w14:paraId="0D467785" w14:textId="77777777" w:rsidR="0048737C" w:rsidRDefault="00000000">
      <w:pPr>
        <w:pStyle w:val="FootnoteText"/>
      </w:pPr>
      <w:r>
        <w:rPr>
          <w:rStyle w:val="FootnoteReference"/>
        </w:rPr>
        <w:footnoteRef/>
      </w:r>
      <w:r>
        <w:t xml:space="preserve"> Kitáb-i-Aqdas #125</w:t>
      </w:r>
    </w:p>
  </w:footnote>
  <w:footnote w:id="148">
    <w:p w14:paraId="6363D79F" w14:textId="77777777" w:rsidR="0048737C" w:rsidRDefault="00000000">
      <w:pPr>
        <w:pStyle w:val="FootnoteText"/>
      </w:pPr>
      <w:r>
        <w:rPr>
          <w:rStyle w:val="FootnoteReference"/>
        </w:rPr>
        <w:footnoteRef/>
      </w:r>
      <w:r>
        <w:t xml:space="preserve"> Kitáb-i-Aqdas #3</w:t>
      </w:r>
    </w:p>
  </w:footnote>
  <w:footnote w:id="149">
    <w:p w14:paraId="0853D258" w14:textId="77777777" w:rsidR="0048737C" w:rsidRDefault="00000000">
      <w:pPr>
        <w:pStyle w:val="FootnoteText"/>
      </w:pPr>
      <w:r>
        <w:rPr>
          <w:rStyle w:val="FootnoteReference"/>
        </w:rPr>
        <w:footnoteRef/>
      </w:r>
      <w:r>
        <w:t xml:space="preserve"> Kitáb-i-Aqdas #3</w:t>
      </w:r>
    </w:p>
  </w:footnote>
  <w:footnote w:id="150">
    <w:p w14:paraId="12B93CCF" w14:textId="77777777" w:rsidR="0048737C" w:rsidRDefault="00000000">
      <w:pPr>
        <w:pStyle w:val="FootnoteText"/>
      </w:pPr>
      <w:r>
        <w:rPr>
          <w:rStyle w:val="FootnoteReference"/>
        </w:rPr>
        <w:footnoteRef/>
      </w:r>
      <w:r>
        <w:t xml:space="preserve"> Kitáb-i-Aqdas #143</w:t>
      </w:r>
    </w:p>
  </w:footnote>
  <w:footnote w:id="151">
    <w:p w14:paraId="675E8592" w14:textId="77777777" w:rsidR="0048737C" w:rsidRDefault="00000000">
      <w:pPr>
        <w:pStyle w:val="FootnoteText"/>
      </w:pPr>
      <w:r>
        <w:rPr>
          <w:rStyle w:val="FootnoteReference"/>
        </w:rPr>
        <w:footnoteRef/>
      </w:r>
      <w:r>
        <w:t xml:space="preserve"> Kitáb-i-Aqdas #81</w:t>
      </w:r>
    </w:p>
  </w:footnote>
  <w:footnote w:id="152">
    <w:p w14:paraId="303730F8" w14:textId="77777777" w:rsidR="0048737C" w:rsidRDefault="00000000">
      <w:pPr>
        <w:pStyle w:val="FootnoteText"/>
      </w:pPr>
      <w:r>
        <w:rPr>
          <w:rStyle w:val="FootnoteReference"/>
        </w:rPr>
        <w:footnoteRef/>
      </w:r>
      <w:r>
        <w:t xml:space="preserve"> Kitáb-i-Aqdas #82</w:t>
      </w:r>
    </w:p>
  </w:footnote>
  <w:footnote w:id="153">
    <w:p w14:paraId="505E6865" w14:textId="77777777" w:rsidR="0048737C" w:rsidRDefault="00000000">
      <w:pPr>
        <w:pStyle w:val="FootnoteText"/>
      </w:pPr>
      <w:r>
        <w:rPr>
          <w:rStyle w:val="FootnoteReference"/>
        </w:rPr>
        <w:footnoteRef/>
      </w:r>
      <w:r>
        <w:t xml:space="preserve"> Kitáb-i-Aqdas #131</w:t>
      </w:r>
    </w:p>
  </w:footnote>
  <w:footnote w:id="154">
    <w:p w14:paraId="50D7BD69" w14:textId="77777777" w:rsidR="0048737C" w:rsidRDefault="00000000">
      <w:pPr>
        <w:pStyle w:val="FootnoteText"/>
      </w:pPr>
      <w:r>
        <w:rPr>
          <w:rStyle w:val="FootnoteReference"/>
        </w:rPr>
        <w:footnoteRef/>
      </w:r>
      <w:r>
        <w:t xml:space="preserve"> Persian Bayán Vahid 3 Gate 13</w:t>
      </w:r>
    </w:p>
  </w:footnote>
  <w:footnote w:id="155">
    <w:p w14:paraId="7F8A535C" w14:textId="77777777" w:rsidR="0048737C" w:rsidRDefault="00000000">
      <w:pPr>
        <w:pStyle w:val="FootnoteText"/>
      </w:pPr>
      <w:r>
        <w:rPr>
          <w:rStyle w:val="FootnoteReference"/>
        </w:rPr>
        <w:footnoteRef/>
      </w:r>
      <w:r>
        <w:t xml:space="preserve"> Kitáb-i-Aqdas #80</w:t>
      </w:r>
    </w:p>
  </w:footnote>
  <w:footnote w:id="156">
    <w:p w14:paraId="78ACF80A" w14:textId="77777777" w:rsidR="0048737C" w:rsidRDefault="00000000">
      <w:pPr>
        <w:pStyle w:val="FootnoteText"/>
      </w:pPr>
      <w:r>
        <w:rPr>
          <w:rStyle w:val="FootnoteReference"/>
        </w:rPr>
        <w:footnoteRef/>
      </w:r>
      <w:r>
        <w:t xml:space="preserve"> The Súríy-i-Ra’ís (Súrah to the Chief)</w:t>
      </w:r>
    </w:p>
  </w:footnote>
  <w:footnote w:id="157">
    <w:p w14:paraId="1EB48F25" w14:textId="77777777" w:rsidR="0048737C" w:rsidRDefault="00000000">
      <w:pPr>
        <w:pStyle w:val="FootnoteText"/>
      </w:pPr>
      <w:r>
        <w:rPr>
          <w:rStyle w:val="FootnoteReference"/>
        </w:rPr>
        <w:footnoteRef/>
      </w:r>
      <w:r>
        <w:t xml:space="preserve"> The Testament of the Báb to Subh-i-Azal</w:t>
      </w:r>
    </w:p>
  </w:footnote>
  <w:footnote w:id="158">
    <w:p w14:paraId="0FE44D7E" w14:textId="77777777" w:rsidR="0048737C" w:rsidRDefault="00000000">
      <w:pPr>
        <w:pStyle w:val="FootnoteText"/>
      </w:pPr>
      <w:r>
        <w:rPr>
          <w:rStyle w:val="FootnoteReference"/>
        </w:rPr>
        <w:footnoteRef/>
      </w:r>
      <w:r>
        <w:t xml:space="preserve"> Kitáb-i-Aqdas #137</w:t>
      </w:r>
    </w:p>
  </w:footnote>
  <w:footnote w:id="159">
    <w:p w14:paraId="447DA673" w14:textId="77777777" w:rsidR="0048737C" w:rsidRDefault="00000000">
      <w:pPr>
        <w:pStyle w:val="FootnoteText"/>
      </w:pPr>
      <w:r>
        <w:rPr>
          <w:rStyle w:val="FootnoteReference"/>
        </w:rPr>
        <w:footnoteRef/>
      </w:r>
      <w:r>
        <w:t xml:space="preserve"> Kitáb-i-Aqdas #37</w:t>
      </w:r>
    </w:p>
  </w:footnote>
  <w:footnote w:id="160">
    <w:p w14:paraId="23677527" w14:textId="77777777" w:rsidR="0048737C" w:rsidRDefault="00000000">
      <w:pPr>
        <w:pStyle w:val="FootnoteText"/>
      </w:pPr>
      <w:r>
        <w:rPr>
          <w:rStyle w:val="FootnoteReference"/>
        </w:rPr>
        <w:footnoteRef/>
      </w:r>
      <w:r>
        <w:t xml:space="preserve"> Kitáb-i-Aqdas #51</w:t>
      </w:r>
    </w:p>
  </w:footnote>
  <w:footnote w:id="161">
    <w:p w14:paraId="530617CF" w14:textId="77777777" w:rsidR="0048737C" w:rsidRDefault="00000000">
      <w:pPr>
        <w:pStyle w:val="FootnoteText"/>
      </w:pPr>
      <w:r>
        <w:rPr>
          <w:rStyle w:val="FootnoteReference"/>
        </w:rPr>
        <w:footnoteRef/>
      </w:r>
      <w:r>
        <w:t xml:space="preserve"> Kitáb-i-Aqdas #127</w:t>
      </w:r>
    </w:p>
  </w:footnote>
  <w:footnote w:id="162">
    <w:p w14:paraId="2BCC3458" w14:textId="77777777" w:rsidR="0048737C" w:rsidRDefault="00000000">
      <w:pPr>
        <w:pStyle w:val="FootnoteText"/>
      </w:pPr>
      <w:r>
        <w:rPr>
          <w:rStyle w:val="FootnoteReference"/>
        </w:rPr>
        <w:footnoteRef/>
      </w:r>
      <w:r>
        <w:t xml:space="preserve"> Kitáb-i-Aqdas #104</w:t>
      </w:r>
    </w:p>
  </w:footnote>
  <w:footnote w:id="163">
    <w:p w14:paraId="5400ED22" w14:textId="77777777" w:rsidR="0048737C" w:rsidRDefault="00000000">
      <w:pPr>
        <w:pStyle w:val="FootnoteText"/>
      </w:pPr>
      <w:r>
        <w:rPr>
          <w:rStyle w:val="FootnoteReference"/>
        </w:rPr>
        <w:footnoteRef/>
      </w:r>
      <w:r>
        <w:t xml:space="preserve"> Kitáb-i-Aqdas #101</w:t>
      </w:r>
    </w:p>
  </w:footnote>
  <w:footnote w:id="164">
    <w:p w14:paraId="42961109" w14:textId="77777777" w:rsidR="0048737C" w:rsidRDefault="00000000">
      <w:pPr>
        <w:pStyle w:val="FootnoteText"/>
      </w:pPr>
      <w:r>
        <w:rPr>
          <w:rStyle w:val="FootnoteReference"/>
        </w:rPr>
        <w:footnoteRef/>
      </w:r>
      <w:r>
        <w:t xml:space="preserve"> Kitáb-i-Aqdas #175 and #176</w:t>
      </w:r>
    </w:p>
  </w:footnote>
  <w:footnote w:id="165">
    <w:p w14:paraId="12185E63" w14:textId="77777777" w:rsidR="0048737C" w:rsidRDefault="00000000">
      <w:pPr>
        <w:pStyle w:val="FootnoteText"/>
      </w:pPr>
      <w:r>
        <w:rPr>
          <w:rStyle w:val="FootnoteReference"/>
        </w:rPr>
        <w:footnoteRef/>
      </w:r>
      <w:r>
        <w:t xml:space="preserve"> Kitáb-i-Aqdas #75</w:t>
      </w:r>
    </w:p>
  </w:footnote>
  <w:footnote w:id="166">
    <w:p w14:paraId="4BE9C6D1" w14:textId="77777777" w:rsidR="0048737C" w:rsidRDefault="00000000">
      <w:pPr>
        <w:pStyle w:val="FootnoteText"/>
      </w:pPr>
      <w:r>
        <w:rPr>
          <w:rStyle w:val="FootnoteReference"/>
        </w:rPr>
        <w:footnoteRef/>
      </w:r>
      <w:r>
        <w:t xml:space="preserve"> Kitáb-i-Aqdas #132</w:t>
      </w:r>
    </w:p>
  </w:footnote>
  <w:footnote w:id="167">
    <w:p w14:paraId="627D2B5F" w14:textId="77777777" w:rsidR="0048737C" w:rsidRDefault="00000000">
      <w:pPr>
        <w:pStyle w:val="FootnoteText"/>
      </w:pPr>
      <w:r>
        <w:rPr>
          <w:rStyle w:val="FootnoteReference"/>
        </w:rPr>
        <w:footnoteRef/>
      </w:r>
      <w:r>
        <w:t xml:space="preserve"> Kitáb-i-Aqdas #132</w:t>
      </w:r>
    </w:p>
  </w:footnote>
  <w:footnote w:id="168">
    <w:p w14:paraId="76F5C77B" w14:textId="77777777" w:rsidR="0048737C" w:rsidRDefault="00000000">
      <w:pPr>
        <w:pStyle w:val="FootnoteText"/>
      </w:pPr>
      <w:r>
        <w:rPr>
          <w:rStyle w:val="FootnoteReference"/>
        </w:rPr>
        <w:footnoteRef/>
      </w:r>
      <w:r>
        <w:t xml:space="preserve"> The Lawh-i-Aqdas (Most Holy Tablet)</w:t>
      </w:r>
    </w:p>
  </w:footnote>
  <w:footnote w:id="169">
    <w:p w14:paraId="4DF2B012" w14:textId="77777777" w:rsidR="0048737C" w:rsidRDefault="00000000">
      <w:pPr>
        <w:pStyle w:val="FootnoteText"/>
      </w:pPr>
      <w:r>
        <w:rPr>
          <w:rStyle w:val="FootnoteReference"/>
        </w:rPr>
        <w:footnoteRef/>
      </w:r>
      <w:r>
        <w:t xml:space="preserve"> Kitáb-i-Aqdas #120</w:t>
      </w:r>
    </w:p>
  </w:footnote>
  <w:footnote w:id="170">
    <w:p w14:paraId="72597C13" w14:textId="77777777" w:rsidR="0048737C" w:rsidRDefault="00000000">
      <w:pPr>
        <w:pStyle w:val="FootnoteText"/>
      </w:pPr>
      <w:r>
        <w:rPr>
          <w:rStyle w:val="FootnoteReference"/>
        </w:rPr>
        <w:footnoteRef/>
      </w:r>
      <w:r>
        <w:t xml:space="preserve"> Kitáb-i-Aqdas #120</w:t>
      </w:r>
    </w:p>
  </w:footnote>
  <w:footnote w:id="171">
    <w:p w14:paraId="6DF9E76D" w14:textId="77777777" w:rsidR="0048737C" w:rsidRDefault="00000000">
      <w:pPr>
        <w:pStyle w:val="FootnoteText"/>
      </w:pPr>
      <w:r>
        <w:rPr>
          <w:rStyle w:val="FootnoteReference"/>
        </w:rPr>
        <w:footnoteRef/>
      </w:r>
      <w:r>
        <w:t xml:space="preserve"> Kitáb-i-Aqdas #123</w:t>
      </w:r>
    </w:p>
  </w:footnote>
  <w:footnote w:id="172">
    <w:p w14:paraId="27302A9F" w14:textId="77777777" w:rsidR="0048737C" w:rsidRDefault="00000000">
      <w:pPr>
        <w:pStyle w:val="FootnoteText"/>
      </w:pPr>
      <w:r>
        <w:rPr>
          <w:rStyle w:val="FootnoteReference"/>
        </w:rPr>
        <w:footnoteRef/>
      </w:r>
      <w:r>
        <w:t xml:space="preserve"> Lawḥ-i-Siráj</w:t>
      </w:r>
    </w:p>
  </w:footnote>
  <w:footnote w:id="173">
    <w:p w14:paraId="7DDFF07F" w14:textId="77777777" w:rsidR="0048737C" w:rsidRDefault="00000000">
      <w:pPr>
        <w:pStyle w:val="FootnoteText"/>
      </w:pPr>
      <w:r>
        <w:rPr>
          <w:rStyle w:val="FootnoteReference"/>
        </w:rPr>
        <w:footnoteRef/>
      </w:r>
      <w:r>
        <w:t xml:space="preserve"> Kitáb-i-Aqdas #120</w:t>
      </w:r>
    </w:p>
  </w:footnote>
  <w:footnote w:id="174">
    <w:p w14:paraId="131A3711" w14:textId="77777777" w:rsidR="0048737C" w:rsidRDefault="00000000">
      <w:pPr>
        <w:pStyle w:val="FootnoteText"/>
      </w:pPr>
      <w:r>
        <w:rPr>
          <w:rStyle w:val="FootnoteReference"/>
        </w:rPr>
        <w:footnoteRef/>
      </w:r>
      <w:r>
        <w:t xml:space="preserve"> Kitáb-i-Aqdas #52</w:t>
      </w:r>
    </w:p>
  </w:footnote>
  <w:footnote w:id="175">
    <w:p w14:paraId="6FBF55A0" w14:textId="77777777" w:rsidR="0048737C" w:rsidRDefault="00000000">
      <w:pPr>
        <w:pStyle w:val="FootnoteText"/>
      </w:pPr>
      <w:r>
        <w:rPr>
          <w:rStyle w:val="FootnoteReference"/>
        </w:rPr>
        <w:footnoteRef/>
      </w:r>
      <w:r>
        <w:t xml:space="preserve"> Kitáb-i-Aqdas #69</w:t>
      </w:r>
    </w:p>
  </w:footnote>
  <w:footnote w:id="176">
    <w:p w14:paraId="1A44BBC9" w14:textId="77777777" w:rsidR="0048737C" w:rsidRDefault="00000000">
      <w:pPr>
        <w:pStyle w:val="FootnoteText"/>
      </w:pPr>
      <w:r>
        <w:rPr>
          <w:rStyle w:val="FootnoteReference"/>
        </w:rPr>
        <w:footnoteRef/>
      </w:r>
      <w:r>
        <w:t xml:space="preserve"> Words of Paradise</w:t>
      </w:r>
    </w:p>
  </w:footnote>
  <w:footnote w:id="177">
    <w:p w14:paraId="59E4CDC8" w14:textId="77777777" w:rsidR="0048737C" w:rsidRDefault="00000000">
      <w:pPr>
        <w:pStyle w:val="FootnoteText"/>
      </w:pPr>
      <w:r>
        <w:rPr>
          <w:rStyle w:val="FootnoteReference"/>
        </w:rPr>
        <w:footnoteRef/>
      </w:r>
      <w:r>
        <w:t xml:space="preserve"> Kitáb-i-Aqdas #134</w:t>
      </w:r>
    </w:p>
  </w:footnote>
  <w:footnote w:id="178">
    <w:p w14:paraId="39B7619A" w14:textId="77777777" w:rsidR="0048737C" w:rsidRDefault="00000000">
      <w:pPr>
        <w:pStyle w:val="FootnoteText"/>
      </w:pPr>
      <w:r>
        <w:rPr>
          <w:rStyle w:val="FootnoteReference"/>
        </w:rPr>
        <w:footnoteRef/>
      </w:r>
      <w:r>
        <w:t xml:space="preserve"> Lawḥ-i-Dunyá</w:t>
      </w:r>
    </w:p>
  </w:footnote>
  <w:footnote w:id="179">
    <w:p w14:paraId="4B2812A8" w14:textId="77777777" w:rsidR="0048737C" w:rsidRDefault="00000000">
      <w:pPr>
        <w:pStyle w:val="FootnoteText"/>
      </w:pPr>
      <w:r>
        <w:rPr>
          <w:rStyle w:val="FootnoteReference"/>
        </w:rPr>
        <w:footnoteRef/>
      </w:r>
      <w:r>
        <w:t xml:space="preserve"> The Words of Paradise, Ninth Leaf</w:t>
      </w:r>
    </w:p>
  </w:footnote>
  <w:footnote w:id="180">
    <w:p w14:paraId="5B609C55" w14:textId="77777777" w:rsidR="0048737C" w:rsidRDefault="00000000">
      <w:pPr>
        <w:pStyle w:val="FootnoteText"/>
      </w:pPr>
      <w:r>
        <w:rPr>
          <w:rStyle w:val="FootnoteReference"/>
        </w:rPr>
        <w:footnoteRef/>
      </w:r>
      <w:r>
        <w:t xml:space="preserve"> Kitáb-i-Aqdas #40</w:t>
      </w:r>
    </w:p>
  </w:footnote>
  <w:footnote w:id="181">
    <w:p w14:paraId="245A58E6" w14:textId="77777777" w:rsidR="0048737C" w:rsidRDefault="00000000">
      <w:pPr>
        <w:pStyle w:val="FootnoteText"/>
      </w:pPr>
      <w:r>
        <w:rPr>
          <w:rStyle w:val="FootnoteReference"/>
        </w:rPr>
        <w:footnoteRef/>
      </w:r>
      <w:r>
        <w:t xml:space="preserve"> Kitáb-i-Aqdas #148</w:t>
      </w:r>
    </w:p>
  </w:footnote>
  <w:footnote w:id="182">
    <w:p w14:paraId="3911383C" w14:textId="77777777" w:rsidR="0048737C" w:rsidRDefault="00000000">
      <w:pPr>
        <w:pStyle w:val="FootnoteText"/>
      </w:pPr>
      <w:r>
        <w:rPr>
          <w:rStyle w:val="FootnoteReference"/>
        </w:rPr>
        <w:footnoteRef/>
      </w:r>
      <w:r>
        <w:t xml:space="preserve"> Kitáb-i-Badí‘</w:t>
      </w:r>
    </w:p>
  </w:footnote>
  <w:footnote w:id="183">
    <w:p w14:paraId="64A736FA" w14:textId="77777777" w:rsidR="0048737C" w:rsidRDefault="00000000">
      <w:pPr>
        <w:pStyle w:val="FootnoteText"/>
      </w:pPr>
      <w:r>
        <w:rPr>
          <w:rStyle w:val="FootnoteReference"/>
        </w:rPr>
        <w:footnoteRef/>
      </w:r>
      <w:r>
        <w:t xml:space="preserve"> Hidden Words in Arabic #5</w:t>
      </w:r>
    </w:p>
  </w:footnote>
  <w:footnote w:id="184">
    <w:p w14:paraId="7DF50536" w14:textId="77777777" w:rsidR="0048737C" w:rsidRDefault="00000000">
      <w:pPr>
        <w:pStyle w:val="FootnoteText"/>
      </w:pPr>
      <w:r>
        <w:rPr>
          <w:rStyle w:val="FootnoteReference"/>
        </w:rPr>
        <w:footnoteRef/>
      </w:r>
      <w:r>
        <w:t xml:space="preserve"> Kitáb-i-Aqdas #10</w:t>
      </w:r>
    </w:p>
  </w:footnote>
  <w:footnote w:id="185">
    <w:p w14:paraId="3BD5D424" w14:textId="77777777" w:rsidR="0048737C" w:rsidRDefault="00000000">
      <w:pPr>
        <w:pStyle w:val="FootnoteText"/>
      </w:pPr>
      <w:r>
        <w:rPr>
          <w:rStyle w:val="FootnoteReference"/>
        </w:rPr>
        <w:footnoteRef/>
      </w:r>
      <w:r>
        <w:t xml:space="preserve"> BB00083</w:t>
      </w:r>
    </w:p>
  </w:footnote>
  <w:footnote w:id="186">
    <w:p w14:paraId="153835BC" w14:textId="77777777" w:rsidR="0048737C" w:rsidRDefault="00000000">
      <w:pPr>
        <w:pStyle w:val="FootnoteText"/>
      </w:pPr>
      <w:r>
        <w:rPr>
          <w:rStyle w:val="FootnoteReference"/>
        </w:rPr>
        <w:footnoteRef/>
      </w:r>
      <w:r>
        <w:t xml:space="preserve"> Kitáb-i-Aqdas #13</w:t>
      </w:r>
    </w:p>
  </w:footnote>
  <w:footnote w:id="187">
    <w:p w14:paraId="287219CE" w14:textId="77777777" w:rsidR="0048737C" w:rsidRDefault="00000000">
      <w:pPr>
        <w:pStyle w:val="FootnoteText"/>
      </w:pPr>
      <w:r>
        <w:rPr>
          <w:rStyle w:val="FootnoteReference"/>
        </w:rPr>
        <w:footnoteRef/>
      </w:r>
      <w:r>
        <w:t xml:space="preserve"> Kitáb-i-Aqdas #18</w:t>
      </w:r>
    </w:p>
  </w:footnote>
  <w:footnote w:id="188">
    <w:p w14:paraId="3C54C9A1" w14:textId="77777777" w:rsidR="0048737C" w:rsidRDefault="00000000">
      <w:pPr>
        <w:pStyle w:val="FootnoteText"/>
      </w:pPr>
      <w:r>
        <w:rPr>
          <w:rStyle w:val="FootnoteReference"/>
        </w:rPr>
        <w:footnoteRef/>
      </w:r>
      <w:r>
        <w:t xml:space="preserve"> Kitáb-i-Aqdas #12</w:t>
      </w:r>
    </w:p>
  </w:footnote>
  <w:footnote w:id="189">
    <w:p w14:paraId="1BC7FE81" w14:textId="77777777" w:rsidR="0048737C" w:rsidRDefault="00000000">
      <w:pPr>
        <w:pStyle w:val="FootnoteText"/>
      </w:pPr>
      <w:r>
        <w:rPr>
          <w:rStyle w:val="FootnoteReference"/>
        </w:rPr>
        <w:footnoteRef/>
      </w:r>
      <w:r>
        <w:t xml:space="preserve"> Kitáb-i-Aqdas #10</w:t>
      </w:r>
    </w:p>
  </w:footnote>
  <w:footnote w:id="190">
    <w:p w14:paraId="627B6C9C" w14:textId="77777777" w:rsidR="0048737C" w:rsidRDefault="00000000">
      <w:pPr>
        <w:pStyle w:val="FootnoteText"/>
      </w:pPr>
      <w:r>
        <w:rPr>
          <w:rStyle w:val="FootnoteReference"/>
        </w:rPr>
        <w:footnoteRef/>
      </w:r>
      <w:r>
        <w:t xml:space="preserve"> The Persian Bayán, Váḥid 9 Gate 19</w:t>
      </w:r>
    </w:p>
  </w:footnote>
  <w:footnote w:id="191">
    <w:p w14:paraId="34027D08" w14:textId="77777777" w:rsidR="0048737C" w:rsidRDefault="00000000">
      <w:pPr>
        <w:pStyle w:val="FootnoteText"/>
      </w:pPr>
      <w:r>
        <w:rPr>
          <w:rStyle w:val="FootnoteReference"/>
        </w:rPr>
        <w:footnoteRef/>
      </w:r>
      <w:r>
        <w:t xml:space="preserve"> The Persian Bayán Váḥid 9, Gate 9</w:t>
      </w:r>
    </w:p>
  </w:footnote>
  <w:footnote w:id="192">
    <w:p w14:paraId="5E836602" w14:textId="77777777" w:rsidR="0048737C" w:rsidRDefault="00000000">
      <w:pPr>
        <w:pStyle w:val="FootnoteText"/>
      </w:pPr>
      <w:r>
        <w:rPr>
          <w:rStyle w:val="FootnoteReference"/>
        </w:rPr>
        <w:footnoteRef/>
      </w:r>
      <w:r>
        <w:t xml:space="preserve"> Kitáb-i-Aqdas #12</w:t>
      </w:r>
    </w:p>
  </w:footnote>
  <w:footnote w:id="193">
    <w:p w14:paraId="71ED4D37" w14:textId="77777777" w:rsidR="0048737C" w:rsidRDefault="00000000">
      <w:pPr>
        <w:pStyle w:val="FootnoteText"/>
      </w:pPr>
      <w:r>
        <w:rPr>
          <w:rStyle w:val="FootnoteReference"/>
        </w:rPr>
        <w:footnoteRef/>
      </w:r>
      <w:r>
        <w:t xml:space="preserve"> Kitáb-i-Aqdas #9</w:t>
      </w:r>
    </w:p>
  </w:footnote>
  <w:footnote w:id="194">
    <w:p w14:paraId="37B825CD" w14:textId="77777777" w:rsidR="0048737C" w:rsidRDefault="00000000">
      <w:pPr>
        <w:pStyle w:val="FootnoteText"/>
      </w:pPr>
      <w:r>
        <w:rPr>
          <w:rStyle w:val="FootnoteReference"/>
        </w:rPr>
        <w:footnoteRef/>
      </w:r>
      <w:r>
        <w:t xml:space="preserve"> BH00010: Letters to Tehran Through Ali-Akbar</w:t>
      </w:r>
    </w:p>
  </w:footnote>
  <w:footnote w:id="195">
    <w:p w14:paraId="2E8EF5D3" w14:textId="77777777" w:rsidR="0048737C" w:rsidRDefault="00000000">
      <w:pPr>
        <w:pStyle w:val="FootnoteText"/>
      </w:pPr>
      <w:r>
        <w:rPr>
          <w:rStyle w:val="FootnoteReference"/>
        </w:rPr>
        <w:footnoteRef/>
      </w:r>
      <w:r>
        <w:t xml:space="preserve"> Kitáb-i-Aqdas #149</w:t>
      </w:r>
    </w:p>
  </w:footnote>
  <w:footnote w:id="196">
    <w:p w14:paraId="3D797D03" w14:textId="77777777" w:rsidR="0048737C" w:rsidRDefault="00000000">
      <w:pPr>
        <w:pStyle w:val="FootnoteText"/>
      </w:pPr>
      <w:r>
        <w:rPr>
          <w:rStyle w:val="FootnoteReference"/>
        </w:rPr>
        <w:footnoteRef/>
      </w:r>
      <w:r>
        <w:t xml:space="preserve"> Kitáb-i-Aqdas #138</w:t>
      </w:r>
    </w:p>
  </w:footnote>
  <w:footnote w:id="197">
    <w:p w14:paraId="78BDC25D" w14:textId="77777777" w:rsidR="0048737C" w:rsidRDefault="00000000">
      <w:pPr>
        <w:pStyle w:val="FootnoteText"/>
      </w:pPr>
      <w:r>
        <w:rPr>
          <w:rStyle w:val="FootnoteReference"/>
        </w:rPr>
        <w:footnoteRef/>
      </w:r>
      <w:r>
        <w:t xml:space="preserve"> Kitáb-i-Aqdas #149</w:t>
      </w:r>
    </w:p>
  </w:footnote>
  <w:footnote w:id="198">
    <w:p w14:paraId="22D667AB" w14:textId="77777777" w:rsidR="0048737C" w:rsidRDefault="00000000">
      <w:pPr>
        <w:pStyle w:val="FootnoteText"/>
      </w:pPr>
      <w:r>
        <w:rPr>
          <w:rStyle w:val="FootnoteReference"/>
        </w:rPr>
        <w:footnoteRef/>
      </w:r>
      <w:r>
        <w:t xml:space="preserve"> Kitáb-i-Aqdas #150</w:t>
      </w:r>
    </w:p>
  </w:footnote>
  <w:footnote w:id="199">
    <w:p w14:paraId="1653C498" w14:textId="77777777" w:rsidR="0048737C" w:rsidRDefault="00000000">
      <w:pPr>
        <w:pStyle w:val="FootnoteText"/>
      </w:pPr>
      <w:r>
        <w:rPr>
          <w:rStyle w:val="FootnoteReference"/>
        </w:rPr>
        <w:footnoteRef/>
      </w:r>
      <w:r>
        <w:t xml:space="preserve"> Kitáb-i-Aqdas #116</w:t>
      </w:r>
    </w:p>
  </w:footnote>
  <w:footnote w:id="200">
    <w:p w14:paraId="26A9BAE9" w14:textId="77777777" w:rsidR="0048737C" w:rsidRDefault="00000000">
      <w:pPr>
        <w:pStyle w:val="FootnoteText"/>
      </w:pPr>
      <w:r>
        <w:rPr>
          <w:rStyle w:val="FootnoteReference"/>
        </w:rPr>
        <w:footnoteRef/>
      </w:r>
      <w:r>
        <w:t xml:space="preserve"> Kitáb-i-Aqdas #117</w:t>
      </w:r>
    </w:p>
  </w:footnote>
  <w:footnote w:id="201">
    <w:p w14:paraId="58743F41" w14:textId="77777777" w:rsidR="0048737C" w:rsidRDefault="00000000">
      <w:pPr>
        <w:pStyle w:val="FootnoteText"/>
      </w:pPr>
      <w:r>
        <w:rPr>
          <w:rStyle w:val="FootnoteReference"/>
        </w:rPr>
        <w:footnoteRef/>
      </w:r>
      <w:r>
        <w:t xml:space="preserve"> Kitáb-i-Aqdas #112</w:t>
      </w:r>
    </w:p>
  </w:footnote>
  <w:footnote w:id="202">
    <w:p w14:paraId="7EAB8CCE" w14:textId="77777777" w:rsidR="0048737C" w:rsidRDefault="00000000">
      <w:pPr>
        <w:pStyle w:val="FootnoteText"/>
      </w:pPr>
      <w:r>
        <w:rPr>
          <w:rStyle w:val="FootnoteReference"/>
        </w:rPr>
        <w:footnoteRef/>
      </w:r>
      <w:r>
        <w:t xml:space="preserve"> Kitáb-i-Aqdas #14</w:t>
      </w:r>
    </w:p>
  </w:footnote>
  <w:footnote w:id="203">
    <w:p w14:paraId="1645C621" w14:textId="77777777" w:rsidR="0048737C" w:rsidRDefault="00000000">
      <w:pPr>
        <w:pStyle w:val="FootnoteText"/>
      </w:pPr>
      <w:r>
        <w:rPr>
          <w:rStyle w:val="FootnoteReference"/>
        </w:rPr>
        <w:footnoteRef/>
      </w:r>
      <w:r>
        <w:t xml:space="preserve"> Kitáb-i-Aqdas #11</w:t>
      </w:r>
    </w:p>
  </w:footnote>
  <w:footnote w:id="204">
    <w:p w14:paraId="0DCEAD3E" w14:textId="77777777" w:rsidR="0048737C" w:rsidRDefault="00000000">
      <w:pPr>
        <w:pStyle w:val="FootnoteText"/>
      </w:pPr>
      <w:r>
        <w:rPr>
          <w:rStyle w:val="FootnoteReference"/>
        </w:rPr>
        <w:footnoteRef/>
      </w:r>
      <w:r>
        <w:t xml:space="preserve"> Kitáb-i-Aqdas #167</w:t>
      </w:r>
    </w:p>
  </w:footnote>
  <w:footnote w:id="205">
    <w:p w14:paraId="4CD8E16A" w14:textId="77777777" w:rsidR="0048737C" w:rsidRDefault="00000000">
      <w:pPr>
        <w:pStyle w:val="FootnoteText"/>
      </w:pPr>
      <w:r>
        <w:rPr>
          <w:rStyle w:val="FootnoteReference"/>
        </w:rPr>
        <w:footnoteRef/>
      </w:r>
      <w:r>
        <w:t xml:space="preserve"> Kitáb-i-Aqdas #50</w:t>
      </w:r>
    </w:p>
  </w:footnote>
  <w:footnote w:id="206">
    <w:p w14:paraId="374C7AB2" w14:textId="77777777" w:rsidR="0048737C" w:rsidRDefault="00000000">
      <w:pPr>
        <w:pStyle w:val="FootnoteText"/>
      </w:pPr>
      <w:r>
        <w:rPr>
          <w:rStyle w:val="FootnoteReference"/>
        </w:rPr>
        <w:footnoteRef/>
      </w:r>
      <w:r>
        <w:t xml:space="preserve"> Kitáb-i-Aqdas #143</w:t>
      </w:r>
    </w:p>
  </w:footnote>
  <w:footnote w:id="207">
    <w:p w14:paraId="0C0BDAAE" w14:textId="77777777" w:rsidR="0048737C" w:rsidRDefault="00000000">
      <w:pPr>
        <w:pStyle w:val="FootnoteText"/>
      </w:pPr>
      <w:r>
        <w:rPr>
          <w:rStyle w:val="FootnoteReference"/>
        </w:rPr>
        <w:footnoteRef/>
      </w:r>
      <w:r>
        <w:t xml:space="preserve"> Kitáb-i-Aqdas #185</w:t>
      </w:r>
    </w:p>
  </w:footnote>
  <w:footnote w:id="208">
    <w:p w14:paraId="3DD0FAC9" w14:textId="77777777" w:rsidR="0048737C" w:rsidRDefault="00000000">
      <w:pPr>
        <w:pStyle w:val="FootnoteText"/>
      </w:pPr>
      <w:r>
        <w:rPr>
          <w:rStyle w:val="FootnoteReference"/>
        </w:rPr>
        <w:footnoteRef/>
      </w:r>
      <w:r>
        <w:t xml:space="preserve"> Kitáb-i-Aqdas #172</w:t>
      </w:r>
    </w:p>
  </w:footnote>
  <w:footnote w:id="209">
    <w:p w14:paraId="1531C5FE" w14:textId="77777777" w:rsidR="0048737C" w:rsidRDefault="00000000">
      <w:pPr>
        <w:pStyle w:val="FootnoteText"/>
      </w:pPr>
      <w:r>
        <w:rPr>
          <w:rStyle w:val="FootnoteReference"/>
        </w:rPr>
        <w:footnoteRef/>
      </w:r>
      <w:r>
        <w:t xml:space="preserve"> The Hidden Words in Persian #16</w:t>
      </w:r>
    </w:p>
  </w:footnote>
  <w:footnote w:id="210">
    <w:p w14:paraId="31855400" w14:textId="77777777" w:rsidR="0048737C" w:rsidRDefault="00000000">
      <w:pPr>
        <w:pStyle w:val="FootnoteText"/>
      </w:pPr>
      <w:r>
        <w:rPr>
          <w:rStyle w:val="FootnoteReference"/>
        </w:rPr>
        <w:footnoteRef/>
      </w:r>
      <w:r>
        <w:t xml:space="preserve"> Kitáb-i-Aqdas #31</w:t>
      </w:r>
    </w:p>
  </w:footnote>
  <w:footnote w:id="211">
    <w:p w14:paraId="62F45CB7" w14:textId="77777777" w:rsidR="0048737C" w:rsidRDefault="00000000">
      <w:pPr>
        <w:pStyle w:val="FootnoteText"/>
      </w:pPr>
      <w:r>
        <w:rPr>
          <w:rStyle w:val="FootnoteReference"/>
        </w:rPr>
        <w:footnoteRef/>
      </w:r>
      <w:r>
        <w:t xml:space="preserve"> Kitáb-i-Aqdas #16</w:t>
      </w:r>
    </w:p>
  </w:footnote>
  <w:footnote w:id="212">
    <w:p w14:paraId="5395B4B7" w14:textId="77777777" w:rsidR="0048737C" w:rsidRDefault="00000000">
      <w:pPr>
        <w:pStyle w:val="FootnoteText"/>
      </w:pPr>
      <w:r>
        <w:rPr>
          <w:rStyle w:val="FootnoteReference"/>
        </w:rPr>
        <w:footnoteRef/>
      </w:r>
      <w:r>
        <w:t xml:space="preserve"> Kitáb-i-Aqdas #74</w:t>
      </w:r>
    </w:p>
  </w:footnote>
  <w:footnote w:id="213">
    <w:p w14:paraId="3142C153" w14:textId="77777777" w:rsidR="0048737C" w:rsidRDefault="00000000">
      <w:pPr>
        <w:pStyle w:val="FootnoteText"/>
      </w:pPr>
      <w:r>
        <w:rPr>
          <w:rStyle w:val="FootnoteReference"/>
        </w:rPr>
        <w:footnoteRef/>
      </w:r>
      <w:r>
        <w:t xml:space="preserve"> Kitáb-i-Aqdas #51</w:t>
      </w:r>
    </w:p>
  </w:footnote>
  <w:footnote w:id="214">
    <w:p w14:paraId="68FF55C1" w14:textId="77777777" w:rsidR="0048737C" w:rsidRDefault="00000000">
      <w:pPr>
        <w:pStyle w:val="FootnoteText"/>
      </w:pPr>
      <w:r>
        <w:rPr>
          <w:rStyle w:val="FootnoteReference"/>
        </w:rPr>
        <w:footnoteRef/>
      </w:r>
      <w:r>
        <w:t xml:space="preserve"> Kitáb-i-Aqdas #51</w:t>
      </w:r>
    </w:p>
  </w:footnote>
  <w:footnote w:id="215">
    <w:p w14:paraId="2689CDB1" w14:textId="77777777" w:rsidR="0048737C" w:rsidRDefault="00000000">
      <w:pPr>
        <w:pStyle w:val="FootnoteText"/>
      </w:pPr>
      <w:r>
        <w:rPr>
          <w:rStyle w:val="FootnoteReference"/>
        </w:rPr>
        <w:footnoteRef/>
      </w:r>
      <w:r>
        <w:t xml:space="preserve"> Kitáb-i-Aqdas #108</w:t>
      </w:r>
    </w:p>
  </w:footnote>
  <w:footnote w:id="216">
    <w:p w14:paraId="0FA4CD74" w14:textId="77777777" w:rsidR="0048737C" w:rsidRDefault="00000000">
      <w:pPr>
        <w:pStyle w:val="FootnoteText"/>
      </w:pPr>
      <w:r>
        <w:rPr>
          <w:rStyle w:val="FootnoteReference"/>
        </w:rPr>
        <w:footnoteRef/>
      </w:r>
      <w:r>
        <w:t xml:space="preserve"> Kitáb-i-Aqdas #18</w:t>
      </w:r>
    </w:p>
  </w:footnote>
  <w:footnote w:id="217">
    <w:p w14:paraId="406A9FED" w14:textId="77777777" w:rsidR="0048737C" w:rsidRDefault="00000000">
      <w:pPr>
        <w:pStyle w:val="FootnoteText"/>
      </w:pPr>
      <w:r>
        <w:rPr>
          <w:rStyle w:val="FootnoteReference"/>
        </w:rPr>
        <w:footnoteRef/>
      </w:r>
      <w:r>
        <w:t xml:space="preserve"> Suríy-i-Haykal (Súrah of the Temple)</w:t>
      </w:r>
    </w:p>
  </w:footnote>
  <w:footnote w:id="218">
    <w:p w14:paraId="55861732" w14:textId="77777777" w:rsidR="0048737C" w:rsidRDefault="00000000">
      <w:pPr>
        <w:pStyle w:val="FootnoteText"/>
      </w:pPr>
      <w:r>
        <w:rPr>
          <w:rStyle w:val="FootnoteReference"/>
        </w:rPr>
        <w:footnoteRef/>
      </w:r>
      <w:r>
        <w:t xml:space="preserve"> The Hidden Words of Arabic #31</w:t>
      </w:r>
    </w:p>
  </w:footnote>
  <w:footnote w:id="219">
    <w:p w14:paraId="1434B9AD" w14:textId="77777777" w:rsidR="0048737C" w:rsidRDefault="00000000">
      <w:pPr>
        <w:pStyle w:val="FootnoteText"/>
      </w:pPr>
      <w:r>
        <w:rPr>
          <w:rStyle w:val="FootnoteReference"/>
        </w:rPr>
        <w:footnoteRef/>
      </w:r>
      <w:r>
        <w:t xml:space="preserve"> Kitáb-i-Aqdas #5</w:t>
      </w:r>
    </w:p>
  </w:footnote>
  <w:footnote w:id="220">
    <w:p w14:paraId="45C3D386" w14:textId="77777777" w:rsidR="0048737C" w:rsidRDefault="00000000">
      <w:pPr>
        <w:pStyle w:val="FootnoteText"/>
      </w:pPr>
      <w:r>
        <w:rPr>
          <w:rStyle w:val="FootnoteReference"/>
        </w:rPr>
        <w:footnoteRef/>
      </w:r>
      <w:r>
        <w:t xml:space="preserve"> Kitáb-i-Aqdas #136</w:t>
      </w:r>
    </w:p>
  </w:footnote>
  <w:footnote w:id="221">
    <w:p w14:paraId="0496A5EF" w14:textId="77777777" w:rsidR="0048737C" w:rsidRDefault="00000000">
      <w:pPr>
        <w:pStyle w:val="FootnoteText"/>
      </w:pPr>
      <w:r>
        <w:rPr>
          <w:rStyle w:val="FootnoteReference"/>
        </w:rPr>
        <w:footnoteRef/>
      </w:r>
      <w:r>
        <w:t xml:space="preserve"> Kitáb-i-Aqdas #137</w:t>
      </w:r>
    </w:p>
  </w:footnote>
  <w:footnote w:id="222">
    <w:p w14:paraId="226864AB" w14:textId="77777777" w:rsidR="0048737C" w:rsidRDefault="00000000">
      <w:pPr>
        <w:pStyle w:val="FootnoteText"/>
      </w:pPr>
      <w:r>
        <w:rPr>
          <w:rStyle w:val="FootnoteReference"/>
        </w:rPr>
        <w:footnoteRef/>
      </w:r>
      <w:r>
        <w:t xml:space="preserve"> Kitáb-i-Aqdas #136</w:t>
      </w:r>
    </w:p>
  </w:footnote>
  <w:footnote w:id="223">
    <w:p w14:paraId="19EAB95C" w14:textId="77777777" w:rsidR="0048737C" w:rsidRDefault="00000000">
      <w:pPr>
        <w:pStyle w:val="FootnoteText"/>
      </w:pPr>
      <w:r>
        <w:rPr>
          <w:rStyle w:val="FootnoteReference"/>
        </w:rPr>
        <w:footnoteRef/>
      </w:r>
      <w:r>
        <w:t xml:space="preserve"> The Persian Bayán Váḥid 8 Gate 6</w:t>
      </w:r>
    </w:p>
  </w:footnote>
  <w:footnote w:id="224">
    <w:p w14:paraId="5CD5AB9A" w14:textId="77777777" w:rsidR="0048737C" w:rsidRDefault="00000000">
      <w:pPr>
        <w:pStyle w:val="FootnoteText"/>
      </w:pPr>
      <w:r>
        <w:rPr>
          <w:rStyle w:val="FootnoteReference"/>
        </w:rPr>
        <w:footnoteRef/>
      </w:r>
      <w:r>
        <w:t xml:space="preserve"> Kitáb-i-Aqdas #137</w:t>
      </w:r>
    </w:p>
  </w:footnote>
  <w:footnote w:id="225">
    <w:p w14:paraId="0C252118" w14:textId="77777777" w:rsidR="0048737C" w:rsidRDefault="00000000">
      <w:pPr>
        <w:pStyle w:val="FootnoteText"/>
      </w:pPr>
      <w:r>
        <w:rPr>
          <w:rStyle w:val="FootnoteReference"/>
        </w:rPr>
        <w:footnoteRef/>
      </w:r>
      <w:r>
        <w:t xml:space="preserve"> Kitáb-i-Aqdas #33</w:t>
      </w:r>
    </w:p>
  </w:footnote>
  <w:footnote w:id="226">
    <w:p w14:paraId="077349A6" w14:textId="77777777" w:rsidR="0048737C" w:rsidRDefault="00000000">
      <w:pPr>
        <w:pStyle w:val="FootnoteText"/>
      </w:pPr>
      <w:r>
        <w:rPr>
          <w:rStyle w:val="FootnoteReference"/>
        </w:rPr>
        <w:footnoteRef/>
      </w:r>
      <w:r>
        <w:t xml:space="preserve"> The Suríy-i-Haykal (To the King of Paris)</w:t>
      </w:r>
    </w:p>
  </w:footnote>
  <w:footnote w:id="227">
    <w:p w14:paraId="6CDD140F" w14:textId="77777777" w:rsidR="0048737C" w:rsidRDefault="00000000">
      <w:pPr>
        <w:pStyle w:val="FootnoteText"/>
      </w:pPr>
      <w:r>
        <w:rPr>
          <w:rStyle w:val="FootnoteReference"/>
        </w:rPr>
        <w:footnoteRef/>
      </w:r>
      <w:r>
        <w:t xml:space="preserve"> Kitáb-i-Aqdas #148</w:t>
      </w:r>
    </w:p>
  </w:footnote>
  <w:footnote w:id="228">
    <w:p w14:paraId="78576A79" w14:textId="77777777" w:rsidR="0048737C" w:rsidRDefault="00000000">
      <w:pPr>
        <w:pStyle w:val="FootnoteText"/>
      </w:pPr>
      <w:r>
        <w:rPr>
          <w:rStyle w:val="FootnoteReference"/>
        </w:rPr>
        <w:footnoteRef/>
      </w:r>
      <w:r>
        <w:t xml:space="preserve"> Kitáb-i-Aqdas #40</w:t>
      </w:r>
    </w:p>
  </w:footnote>
  <w:footnote w:id="229">
    <w:p w14:paraId="4C9C9ADE" w14:textId="77777777" w:rsidR="0048737C" w:rsidRDefault="00000000">
      <w:pPr>
        <w:pStyle w:val="FootnoteText"/>
      </w:pPr>
      <w:r>
        <w:rPr>
          <w:rStyle w:val="FootnoteReference"/>
        </w:rPr>
        <w:footnoteRef/>
      </w:r>
      <w:r>
        <w:t xml:space="preserve"> The Suríy-i-Haykal (To the King of Paris)</w:t>
      </w:r>
    </w:p>
  </w:footnote>
  <w:footnote w:id="230">
    <w:p w14:paraId="2EEE1AAE" w14:textId="77777777" w:rsidR="0048737C" w:rsidRDefault="00000000">
      <w:pPr>
        <w:pStyle w:val="FootnoteText"/>
      </w:pPr>
      <w:r>
        <w:rPr>
          <w:rStyle w:val="FootnoteReference"/>
        </w:rPr>
        <w:footnoteRef/>
      </w:r>
      <w:r>
        <w:t xml:space="preserve"> The Persian Bayán: Váḥid 1 Gate 9</w:t>
      </w:r>
    </w:p>
  </w:footnote>
  <w:footnote w:id="231">
    <w:p w14:paraId="7F824B7D" w14:textId="77777777" w:rsidR="0048737C" w:rsidRDefault="00000000">
      <w:pPr>
        <w:pStyle w:val="FootnoteText"/>
      </w:pPr>
      <w:r>
        <w:rPr>
          <w:rStyle w:val="FootnoteReference"/>
        </w:rPr>
        <w:footnoteRef/>
      </w:r>
      <w:r>
        <w:t xml:space="preserve"> Asl-i-Kullu’l-Khayr (Essence of All Good)</w:t>
      </w:r>
    </w:p>
  </w:footnote>
  <w:footnote w:id="232">
    <w:p w14:paraId="44970926" w14:textId="77777777" w:rsidR="0048737C" w:rsidRDefault="00000000">
      <w:pPr>
        <w:pStyle w:val="FootnoteText"/>
      </w:pPr>
      <w:r>
        <w:rPr>
          <w:rStyle w:val="FootnoteReference"/>
        </w:rPr>
        <w:footnoteRef/>
      </w:r>
      <w:r>
        <w:t xml:space="preserve"> The Hidden Words of Arabic #23</w:t>
      </w:r>
    </w:p>
  </w:footnote>
  <w:footnote w:id="233">
    <w:p w14:paraId="7146D1B1" w14:textId="77777777" w:rsidR="0048737C" w:rsidRDefault="00000000">
      <w:pPr>
        <w:pStyle w:val="FootnoteText"/>
      </w:pPr>
      <w:r>
        <w:rPr>
          <w:rStyle w:val="FootnoteReference"/>
        </w:rPr>
        <w:footnoteRef/>
      </w:r>
      <w:r>
        <w:t xml:space="preserve"> Kitáb-i-Aqdas #4</w:t>
      </w:r>
    </w:p>
  </w:footnote>
  <w:footnote w:id="234">
    <w:p w14:paraId="44E759CD" w14:textId="77777777" w:rsidR="0048737C" w:rsidRDefault="00000000">
      <w:pPr>
        <w:pStyle w:val="FootnoteText"/>
      </w:pPr>
      <w:r>
        <w:rPr>
          <w:rStyle w:val="FootnoteReference"/>
        </w:rPr>
        <w:footnoteRef/>
      </w:r>
      <w:r>
        <w:t xml:space="preserve"> Kitáb-i-Aqdas #132</w:t>
      </w:r>
    </w:p>
  </w:footnote>
  <w:footnote w:id="235">
    <w:p w14:paraId="7A6CF9E4" w14:textId="77777777" w:rsidR="0048737C" w:rsidRDefault="00000000">
      <w:pPr>
        <w:pStyle w:val="FootnoteText"/>
      </w:pPr>
      <w:r>
        <w:rPr>
          <w:rStyle w:val="FootnoteReference"/>
        </w:rPr>
        <w:footnoteRef/>
      </w:r>
      <w:r>
        <w:t xml:space="preserve"> Kitáb-i-Aqdas #15</w:t>
      </w:r>
    </w:p>
  </w:footnote>
  <w:footnote w:id="236">
    <w:p w14:paraId="41BB99A9" w14:textId="77777777" w:rsidR="0048737C" w:rsidRDefault="00000000">
      <w:pPr>
        <w:pStyle w:val="FootnoteText"/>
      </w:pPr>
      <w:r>
        <w:rPr>
          <w:rStyle w:val="FootnoteReference"/>
        </w:rPr>
        <w:footnoteRef/>
      </w:r>
      <w:r>
        <w:t xml:space="preserve"> Lawh-i-Madinat’ut-Tawhid (Tablet of the City of Unity)</w:t>
      </w:r>
    </w:p>
  </w:footnote>
  <w:footnote w:id="237">
    <w:p w14:paraId="5502CFB8" w14:textId="77777777" w:rsidR="0048737C" w:rsidRDefault="00000000">
      <w:pPr>
        <w:pStyle w:val="FootnoteText"/>
      </w:pPr>
      <w:r>
        <w:rPr>
          <w:rStyle w:val="FootnoteReference"/>
        </w:rPr>
        <w:footnoteRef/>
      </w:r>
      <w:r>
        <w:t xml:space="preserve"> Kitáb-i-Aqdas #115</w:t>
      </w:r>
    </w:p>
  </w:footnote>
  <w:footnote w:id="238">
    <w:p w14:paraId="67E7B230" w14:textId="77777777" w:rsidR="0048737C" w:rsidRDefault="00000000">
      <w:pPr>
        <w:pStyle w:val="FootnoteText"/>
      </w:pPr>
      <w:r>
        <w:rPr>
          <w:rStyle w:val="FootnoteReference"/>
        </w:rPr>
        <w:footnoteRef/>
      </w:r>
      <w:r>
        <w:t xml:space="preserve"> Kitáb-i-Aqdas #31</w:t>
      </w:r>
    </w:p>
  </w:footnote>
  <w:footnote w:id="239">
    <w:p w14:paraId="3EABCE4E" w14:textId="77777777" w:rsidR="0048737C" w:rsidRDefault="00000000">
      <w:pPr>
        <w:pStyle w:val="FootnoteText"/>
      </w:pPr>
      <w:r>
        <w:rPr>
          <w:rStyle w:val="FootnoteReference"/>
        </w:rPr>
        <w:footnoteRef/>
      </w:r>
      <w:r>
        <w:t xml:space="preserve"> Kitáb-i-Aqdas #150</w:t>
      </w:r>
    </w:p>
  </w:footnote>
  <w:footnote w:id="240">
    <w:p w14:paraId="60164B45" w14:textId="77777777" w:rsidR="0048737C" w:rsidRDefault="00000000">
      <w:pPr>
        <w:pStyle w:val="FootnoteText"/>
      </w:pPr>
      <w:r>
        <w:rPr>
          <w:rStyle w:val="FootnoteReference"/>
        </w:rPr>
        <w:footnoteRef/>
      </w:r>
      <w:r>
        <w:t xml:space="preserve"> BH00054</w:t>
      </w:r>
    </w:p>
  </w:footnote>
  <w:footnote w:id="241">
    <w:p w14:paraId="5252741A" w14:textId="77777777" w:rsidR="0048737C" w:rsidRDefault="00000000">
      <w:pPr>
        <w:pStyle w:val="FootnoteText"/>
      </w:pPr>
      <w:r>
        <w:rPr>
          <w:rStyle w:val="FootnoteReference"/>
        </w:rPr>
        <w:footnoteRef/>
      </w:r>
      <w:r>
        <w:t xml:space="preserve"> BH00230</w:t>
      </w:r>
    </w:p>
  </w:footnote>
  <w:footnote w:id="242">
    <w:p w14:paraId="403CE1B6" w14:textId="77777777" w:rsidR="0048737C" w:rsidRDefault="00000000">
      <w:pPr>
        <w:pStyle w:val="FootnoteText"/>
      </w:pPr>
      <w:r>
        <w:rPr>
          <w:rStyle w:val="FootnoteReference"/>
        </w:rPr>
        <w:footnoteRef/>
      </w:r>
      <w:r>
        <w:t xml:space="preserve"> Kitáb-i-Aqdas #32</w:t>
      </w:r>
    </w:p>
  </w:footnote>
  <w:footnote w:id="243">
    <w:p w14:paraId="7AABDBE7" w14:textId="77777777" w:rsidR="0048737C" w:rsidRDefault="00000000">
      <w:pPr>
        <w:pStyle w:val="FootnoteText"/>
      </w:pPr>
      <w:r>
        <w:rPr>
          <w:rStyle w:val="FootnoteReference"/>
        </w:rPr>
        <w:footnoteRef/>
      </w:r>
      <w:r>
        <w:t xml:space="preserve"> BH00250</w:t>
      </w:r>
    </w:p>
  </w:footnote>
  <w:footnote w:id="244">
    <w:p w14:paraId="2E20367D" w14:textId="77777777" w:rsidR="0048737C" w:rsidRDefault="00000000">
      <w:pPr>
        <w:pStyle w:val="FootnoteText"/>
      </w:pPr>
      <w:r>
        <w:rPr>
          <w:rStyle w:val="FootnoteReference"/>
        </w:rPr>
        <w:footnoteRef/>
      </w:r>
      <w:r>
        <w:t xml:space="preserve"> Kitáb-i-Aqdas #97</w:t>
      </w:r>
    </w:p>
  </w:footnote>
  <w:footnote w:id="245">
    <w:p w14:paraId="24D71FC5" w14:textId="77777777" w:rsidR="0048737C" w:rsidRDefault="00000000">
      <w:pPr>
        <w:pStyle w:val="FootnoteText"/>
      </w:pPr>
      <w:r>
        <w:rPr>
          <w:rStyle w:val="FootnoteReference"/>
        </w:rPr>
        <w:footnoteRef/>
      </w:r>
      <w:r>
        <w:t xml:space="preserve"> BH00214</w:t>
      </w:r>
    </w:p>
  </w:footnote>
  <w:footnote w:id="246">
    <w:p w14:paraId="6BEA918B" w14:textId="77777777" w:rsidR="0048737C" w:rsidRDefault="00000000">
      <w:pPr>
        <w:pStyle w:val="FootnoteText"/>
      </w:pPr>
      <w:r>
        <w:rPr>
          <w:rStyle w:val="FootnoteReference"/>
        </w:rPr>
        <w:footnoteRef/>
      </w:r>
      <w:r>
        <w:t xml:space="preserve"> BH00077</w:t>
      </w:r>
    </w:p>
  </w:footnote>
  <w:footnote w:id="247">
    <w:p w14:paraId="20DE7E8E" w14:textId="77777777" w:rsidR="0048737C" w:rsidRDefault="00000000">
      <w:pPr>
        <w:pStyle w:val="FootnoteText"/>
      </w:pPr>
      <w:r>
        <w:rPr>
          <w:rStyle w:val="FootnoteReference"/>
        </w:rPr>
        <w:footnoteRef/>
      </w:r>
      <w:r>
        <w:t xml:space="preserve"> Kitáb-i-Aqdas #42</w:t>
      </w:r>
    </w:p>
  </w:footnote>
  <w:footnote w:id="248">
    <w:p w14:paraId="12A9C735" w14:textId="77777777" w:rsidR="0048737C" w:rsidRDefault="00000000">
      <w:pPr>
        <w:pStyle w:val="FootnoteText"/>
      </w:pPr>
      <w:r>
        <w:rPr>
          <w:rStyle w:val="FootnoteReference"/>
        </w:rPr>
        <w:footnoteRef/>
      </w:r>
      <w:r>
        <w:t xml:space="preserve"> BH00234</w:t>
      </w:r>
    </w:p>
  </w:footnote>
  <w:footnote w:id="249">
    <w:p w14:paraId="164C09E2" w14:textId="77777777" w:rsidR="0048737C" w:rsidRDefault="00000000">
      <w:pPr>
        <w:pStyle w:val="FootnoteText"/>
      </w:pPr>
      <w:r>
        <w:rPr>
          <w:rStyle w:val="FootnoteReference"/>
        </w:rPr>
        <w:footnoteRef/>
      </w:r>
      <w:r>
        <w:t xml:space="preserve"> BH00086</w:t>
      </w:r>
    </w:p>
  </w:footnote>
  <w:footnote w:id="250">
    <w:p w14:paraId="7E23DD78" w14:textId="77777777" w:rsidR="0048737C" w:rsidRDefault="00000000">
      <w:pPr>
        <w:pStyle w:val="FootnoteText"/>
      </w:pPr>
      <w:r>
        <w:rPr>
          <w:rStyle w:val="FootnoteReference"/>
        </w:rPr>
        <w:footnoteRef/>
      </w:r>
      <w:r>
        <w:t xml:space="preserve"> BH00158</w:t>
      </w:r>
    </w:p>
  </w:footnote>
  <w:footnote w:id="251">
    <w:p w14:paraId="40F4318A" w14:textId="77777777" w:rsidR="0048737C" w:rsidRDefault="00000000">
      <w:pPr>
        <w:pStyle w:val="FootnoteText"/>
      </w:pPr>
      <w:r>
        <w:rPr>
          <w:rStyle w:val="FootnoteReference"/>
        </w:rPr>
        <w:footnoteRef/>
      </w:r>
      <w:r>
        <w:t xml:space="preserve"> BH00261</w:t>
      </w:r>
    </w:p>
  </w:footnote>
  <w:footnote w:id="252">
    <w:p w14:paraId="731D592A" w14:textId="77777777" w:rsidR="0048737C" w:rsidRDefault="00000000">
      <w:pPr>
        <w:pStyle w:val="FootnoteText"/>
      </w:pPr>
      <w:r>
        <w:rPr>
          <w:rStyle w:val="FootnoteReference"/>
        </w:rPr>
        <w:footnoteRef/>
      </w:r>
      <w:r>
        <w:t xml:space="preserve"> BH00282</w:t>
      </w:r>
    </w:p>
  </w:footnote>
  <w:footnote w:id="253">
    <w:p w14:paraId="47F29EE3" w14:textId="77777777" w:rsidR="0048737C" w:rsidRDefault="00000000">
      <w:pPr>
        <w:pStyle w:val="FootnoteText"/>
      </w:pPr>
      <w:r>
        <w:rPr>
          <w:rStyle w:val="FootnoteReference"/>
        </w:rPr>
        <w:footnoteRef/>
      </w:r>
      <w:r>
        <w:t xml:space="preserve"> Kitáb-i-Aqdas #33</w:t>
      </w:r>
    </w:p>
  </w:footnote>
  <w:footnote w:id="254">
    <w:p w14:paraId="41C64368" w14:textId="77777777" w:rsidR="0048737C" w:rsidRDefault="00000000">
      <w:pPr>
        <w:pStyle w:val="FootnoteText"/>
      </w:pPr>
      <w:r>
        <w:rPr>
          <w:rStyle w:val="FootnoteReference"/>
        </w:rPr>
        <w:footnoteRef/>
      </w:r>
      <w:r>
        <w:t xml:space="preserve"> Kitáb-i-Aqdas #146</w:t>
      </w:r>
    </w:p>
  </w:footnote>
  <w:footnote w:id="255">
    <w:p w14:paraId="6E14B78F" w14:textId="77777777" w:rsidR="0048737C" w:rsidRDefault="00000000">
      <w:pPr>
        <w:pStyle w:val="FootnoteText"/>
      </w:pPr>
      <w:r>
        <w:rPr>
          <w:rStyle w:val="FootnoteReference"/>
        </w:rPr>
        <w:footnoteRef/>
      </w:r>
      <w:r>
        <w:t xml:space="preserve"> BH00069 and BH11399</w:t>
      </w:r>
    </w:p>
  </w:footnote>
  <w:footnote w:id="256">
    <w:p w14:paraId="2BD2CD6E" w14:textId="77777777" w:rsidR="0048737C" w:rsidRDefault="00000000">
      <w:pPr>
        <w:pStyle w:val="FootnoteText"/>
      </w:pPr>
      <w:r>
        <w:rPr>
          <w:rStyle w:val="FootnoteReference"/>
        </w:rPr>
        <w:footnoteRef/>
      </w:r>
      <w:r>
        <w:t xml:space="preserve"> Surah At-Tawbah (9:60)</w:t>
      </w:r>
    </w:p>
  </w:footnote>
  <w:footnote w:id="257">
    <w:p w14:paraId="511FBEC4" w14:textId="77777777" w:rsidR="0048737C" w:rsidRDefault="00000000">
      <w:pPr>
        <w:pStyle w:val="FootnoteText"/>
      </w:pPr>
      <w:r>
        <w:rPr>
          <w:rStyle w:val="FootnoteReference"/>
        </w:rPr>
        <w:footnoteRef/>
      </w:r>
      <w:r>
        <w:t xml:space="preserve"> Surah al-Muzzammil (73:20)</w:t>
      </w:r>
    </w:p>
  </w:footnote>
  <w:footnote w:id="258">
    <w:p w14:paraId="49E63BD2" w14:textId="77777777" w:rsidR="0048737C" w:rsidRDefault="00000000">
      <w:pPr>
        <w:pStyle w:val="FootnoteText"/>
      </w:pPr>
      <w:r>
        <w:rPr>
          <w:rStyle w:val="FootnoteReference"/>
        </w:rPr>
        <w:footnoteRef/>
      </w:r>
      <w:r>
        <w:t xml:space="preserve"> Surah al-Mu’minun (23:4)</w:t>
      </w:r>
    </w:p>
  </w:footnote>
  <w:footnote w:id="259">
    <w:p w14:paraId="2091C03B" w14:textId="77777777" w:rsidR="0048737C" w:rsidRDefault="00000000">
      <w:pPr>
        <w:pStyle w:val="FootnoteText"/>
      </w:pPr>
      <w:r>
        <w:rPr>
          <w:rStyle w:val="FootnoteReference"/>
        </w:rPr>
        <w:footnoteRef/>
      </w:r>
      <w:r>
        <w:t xml:space="preserve"> Persian Bayan Vahid 5, Gate 3</w:t>
      </w:r>
    </w:p>
  </w:footnote>
  <w:footnote w:id="260">
    <w:p w14:paraId="12886237" w14:textId="77777777" w:rsidR="0048737C" w:rsidRDefault="00000000">
      <w:pPr>
        <w:pStyle w:val="FootnoteText"/>
      </w:pPr>
      <w:r>
        <w:rPr>
          <w:rStyle w:val="FootnoteReference"/>
        </w:rPr>
        <w:footnoteRef/>
      </w:r>
      <w:r>
        <w:t xml:space="preserve"> The Book of Reckoning</w:t>
      </w:r>
    </w:p>
  </w:footnote>
  <w:footnote w:id="261">
    <w:p w14:paraId="152C9619" w14:textId="77777777" w:rsidR="0048737C" w:rsidRDefault="00000000">
      <w:pPr>
        <w:pStyle w:val="FootnoteText"/>
      </w:pPr>
      <w:r>
        <w:rPr>
          <w:rStyle w:val="FootnoteReference"/>
        </w:rPr>
        <w:footnoteRef/>
      </w:r>
      <w:r>
        <w:t xml:space="preserve"> Kitáb-i-Aqdas #16</w:t>
      </w:r>
    </w:p>
  </w:footnote>
  <w:footnote w:id="262">
    <w:p w14:paraId="6A8706CF" w14:textId="77777777" w:rsidR="0048737C" w:rsidRDefault="00000000">
      <w:pPr>
        <w:pStyle w:val="FootnoteText"/>
      </w:pPr>
      <w:r>
        <w:rPr>
          <w:rStyle w:val="FootnoteReference"/>
        </w:rPr>
        <w:footnoteRef/>
      </w:r>
      <w:r>
        <w:t xml:space="preserve"> Kitáb-i-Aqdas #111</w:t>
      </w:r>
    </w:p>
  </w:footnote>
  <w:footnote w:id="263">
    <w:p w14:paraId="591D2936" w14:textId="77777777" w:rsidR="0048737C" w:rsidRDefault="00000000">
      <w:pPr>
        <w:pStyle w:val="FootnoteText"/>
      </w:pPr>
      <w:r>
        <w:rPr>
          <w:rStyle w:val="FootnoteReference"/>
        </w:rPr>
        <w:footnoteRef/>
      </w:r>
      <w:r>
        <w:t xml:space="preserve"> Persian Bayan Vahid 6, Gate 14</w:t>
      </w:r>
    </w:p>
  </w:footnote>
  <w:footnote w:id="264">
    <w:p w14:paraId="4EC2D9AD" w14:textId="77777777" w:rsidR="0048737C" w:rsidRDefault="00000000">
      <w:pPr>
        <w:pStyle w:val="FootnoteText"/>
      </w:pPr>
      <w:r>
        <w:rPr>
          <w:rStyle w:val="FootnoteReference"/>
        </w:rPr>
        <w:footnoteRef/>
      </w:r>
      <w:r>
        <w:t xml:space="preserve"> BH03908</w:t>
      </w:r>
    </w:p>
  </w:footnote>
  <w:footnote w:id="265">
    <w:p w14:paraId="2425B29E" w14:textId="77777777" w:rsidR="0048737C" w:rsidRDefault="00000000">
      <w:pPr>
        <w:pStyle w:val="FootnoteText"/>
      </w:pPr>
      <w:r>
        <w:rPr>
          <w:rStyle w:val="FootnoteReference"/>
        </w:rPr>
        <w:footnoteRef/>
      </w:r>
      <w:r>
        <w:t xml:space="preserve"> BH00215</w:t>
      </w:r>
    </w:p>
  </w:footnote>
  <w:footnote w:id="266">
    <w:p w14:paraId="55421909" w14:textId="77777777" w:rsidR="0048737C" w:rsidRDefault="00000000">
      <w:pPr>
        <w:pStyle w:val="FootnoteText"/>
      </w:pPr>
      <w:r>
        <w:rPr>
          <w:rStyle w:val="FootnoteReference"/>
        </w:rPr>
        <w:footnoteRef/>
      </w:r>
      <w:r>
        <w:t xml:space="preserve"> BH02278</w:t>
      </w:r>
    </w:p>
  </w:footnote>
  <w:footnote w:id="267">
    <w:p w14:paraId="63C74C9A" w14:textId="77777777" w:rsidR="0048737C" w:rsidRDefault="00000000">
      <w:pPr>
        <w:pStyle w:val="FootnoteText"/>
      </w:pPr>
      <w:r>
        <w:rPr>
          <w:rStyle w:val="FootnoteReference"/>
        </w:rPr>
        <w:footnoteRef/>
      </w:r>
      <w:r>
        <w:t xml:space="preserve"> Kitáb-i-Aqdas #75</w:t>
      </w:r>
    </w:p>
  </w:footnote>
  <w:footnote w:id="268">
    <w:p w14:paraId="6FD2A415" w14:textId="77777777" w:rsidR="0048737C" w:rsidRDefault="00000000">
      <w:pPr>
        <w:pStyle w:val="FootnoteText"/>
      </w:pPr>
      <w:r>
        <w:rPr>
          <w:rStyle w:val="FootnoteReference"/>
        </w:rPr>
        <w:footnoteRef/>
      </w:r>
      <w:r>
        <w:t xml:space="preserve"> BH00856</w:t>
      </w:r>
    </w:p>
  </w:footnote>
  <w:footnote w:id="269">
    <w:p w14:paraId="7EEDA84B" w14:textId="77777777" w:rsidR="0048737C" w:rsidRDefault="00000000">
      <w:pPr>
        <w:pStyle w:val="FootnoteText"/>
      </w:pPr>
      <w:r>
        <w:rPr>
          <w:rStyle w:val="FootnoteReference"/>
        </w:rPr>
        <w:footnoteRef/>
      </w:r>
      <w:r>
        <w:t xml:space="preserve"> Kitáb-i-Aqdas #16</w:t>
      </w:r>
    </w:p>
  </w:footnote>
  <w:footnote w:id="270">
    <w:p w14:paraId="7E5E5062" w14:textId="77777777" w:rsidR="0048737C" w:rsidRDefault="00000000">
      <w:pPr>
        <w:pStyle w:val="FootnoteText"/>
      </w:pPr>
      <w:r>
        <w:rPr>
          <w:rStyle w:val="FootnoteReference"/>
        </w:rPr>
        <w:footnoteRef/>
      </w:r>
      <w:r>
        <w:t xml:space="preserve"> BH01228</w:t>
      </w:r>
    </w:p>
  </w:footnote>
  <w:footnote w:id="271">
    <w:p w14:paraId="033ECBA6" w14:textId="77777777" w:rsidR="0048737C" w:rsidRDefault="00000000">
      <w:pPr>
        <w:pStyle w:val="FootnoteText"/>
      </w:pPr>
      <w:r>
        <w:rPr>
          <w:rStyle w:val="FootnoteReference"/>
        </w:rPr>
        <w:footnoteRef/>
      </w:r>
      <w:r>
        <w:t xml:space="preserve"> Kitáb-i-Aqdas #16</w:t>
      </w:r>
    </w:p>
  </w:footnote>
  <w:footnote w:id="272">
    <w:p w14:paraId="1B173F27" w14:textId="77777777" w:rsidR="0048737C" w:rsidRDefault="00000000">
      <w:pPr>
        <w:pStyle w:val="FootnoteText"/>
      </w:pPr>
      <w:r>
        <w:rPr>
          <w:rStyle w:val="FootnoteReference"/>
        </w:rPr>
        <w:footnoteRef/>
      </w:r>
      <w:r>
        <w:t xml:space="preserve"> Arabic Bayan Vahid 8 Gate 18</w:t>
      </w:r>
    </w:p>
  </w:footnote>
  <w:footnote w:id="273">
    <w:p w14:paraId="65DE7636" w14:textId="77777777" w:rsidR="0048737C" w:rsidRDefault="00000000">
      <w:pPr>
        <w:pStyle w:val="FootnoteText"/>
      </w:pPr>
      <w:r>
        <w:rPr>
          <w:rStyle w:val="FootnoteReference"/>
        </w:rPr>
        <w:footnoteRef/>
      </w:r>
      <w:r>
        <w:t xml:space="preserve"> BH08745</w:t>
      </w:r>
    </w:p>
  </w:footnote>
  <w:footnote w:id="274">
    <w:p w14:paraId="2269EB8E" w14:textId="77777777" w:rsidR="0048737C" w:rsidRDefault="00000000">
      <w:pPr>
        <w:pStyle w:val="FootnoteText"/>
      </w:pPr>
      <w:r>
        <w:rPr>
          <w:rStyle w:val="FootnoteReference"/>
        </w:rPr>
        <w:footnoteRef/>
      </w:r>
      <w:r>
        <w:t xml:space="preserve"> Kitáb-i-Aqdas #57</w:t>
      </w:r>
    </w:p>
  </w:footnote>
  <w:footnote w:id="275">
    <w:p w14:paraId="547E7CAD" w14:textId="77777777" w:rsidR="0048737C" w:rsidRDefault="00000000">
      <w:pPr>
        <w:pStyle w:val="FootnoteText"/>
      </w:pPr>
      <w:r>
        <w:rPr>
          <w:rStyle w:val="FootnoteReference"/>
        </w:rPr>
        <w:footnoteRef/>
      </w:r>
      <w:r>
        <w:t xml:space="preserve"> The Persian Bayan Vahid 3 Gate 10</w:t>
      </w:r>
    </w:p>
  </w:footnote>
  <w:footnote w:id="276">
    <w:p w14:paraId="1381EDBD" w14:textId="77777777" w:rsidR="0048737C" w:rsidRDefault="00000000">
      <w:pPr>
        <w:pStyle w:val="FootnoteText"/>
      </w:pPr>
      <w:r>
        <w:rPr>
          <w:rStyle w:val="FootnoteReference"/>
        </w:rPr>
        <w:footnoteRef/>
      </w:r>
      <w:r>
        <w:t xml:space="preserve"> BH00103</w:t>
      </w:r>
    </w:p>
  </w:footnote>
  <w:footnote w:id="277">
    <w:p w14:paraId="7A8A2CEB" w14:textId="77777777" w:rsidR="0048737C" w:rsidRDefault="00000000">
      <w:pPr>
        <w:pStyle w:val="FootnoteText"/>
      </w:pPr>
      <w:r>
        <w:rPr>
          <w:rStyle w:val="FootnoteReference"/>
        </w:rPr>
        <w:footnoteRef/>
      </w:r>
      <w:r>
        <w:t xml:space="preserve"> Kitáb-i-Aqdas #29</w:t>
      </w:r>
    </w:p>
  </w:footnote>
  <w:footnote w:id="278">
    <w:p w14:paraId="21EA3B98" w14:textId="77777777" w:rsidR="0048737C" w:rsidRDefault="00000000">
      <w:pPr>
        <w:pStyle w:val="FootnoteText"/>
      </w:pPr>
      <w:r>
        <w:rPr>
          <w:rStyle w:val="FootnoteReference"/>
        </w:rPr>
        <w:footnoteRef/>
      </w:r>
      <w:r>
        <w:t xml:space="preserve"> Kitáb-i-Aqdas #2</w:t>
      </w:r>
    </w:p>
  </w:footnote>
  <w:footnote w:id="279">
    <w:p w14:paraId="31FCF263" w14:textId="77777777" w:rsidR="0048737C" w:rsidRDefault="00000000">
      <w:pPr>
        <w:pStyle w:val="FootnoteText"/>
      </w:pPr>
      <w:r>
        <w:rPr>
          <w:rStyle w:val="FootnoteReference"/>
        </w:rPr>
        <w:footnoteRef/>
      </w:r>
      <w:r>
        <w:t xml:space="preserve"> Kitáb-i-Aqdas #48</w:t>
      </w:r>
    </w:p>
  </w:footnote>
  <w:footnote w:id="280">
    <w:p w14:paraId="4FEB9455" w14:textId="77777777" w:rsidR="0048737C" w:rsidRDefault="00000000">
      <w:pPr>
        <w:pStyle w:val="FootnoteText"/>
      </w:pPr>
      <w:r>
        <w:rPr>
          <w:rStyle w:val="FootnoteReference"/>
        </w:rPr>
        <w:footnoteRef/>
      </w:r>
      <w:r>
        <w:t xml:space="preserve"> Kitáb-i-Aqdas #65</w:t>
      </w:r>
    </w:p>
  </w:footnote>
  <w:footnote w:id="281">
    <w:p w14:paraId="1BA66EF3" w14:textId="77777777" w:rsidR="0048737C" w:rsidRDefault="00000000">
      <w:pPr>
        <w:pStyle w:val="FootnoteText"/>
      </w:pPr>
      <w:r>
        <w:rPr>
          <w:rStyle w:val="FootnoteReference"/>
        </w:rPr>
        <w:footnoteRef/>
      </w:r>
      <w:r>
        <w:t xml:space="preserve"> Kitáb-i-Aqdas #71</w:t>
      </w:r>
    </w:p>
  </w:footnote>
  <w:footnote w:id="282">
    <w:p w14:paraId="5AFB3399" w14:textId="77777777" w:rsidR="0048737C" w:rsidRDefault="00000000">
      <w:pPr>
        <w:pStyle w:val="FootnoteText"/>
      </w:pPr>
      <w:r>
        <w:rPr>
          <w:rStyle w:val="FootnoteReference"/>
        </w:rPr>
        <w:footnoteRef/>
      </w:r>
      <w:r>
        <w:t xml:space="preserve"> Kitáb-i-Aqdas #64</w:t>
      </w:r>
    </w:p>
  </w:footnote>
  <w:footnote w:id="283">
    <w:p w14:paraId="71F74DD2" w14:textId="77777777" w:rsidR="0048737C" w:rsidRDefault="00000000">
      <w:pPr>
        <w:pStyle w:val="FootnoteText"/>
      </w:pPr>
      <w:r>
        <w:rPr>
          <w:rStyle w:val="FootnoteReference"/>
        </w:rPr>
        <w:footnoteRef/>
      </w:r>
      <w:r>
        <w:t xml:space="preserve"> Kitáb-i-Aqdas #10 &amp; #27</w:t>
      </w:r>
    </w:p>
  </w:footnote>
  <w:footnote w:id="284">
    <w:p w14:paraId="377157F1" w14:textId="77777777" w:rsidR="0048737C" w:rsidRDefault="00000000">
      <w:pPr>
        <w:pStyle w:val="FootnoteText"/>
      </w:pPr>
      <w:r>
        <w:rPr>
          <w:rStyle w:val="FootnoteReference"/>
        </w:rPr>
        <w:footnoteRef/>
      </w:r>
      <w:r>
        <w:t xml:space="preserve"> Kitáb-i-Aqdas #74</w:t>
      </w:r>
    </w:p>
  </w:footnote>
  <w:footnote w:id="285">
    <w:p w14:paraId="12478CB3" w14:textId="77777777" w:rsidR="0048737C" w:rsidRDefault="00000000">
      <w:pPr>
        <w:pStyle w:val="FootnoteText"/>
      </w:pPr>
      <w:r>
        <w:rPr>
          <w:rStyle w:val="FootnoteReference"/>
        </w:rPr>
        <w:footnoteRef/>
      </w:r>
      <w:r>
        <w:t xml:space="preserve"> Kitáb-i-Aqdas #107</w:t>
      </w:r>
    </w:p>
  </w:footnote>
  <w:footnote w:id="286">
    <w:p w14:paraId="5DED61D4" w14:textId="77777777" w:rsidR="0048737C" w:rsidRDefault="00000000">
      <w:pPr>
        <w:pStyle w:val="FootnoteText"/>
      </w:pPr>
      <w:r>
        <w:rPr>
          <w:rStyle w:val="FootnoteReference"/>
        </w:rPr>
        <w:footnoteRef/>
      </w:r>
      <w:r>
        <w:t xml:space="preserve"> Kitáb-i-Aqdas #65</w:t>
      </w:r>
    </w:p>
  </w:footnote>
  <w:footnote w:id="287">
    <w:p w14:paraId="76CEE1B2" w14:textId="77777777" w:rsidR="0048737C" w:rsidRDefault="00000000">
      <w:pPr>
        <w:pStyle w:val="FootnoteText"/>
      </w:pPr>
      <w:r>
        <w:rPr>
          <w:rStyle w:val="FootnoteReference"/>
        </w:rPr>
        <w:footnoteRef/>
      </w:r>
      <w:r>
        <w:t xml:space="preserve"> Kitáb-i-Aqdas #148</w:t>
      </w:r>
    </w:p>
  </w:footnote>
  <w:footnote w:id="288">
    <w:p w14:paraId="79B56824" w14:textId="77777777" w:rsidR="0048737C" w:rsidRDefault="00000000">
      <w:pPr>
        <w:pStyle w:val="FootnoteText"/>
      </w:pPr>
      <w:r>
        <w:rPr>
          <w:rStyle w:val="FootnoteReference"/>
        </w:rPr>
        <w:footnoteRef/>
      </w:r>
      <w:r>
        <w:t xml:space="preserve"> Kitáb-i-Aqdas #19</w:t>
      </w:r>
    </w:p>
  </w:footnote>
  <w:footnote w:id="289">
    <w:p w14:paraId="3F691E4C" w14:textId="77777777" w:rsidR="0048737C" w:rsidRDefault="00000000">
      <w:pPr>
        <w:pStyle w:val="FootnoteText"/>
      </w:pPr>
      <w:r>
        <w:rPr>
          <w:rStyle w:val="FootnoteReference"/>
        </w:rPr>
        <w:footnoteRef/>
      </w:r>
      <w:r>
        <w:t xml:space="preserve"> Kitáb-i-Aqdas #119</w:t>
      </w:r>
    </w:p>
  </w:footnote>
  <w:footnote w:id="290">
    <w:p w14:paraId="3EBC0EC5" w14:textId="77777777" w:rsidR="0048737C" w:rsidRDefault="00000000">
      <w:pPr>
        <w:pStyle w:val="FootnoteText"/>
      </w:pPr>
      <w:r>
        <w:rPr>
          <w:rStyle w:val="FootnoteReference"/>
        </w:rPr>
        <w:footnoteRef/>
      </w:r>
      <w:r>
        <w:t xml:space="preserve"> Kitáb-i-Aqdas #155 &amp; #190</w:t>
      </w:r>
    </w:p>
  </w:footnote>
  <w:footnote w:id="291">
    <w:p w14:paraId="4F8F6824" w14:textId="77777777" w:rsidR="0048737C" w:rsidRDefault="00000000">
      <w:pPr>
        <w:pStyle w:val="FootnoteText"/>
      </w:pPr>
      <w:r>
        <w:rPr>
          <w:rStyle w:val="FootnoteReference"/>
        </w:rPr>
        <w:footnoteRef/>
      </w:r>
      <w:r>
        <w:t xml:space="preserve"> Kitáb-i-Aqdas #70</w:t>
      </w:r>
    </w:p>
  </w:footnote>
  <w:footnote w:id="292">
    <w:p w14:paraId="4B9B1F58" w14:textId="77777777" w:rsidR="0048737C" w:rsidRDefault="00000000">
      <w:pPr>
        <w:pStyle w:val="FootnoteText"/>
      </w:pPr>
      <w:r>
        <w:rPr>
          <w:rStyle w:val="FootnoteReference"/>
        </w:rPr>
        <w:footnoteRef/>
      </w:r>
      <w:r>
        <w:t xml:space="preserve"> Kitáb-i-Aqdas #113</w:t>
      </w:r>
    </w:p>
  </w:footnote>
  <w:footnote w:id="293">
    <w:p w14:paraId="190E4CE3" w14:textId="77777777" w:rsidR="0048737C" w:rsidRDefault="00000000">
      <w:pPr>
        <w:pStyle w:val="FootnoteText"/>
      </w:pPr>
      <w:r>
        <w:rPr>
          <w:rStyle w:val="FootnoteReference"/>
        </w:rPr>
        <w:footnoteRef/>
      </w:r>
      <w:r>
        <w:t xml:space="preserve"> Kitáb-i-Aqdas #20 and #109</w:t>
      </w:r>
    </w:p>
  </w:footnote>
  <w:footnote w:id="294">
    <w:p w14:paraId="54A852BE" w14:textId="77777777" w:rsidR="0048737C" w:rsidRDefault="00000000">
      <w:pPr>
        <w:pStyle w:val="FootnoteText"/>
      </w:pPr>
      <w:r>
        <w:rPr>
          <w:rStyle w:val="FootnoteReference"/>
        </w:rPr>
        <w:footnoteRef/>
      </w:r>
      <w:r>
        <w:t xml:space="preserve"> Kitáb-i-Aqdas #48</w:t>
      </w:r>
    </w:p>
  </w:footnote>
  <w:footnote w:id="295">
    <w:p w14:paraId="587B184A" w14:textId="77777777" w:rsidR="0048737C" w:rsidRDefault="00000000">
      <w:pPr>
        <w:pStyle w:val="FootnoteText"/>
      </w:pPr>
      <w:r>
        <w:rPr>
          <w:rStyle w:val="FootnoteReference"/>
        </w:rPr>
        <w:footnoteRef/>
      </w:r>
      <w:r>
        <w:t xml:space="preserve"> Kitáb-i-Aqdas #118</w:t>
      </w:r>
    </w:p>
  </w:footnote>
  <w:footnote w:id="296">
    <w:p w14:paraId="055FC3DA" w14:textId="77777777" w:rsidR="0048737C" w:rsidRDefault="00000000">
      <w:pPr>
        <w:pStyle w:val="FootnoteText"/>
      </w:pPr>
      <w:r>
        <w:rPr>
          <w:rStyle w:val="FootnoteReference"/>
        </w:rPr>
        <w:footnoteRef/>
      </w:r>
      <w:r>
        <w:t xml:space="preserve"> Kitáb-i-Aqdas #77</w:t>
      </w:r>
    </w:p>
  </w:footnote>
  <w:footnote w:id="297">
    <w:p w14:paraId="45E92410" w14:textId="77777777" w:rsidR="0048737C" w:rsidRDefault="00000000">
      <w:pPr>
        <w:pStyle w:val="FootnoteText"/>
      </w:pPr>
      <w:r>
        <w:rPr>
          <w:rStyle w:val="FootnoteReference"/>
        </w:rPr>
        <w:footnoteRef/>
      </w:r>
      <w:r>
        <w:t xml:space="preserve"> Kitáb-i-Aqdas #33</w:t>
      </w:r>
    </w:p>
  </w:footnote>
  <w:footnote w:id="298">
    <w:p w14:paraId="1C19578D" w14:textId="77777777" w:rsidR="0048737C" w:rsidRDefault="00000000">
      <w:pPr>
        <w:pStyle w:val="FootnoteText"/>
      </w:pPr>
      <w:r>
        <w:rPr>
          <w:rStyle w:val="FootnoteReference"/>
        </w:rPr>
        <w:footnoteRef/>
      </w:r>
      <w:r>
        <w:t xml:space="preserve"> Kitáb-i-Aqdas #150</w:t>
      </w:r>
    </w:p>
  </w:footnote>
  <w:footnote w:id="299">
    <w:p w14:paraId="1340789E" w14:textId="77777777" w:rsidR="0048737C" w:rsidRDefault="00000000">
      <w:pPr>
        <w:pStyle w:val="FootnoteText"/>
      </w:pPr>
      <w:r>
        <w:rPr>
          <w:rStyle w:val="FootnoteReference"/>
        </w:rPr>
        <w:footnoteRef/>
      </w:r>
      <w:r>
        <w:t xml:space="preserve"> </w:t>
      </w:r>
      <w:r>
        <w:rPr>
          <w:b/>
          <w:bCs/>
          <w:i/>
          <w:iCs/>
        </w:rPr>
        <w:t>Kitáb-i-Aqdas #95</w:t>
      </w:r>
    </w:p>
  </w:footnote>
  <w:footnote w:id="300">
    <w:p w14:paraId="2B600850" w14:textId="77777777" w:rsidR="0048737C" w:rsidRDefault="00000000">
      <w:pPr>
        <w:pStyle w:val="FootnoteText"/>
      </w:pPr>
      <w:r>
        <w:rPr>
          <w:rStyle w:val="FootnoteReference"/>
        </w:rPr>
        <w:footnoteRef/>
      </w:r>
      <w:r>
        <w:t xml:space="preserve"> Kitáb-i-Aqdas #10</w:t>
      </w:r>
    </w:p>
  </w:footnote>
  <w:footnote w:id="301">
    <w:p w14:paraId="1E2BA068" w14:textId="77777777" w:rsidR="0048737C" w:rsidRDefault="00000000">
      <w:pPr>
        <w:pStyle w:val="FootnoteText"/>
      </w:pPr>
      <w:r>
        <w:rPr>
          <w:rStyle w:val="FootnoteReference"/>
        </w:rPr>
        <w:footnoteRef/>
      </w:r>
      <w:r>
        <w:t xml:space="preserve"> Kitáb-i-Aqdas #27</w:t>
      </w:r>
    </w:p>
  </w:footnote>
  <w:footnote w:id="302">
    <w:p w14:paraId="0AB58A3B" w14:textId="77777777" w:rsidR="0048737C" w:rsidRDefault="00000000">
      <w:pPr>
        <w:pStyle w:val="FootnoteText"/>
      </w:pPr>
      <w:r>
        <w:rPr>
          <w:rStyle w:val="FootnoteReference"/>
        </w:rPr>
        <w:footnoteRef/>
      </w:r>
      <w:r>
        <w:t xml:space="preserve"> The Persian Bayan Vahid 8, Gate 18</w:t>
      </w:r>
    </w:p>
  </w:footnote>
  <w:footnote w:id="303">
    <w:p w14:paraId="7184A1BE" w14:textId="77777777" w:rsidR="0048737C" w:rsidRDefault="00000000">
      <w:pPr>
        <w:pStyle w:val="FootnoteText"/>
      </w:pPr>
      <w:r>
        <w:rPr>
          <w:rStyle w:val="FootnoteReference"/>
        </w:rPr>
        <w:footnoteRef/>
      </w:r>
      <w:r>
        <w:t xml:space="preserve"> Tafsir-i-Hu (Interpretation of “He”)</w:t>
      </w:r>
    </w:p>
  </w:footnote>
  <w:footnote w:id="304">
    <w:p w14:paraId="083DEB97" w14:textId="77777777" w:rsidR="0048737C" w:rsidRDefault="00000000">
      <w:pPr>
        <w:pStyle w:val="FootnoteText"/>
      </w:pPr>
      <w:r>
        <w:rPr>
          <w:rStyle w:val="FootnoteReference"/>
        </w:rPr>
        <w:footnoteRef/>
      </w:r>
      <w:r>
        <w:t xml:space="preserve"> The Book of the Five Modes (BB00005)</w:t>
      </w:r>
    </w:p>
  </w:footnote>
  <w:footnote w:id="305">
    <w:p w14:paraId="4A83B32E" w14:textId="77777777" w:rsidR="0048737C" w:rsidRDefault="00000000">
      <w:pPr>
        <w:pStyle w:val="FootnoteText"/>
      </w:pPr>
      <w:r>
        <w:rPr>
          <w:rStyle w:val="FootnoteReference"/>
        </w:rPr>
        <w:footnoteRef/>
      </w:r>
      <w:r>
        <w:t xml:space="preserve"> BB00083</w:t>
      </w:r>
    </w:p>
  </w:footnote>
  <w:footnote w:id="306">
    <w:p w14:paraId="397DD5CF" w14:textId="77777777" w:rsidR="0048737C" w:rsidRDefault="00000000">
      <w:pPr>
        <w:pStyle w:val="FootnoteText"/>
      </w:pPr>
      <w:r>
        <w:rPr>
          <w:rStyle w:val="FootnoteReference"/>
        </w:rPr>
        <w:footnoteRef/>
      </w:r>
      <w:r>
        <w:t xml:space="preserve"> The Arabic Bayan Vahid 10, Gate 14</w:t>
      </w:r>
    </w:p>
  </w:footnote>
  <w:footnote w:id="307">
    <w:p w14:paraId="2B8047D5" w14:textId="77777777" w:rsidR="0048737C" w:rsidRDefault="00000000">
      <w:pPr>
        <w:pStyle w:val="FootnoteText"/>
      </w:pPr>
      <w:r>
        <w:rPr>
          <w:rStyle w:val="FootnoteReference"/>
        </w:rPr>
        <w:footnoteRef/>
      </w:r>
      <w:r>
        <w:t xml:space="preserve"> The Book of Names</w:t>
      </w:r>
    </w:p>
  </w:footnote>
  <w:footnote w:id="308">
    <w:p w14:paraId="735083DA" w14:textId="77777777" w:rsidR="0048737C" w:rsidRDefault="00000000">
      <w:pPr>
        <w:pStyle w:val="FootnoteText"/>
      </w:pPr>
      <w:r>
        <w:rPr>
          <w:rStyle w:val="FootnoteReference"/>
        </w:rPr>
        <w:footnoteRef/>
      </w:r>
      <w:r>
        <w:t xml:space="preserve"> The Persian Bayan Vahid 5, Gate 4</w:t>
      </w:r>
    </w:p>
  </w:footnote>
  <w:footnote w:id="309">
    <w:p w14:paraId="72DF3B5A" w14:textId="77777777" w:rsidR="0048737C" w:rsidRDefault="00000000">
      <w:pPr>
        <w:pStyle w:val="FootnoteText"/>
      </w:pPr>
      <w:r>
        <w:rPr>
          <w:rStyle w:val="FootnoteReference"/>
        </w:rPr>
        <w:footnoteRef/>
      </w:r>
      <w:r>
        <w:t xml:space="preserve"> BB00083</w:t>
      </w:r>
    </w:p>
  </w:footnote>
  <w:footnote w:id="310">
    <w:p w14:paraId="78F4E0F4" w14:textId="77777777" w:rsidR="0048737C" w:rsidRDefault="00000000">
      <w:pPr>
        <w:pStyle w:val="FootnoteText"/>
      </w:pPr>
      <w:r>
        <w:rPr>
          <w:rStyle w:val="FootnoteReference"/>
        </w:rPr>
        <w:footnoteRef/>
      </w:r>
      <w:r>
        <w:t xml:space="preserve"> BH00601</w:t>
      </w:r>
    </w:p>
  </w:footnote>
  <w:footnote w:id="311">
    <w:p w14:paraId="6566FB2E" w14:textId="77777777" w:rsidR="0048737C" w:rsidRDefault="00000000">
      <w:pPr>
        <w:pStyle w:val="FootnoteText"/>
      </w:pPr>
      <w:r>
        <w:rPr>
          <w:rStyle w:val="FootnoteReference"/>
        </w:rPr>
        <w:footnoteRef/>
      </w:r>
      <w:r>
        <w:t xml:space="preserve"> </w:t>
      </w:r>
      <w:r>
        <w:rPr>
          <w:b/>
          <w:bCs/>
          <w:i/>
          <w:iCs/>
        </w:rPr>
        <w:t>Lawḥ-i-Siráj</w:t>
      </w:r>
    </w:p>
  </w:footnote>
  <w:footnote w:id="312">
    <w:p w14:paraId="3ABF0E5F" w14:textId="77777777" w:rsidR="0048737C" w:rsidRDefault="00000000">
      <w:pPr>
        <w:pStyle w:val="FootnoteText"/>
      </w:pPr>
      <w:r>
        <w:rPr>
          <w:rStyle w:val="FootnoteReference"/>
        </w:rPr>
        <w:footnoteRef/>
      </w:r>
      <w:r>
        <w:t xml:space="preserve"> </w:t>
      </w:r>
      <w:r>
        <w:rPr>
          <w:b/>
          <w:bCs/>
          <w:i/>
          <w:iCs/>
        </w:rPr>
        <w:t>Kitáb-i-Badí‘</w:t>
      </w:r>
    </w:p>
  </w:footnote>
  <w:footnote w:id="313">
    <w:p w14:paraId="4E971340" w14:textId="77777777" w:rsidR="0048737C" w:rsidRDefault="00000000">
      <w:pPr>
        <w:pStyle w:val="FootnoteText"/>
      </w:pPr>
      <w:r>
        <w:rPr>
          <w:rStyle w:val="FootnoteReference"/>
        </w:rPr>
        <w:footnoteRef/>
      </w:r>
      <w:r>
        <w:t xml:space="preserve"> BH00302</w:t>
      </w:r>
    </w:p>
  </w:footnote>
  <w:footnote w:id="314">
    <w:p w14:paraId="14CA55B2" w14:textId="77777777" w:rsidR="0048737C" w:rsidRDefault="00000000">
      <w:pPr>
        <w:pStyle w:val="FootnoteText"/>
      </w:pPr>
      <w:r>
        <w:rPr>
          <w:rStyle w:val="FootnoteReference"/>
        </w:rPr>
        <w:footnoteRef/>
      </w:r>
      <w:r>
        <w:t xml:space="preserve"> Words of Paradise</w:t>
      </w:r>
    </w:p>
  </w:footnote>
  <w:footnote w:id="315">
    <w:p w14:paraId="3146402B" w14:textId="77777777" w:rsidR="0048737C" w:rsidRDefault="00000000">
      <w:pPr>
        <w:pStyle w:val="FootnoteText"/>
      </w:pPr>
      <w:r>
        <w:rPr>
          <w:rStyle w:val="FootnoteReference"/>
        </w:rPr>
        <w:footnoteRef/>
      </w:r>
      <w:r>
        <w:t xml:space="preserve"> </w:t>
      </w:r>
      <w:r>
        <w:rPr>
          <w:b/>
          <w:bCs/>
          <w:i/>
          <w:iCs/>
        </w:rPr>
        <w:t>Kitáb-i-Badí‘</w:t>
      </w:r>
    </w:p>
  </w:footnote>
  <w:footnote w:id="316">
    <w:p w14:paraId="6F18756E" w14:textId="77777777" w:rsidR="0048737C" w:rsidRDefault="00000000">
      <w:pPr>
        <w:pStyle w:val="FootnoteText"/>
      </w:pPr>
      <w:r>
        <w:rPr>
          <w:rStyle w:val="FootnoteReference"/>
        </w:rPr>
        <w:footnoteRef/>
      </w:r>
      <w:r>
        <w:t xml:space="preserve"> BH00035</w:t>
      </w:r>
    </w:p>
  </w:footnote>
  <w:footnote w:id="317">
    <w:p w14:paraId="185DE590" w14:textId="77777777" w:rsidR="0048737C" w:rsidRDefault="00000000">
      <w:pPr>
        <w:pStyle w:val="FootnoteText"/>
      </w:pPr>
      <w:r>
        <w:rPr>
          <w:rStyle w:val="FootnoteReference"/>
        </w:rPr>
        <w:footnoteRef/>
      </w:r>
      <w:r>
        <w:t xml:space="preserve"> BH00123</w:t>
      </w:r>
    </w:p>
  </w:footnote>
  <w:footnote w:id="318">
    <w:p w14:paraId="653C8EAA" w14:textId="77777777" w:rsidR="0048737C" w:rsidRDefault="00000000">
      <w:pPr>
        <w:pStyle w:val="FootnoteText"/>
      </w:pPr>
      <w:r>
        <w:rPr>
          <w:rStyle w:val="FootnoteReference"/>
        </w:rPr>
        <w:footnoteRef/>
      </w:r>
      <w:r>
        <w:t xml:space="preserve"> Kitáb-i-Aqdas #38</w:t>
      </w:r>
    </w:p>
  </w:footnote>
  <w:footnote w:id="319">
    <w:p w14:paraId="5F3A094A" w14:textId="77777777" w:rsidR="0048737C" w:rsidRDefault="00000000">
      <w:pPr>
        <w:pStyle w:val="FootnoteText"/>
      </w:pPr>
      <w:r>
        <w:rPr>
          <w:rStyle w:val="FootnoteReference"/>
        </w:rPr>
        <w:footnoteRef/>
      </w:r>
      <w:r>
        <w:t xml:space="preserve"> Kitáb-i-Aqdas #168</w:t>
      </w:r>
    </w:p>
  </w:footnote>
  <w:footnote w:id="320">
    <w:p w14:paraId="50834D8C" w14:textId="77777777" w:rsidR="0048737C" w:rsidRDefault="00000000">
      <w:pPr>
        <w:pStyle w:val="FootnoteText"/>
      </w:pPr>
      <w:r>
        <w:rPr>
          <w:rStyle w:val="FootnoteReference"/>
        </w:rPr>
        <w:footnoteRef/>
      </w:r>
      <w:r>
        <w:t xml:space="preserve"> Kitáb-i-Aqdas #75</w:t>
      </w:r>
    </w:p>
  </w:footnote>
  <w:footnote w:id="321">
    <w:p w14:paraId="5842E2C1" w14:textId="77777777" w:rsidR="0048737C" w:rsidRDefault="00000000">
      <w:pPr>
        <w:pStyle w:val="FootnoteText"/>
      </w:pPr>
      <w:r>
        <w:rPr>
          <w:rStyle w:val="FootnoteReference"/>
        </w:rPr>
        <w:footnoteRef/>
      </w:r>
      <w:r>
        <w:t xml:space="preserve"> Kitáb-i-Aqdas #144</w:t>
      </w:r>
    </w:p>
  </w:footnote>
  <w:footnote w:id="322">
    <w:p w14:paraId="1901D95C" w14:textId="77777777" w:rsidR="0048737C" w:rsidRDefault="00000000">
      <w:pPr>
        <w:pStyle w:val="FootnoteText"/>
      </w:pPr>
      <w:r>
        <w:rPr>
          <w:rStyle w:val="FootnoteReference"/>
        </w:rPr>
        <w:footnoteRef/>
      </w:r>
      <w:r>
        <w:t xml:space="preserve"> Kitáb-i-Aqdas #75</w:t>
      </w:r>
    </w:p>
  </w:footnote>
  <w:footnote w:id="323">
    <w:p w14:paraId="76FC70B1" w14:textId="77777777" w:rsidR="0048737C" w:rsidRDefault="00000000">
      <w:pPr>
        <w:pStyle w:val="FootnoteText"/>
      </w:pPr>
      <w:r>
        <w:rPr>
          <w:rStyle w:val="FootnoteReference"/>
        </w:rPr>
        <w:footnoteRef/>
      </w:r>
      <w:r>
        <w:t xml:space="preserve"> Kitáb-i-Aqdas #38</w:t>
      </w:r>
    </w:p>
  </w:footnote>
  <w:footnote w:id="324">
    <w:p w14:paraId="4D7C2113" w14:textId="77777777" w:rsidR="0048737C" w:rsidRDefault="00000000">
      <w:pPr>
        <w:pStyle w:val="FootnoteText"/>
      </w:pPr>
      <w:r>
        <w:rPr>
          <w:rStyle w:val="FootnoteReference"/>
        </w:rPr>
        <w:footnoteRef/>
      </w:r>
      <w:r>
        <w:t xml:space="preserve"> Kitáb-i-Aqdas #118</w:t>
      </w:r>
    </w:p>
  </w:footnote>
  <w:footnote w:id="325">
    <w:p w14:paraId="2E0DA999" w14:textId="77777777" w:rsidR="0048737C" w:rsidRDefault="00000000">
      <w:pPr>
        <w:pStyle w:val="FootnoteText"/>
      </w:pPr>
      <w:r>
        <w:rPr>
          <w:rStyle w:val="FootnoteReference"/>
        </w:rPr>
        <w:footnoteRef/>
      </w:r>
      <w:r>
        <w:t xml:space="preserve"> Kitáb-i-Aqdas #74</w:t>
      </w:r>
    </w:p>
  </w:footnote>
  <w:footnote w:id="326">
    <w:p w14:paraId="5D30284C" w14:textId="77777777" w:rsidR="0048737C" w:rsidRDefault="00000000">
      <w:pPr>
        <w:pStyle w:val="FootnoteText"/>
      </w:pPr>
      <w:r>
        <w:rPr>
          <w:rStyle w:val="FootnoteReference"/>
        </w:rPr>
        <w:footnoteRef/>
      </w:r>
      <w:r>
        <w:t xml:space="preserve"> Kitáb-i-Aqdas #132</w:t>
      </w:r>
    </w:p>
  </w:footnote>
  <w:footnote w:id="327">
    <w:p w14:paraId="1B86E406" w14:textId="77777777" w:rsidR="0048737C" w:rsidRDefault="00000000">
      <w:pPr>
        <w:pStyle w:val="FootnoteText"/>
      </w:pPr>
      <w:r>
        <w:rPr>
          <w:rStyle w:val="FootnoteReference"/>
        </w:rPr>
        <w:footnoteRef/>
      </w:r>
      <w:r>
        <w:t xml:space="preserve"> Kitáb-i-Aqdas #35</w:t>
      </w:r>
    </w:p>
  </w:footnote>
  <w:footnote w:id="328">
    <w:p w14:paraId="20E669B0" w14:textId="77777777" w:rsidR="0048737C" w:rsidRDefault="00000000">
      <w:pPr>
        <w:pStyle w:val="FootnoteText"/>
      </w:pPr>
      <w:r>
        <w:rPr>
          <w:rStyle w:val="FootnoteReference"/>
        </w:rPr>
        <w:footnoteRef/>
      </w:r>
      <w:r>
        <w:t xml:space="preserve"> Kitáb-i-Aqdas #177</w:t>
      </w:r>
    </w:p>
  </w:footnote>
  <w:footnote w:id="329">
    <w:p w14:paraId="42713E8F" w14:textId="77777777" w:rsidR="0048737C" w:rsidRDefault="00000000">
      <w:pPr>
        <w:pStyle w:val="FootnoteText"/>
      </w:pPr>
      <w:r>
        <w:rPr>
          <w:rStyle w:val="FootnoteReference"/>
        </w:rPr>
        <w:footnoteRef/>
      </w:r>
      <w:r>
        <w:t xml:space="preserve"> Kitáb-i-Aqdas #132</w:t>
      </w:r>
    </w:p>
  </w:footnote>
  <w:footnote w:id="330">
    <w:p w14:paraId="0D79C194" w14:textId="77777777" w:rsidR="0048737C" w:rsidRDefault="00000000">
      <w:pPr>
        <w:pStyle w:val="FootnoteText"/>
      </w:pPr>
      <w:r>
        <w:rPr>
          <w:rStyle w:val="FootnoteReference"/>
        </w:rPr>
        <w:footnoteRef/>
      </w:r>
      <w:r>
        <w:t xml:space="preserve"> Kitáb-i-Aqdas #117</w:t>
      </w:r>
    </w:p>
  </w:footnote>
  <w:footnote w:id="331">
    <w:p w14:paraId="13040523" w14:textId="77777777" w:rsidR="0048737C" w:rsidRDefault="00000000">
      <w:pPr>
        <w:pStyle w:val="FootnoteText"/>
      </w:pPr>
      <w:r>
        <w:rPr>
          <w:rStyle w:val="FootnoteReference"/>
        </w:rPr>
        <w:footnoteRef/>
      </w:r>
      <w:r>
        <w:t xml:space="preserve"> Kitáb-i-Aqdas #160</w:t>
      </w:r>
    </w:p>
  </w:footnote>
  <w:footnote w:id="332">
    <w:p w14:paraId="1C45D64D" w14:textId="77777777" w:rsidR="0048737C" w:rsidRDefault="00000000">
      <w:pPr>
        <w:pStyle w:val="FootnoteText"/>
      </w:pPr>
      <w:r>
        <w:rPr>
          <w:rStyle w:val="FootnoteReference"/>
        </w:rPr>
        <w:footnoteRef/>
      </w:r>
      <w:r>
        <w:t xml:space="preserve"> Kitáb-i-Aqdas #31</w:t>
      </w:r>
    </w:p>
  </w:footnote>
  <w:footnote w:id="333">
    <w:p w14:paraId="3E3AFF7F" w14:textId="77777777" w:rsidR="0048737C" w:rsidRDefault="00000000">
      <w:pPr>
        <w:pStyle w:val="FootnoteText"/>
      </w:pPr>
      <w:r>
        <w:rPr>
          <w:rStyle w:val="FootnoteReference"/>
        </w:rPr>
        <w:footnoteRef/>
      </w:r>
      <w:r>
        <w:t xml:space="preserve"> Kitáb-i-Aqdas #151</w:t>
      </w:r>
    </w:p>
  </w:footnote>
  <w:footnote w:id="334">
    <w:p w14:paraId="78687576" w14:textId="77777777" w:rsidR="0048737C" w:rsidRDefault="00000000">
      <w:pPr>
        <w:pStyle w:val="FootnoteText"/>
      </w:pPr>
      <w:r>
        <w:rPr>
          <w:rStyle w:val="FootnoteReference"/>
        </w:rPr>
        <w:footnoteRef/>
      </w:r>
      <w:r>
        <w:t xml:space="preserve"> Kitáb-i-Aqdas #30</w:t>
      </w:r>
    </w:p>
  </w:footnote>
  <w:footnote w:id="335">
    <w:p w14:paraId="5A6F3743" w14:textId="77777777" w:rsidR="0048737C" w:rsidRDefault="00000000">
      <w:pPr>
        <w:pStyle w:val="FootnoteText"/>
      </w:pPr>
      <w:r>
        <w:rPr>
          <w:rStyle w:val="FootnoteReference"/>
        </w:rPr>
        <w:footnoteRef/>
      </w:r>
      <w:r>
        <w:t xml:space="preserve"> Kitáb-i-Aqdas #30</w:t>
      </w:r>
    </w:p>
  </w:footnote>
  <w:footnote w:id="336">
    <w:p w14:paraId="77A7E7DE" w14:textId="77777777" w:rsidR="0048737C" w:rsidRDefault="00000000">
      <w:pPr>
        <w:pStyle w:val="FootnoteText"/>
      </w:pPr>
      <w:r>
        <w:rPr>
          <w:rStyle w:val="FootnoteReference"/>
        </w:rPr>
        <w:footnoteRef/>
      </w:r>
      <w:r>
        <w:t xml:space="preserve"> Lawḥ-i-Bi shárát 13</w:t>
      </w:r>
    </w:p>
  </w:footnote>
  <w:footnote w:id="337">
    <w:p w14:paraId="7F772A61" w14:textId="77777777" w:rsidR="0048737C" w:rsidRDefault="00000000">
      <w:pPr>
        <w:pStyle w:val="FootnoteText"/>
      </w:pPr>
      <w:r>
        <w:rPr>
          <w:rStyle w:val="FootnoteReference"/>
        </w:rPr>
        <w:footnoteRef/>
      </w:r>
      <w:r>
        <w:t xml:space="preserve"> Kitáb-i-Aqdas #73</w:t>
      </w:r>
    </w:p>
  </w:footnote>
  <w:footnote w:id="338">
    <w:p w14:paraId="19A1B976" w14:textId="77777777" w:rsidR="0048737C" w:rsidRDefault="00000000">
      <w:pPr>
        <w:pStyle w:val="FootnoteText"/>
      </w:pPr>
      <w:r>
        <w:rPr>
          <w:rStyle w:val="FootnoteReference"/>
        </w:rPr>
        <w:footnoteRef/>
      </w:r>
      <w:r>
        <w:t xml:space="preserve"> Kitáb-i-Aqdas #33</w:t>
      </w:r>
    </w:p>
  </w:footnote>
  <w:footnote w:id="339">
    <w:p w14:paraId="6C549ED5" w14:textId="77777777" w:rsidR="0048737C" w:rsidRDefault="00000000">
      <w:pPr>
        <w:pStyle w:val="FootnoteText"/>
      </w:pPr>
      <w:r>
        <w:rPr>
          <w:rStyle w:val="FootnoteReference"/>
        </w:rPr>
        <w:footnoteRef/>
      </w:r>
      <w:r>
        <w:t xml:space="preserve"> Kitáb-i-Aqdas #16</w:t>
      </w:r>
    </w:p>
  </w:footnote>
  <w:footnote w:id="340">
    <w:p w14:paraId="055E4FB6" w14:textId="77777777" w:rsidR="0048737C" w:rsidRDefault="00000000">
      <w:pPr>
        <w:pStyle w:val="FootnoteText"/>
      </w:pPr>
      <w:r>
        <w:rPr>
          <w:rStyle w:val="FootnoteReference"/>
        </w:rPr>
        <w:footnoteRef/>
      </w:r>
      <w:r>
        <w:t xml:space="preserve"> Kitáb-i-Aqdas #57</w:t>
      </w:r>
    </w:p>
  </w:footnote>
  <w:footnote w:id="341">
    <w:p w14:paraId="0E24B630" w14:textId="77777777" w:rsidR="0048737C" w:rsidRDefault="00000000">
      <w:pPr>
        <w:pStyle w:val="FootnoteText"/>
      </w:pPr>
      <w:r>
        <w:rPr>
          <w:rStyle w:val="FootnoteReference"/>
        </w:rPr>
        <w:footnoteRef/>
      </w:r>
      <w:r>
        <w:t xml:space="preserve"> Kitáb-i-Aqdas #156</w:t>
      </w:r>
    </w:p>
  </w:footnote>
  <w:footnote w:id="342">
    <w:p w14:paraId="316E0457" w14:textId="77777777" w:rsidR="0048737C" w:rsidRDefault="00000000">
      <w:pPr>
        <w:pStyle w:val="FootnoteText"/>
      </w:pPr>
      <w:r>
        <w:rPr>
          <w:rStyle w:val="FootnoteReference"/>
        </w:rPr>
        <w:footnoteRef/>
      </w:r>
      <w:r>
        <w:t xml:space="preserve"> Kitáb-i-Aqdas #74</w:t>
      </w:r>
    </w:p>
  </w:footnote>
  <w:footnote w:id="343">
    <w:p w14:paraId="64A93A38" w14:textId="77777777" w:rsidR="0048737C" w:rsidRDefault="00000000">
      <w:pPr>
        <w:pStyle w:val="FootnoteText"/>
      </w:pPr>
      <w:r>
        <w:rPr>
          <w:rStyle w:val="FootnoteReference"/>
        </w:rPr>
        <w:footnoteRef/>
      </w:r>
      <w:r>
        <w:t xml:space="preserve"> Kitáb-i-Aqdas #156</w:t>
      </w:r>
    </w:p>
  </w:footnote>
  <w:footnote w:id="344">
    <w:p w14:paraId="4B2B7486" w14:textId="77777777" w:rsidR="0048737C" w:rsidRDefault="00000000">
      <w:pPr>
        <w:pStyle w:val="FootnoteText"/>
      </w:pPr>
      <w:r>
        <w:rPr>
          <w:rStyle w:val="FootnoteReference"/>
        </w:rPr>
        <w:footnoteRef/>
      </w:r>
      <w:r>
        <w:t xml:space="preserve"> Kitáb-i-Aqdas #159</w:t>
      </w:r>
    </w:p>
  </w:footnote>
  <w:footnote w:id="345">
    <w:p w14:paraId="5D220E06" w14:textId="77777777" w:rsidR="0048737C" w:rsidRDefault="00000000">
      <w:pPr>
        <w:pStyle w:val="FootnoteText"/>
      </w:pPr>
      <w:r>
        <w:rPr>
          <w:rStyle w:val="FootnoteReference"/>
        </w:rPr>
        <w:footnoteRef/>
      </w:r>
      <w:r>
        <w:t xml:space="preserve"> Kitáb-i-Aqdas #102</w:t>
      </w:r>
    </w:p>
  </w:footnote>
  <w:footnote w:id="346">
    <w:p w14:paraId="7E80D1BF" w14:textId="77777777" w:rsidR="0048737C" w:rsidRDefault="00000000">
      <w:pPr>
        <w:pStyle w:val="FootnoteText"/>
      </w:pPr>
      <w:r>
        <w:rPr>
          <w:rStyle w:val="FootnoteReference"/>
        </w:rPr>
        <w:footnoteRef/>
      </w:r>
      <w:r>
        <w:t xml:space="preserve"> Kitáb-i-Aqdas #77</w:t>
      </w:r>
    </w:p>
  </w:footnote>
  <w:footnote w:id="347">
    <w:p w14:paraId="2EFB76DC" w14:textId="77777777" w:rsidR="0048737C" w:rsidRDefault="00000000">
      <w:pPr>
        <w:pStyle w:val="FootnoteText"/>
      </w:pPr>
      <w:r>
        <w:rPr>
          <w:rStyle w:val="FootnoteReference"/>
        </w:rPr>
        <w:footnoteRef/>
      </w:r>
      <w:r>
        <w:t xml:space="preserve"> Kitáb-i-Aqdas #153</w:t>
      </w:r>
    </w:p>
  </w:footnote>
  <w:footnote w:id="348">
    <w:p w14:paraId="000BB41C" w14:textId="77777777" w:rsidR="0048737C" w:rsidRDefault="00000000">
      <w:pPr>
        <w:pStyle w:val="FootnoteText"/>
      </w:pPr>
      <w:r>
        <w:rPr>
          <w:rStyle w:val="FootnoteReference"/>
        </w:rPr>
        <w:footnoteRef/>
      </w:r>
      <w:r>
        <w:t xml:space="preserve"> Kitáb-i-Aqdas #38</w:t>
      </w:r>
    </w:p>
  </w:footnote>
  <w:footnote w:id="349">
    <w:p w14:paraId="5C095602" w14:textId="77777777" w:rsidR="0048737C" w:rsidRDefault="00000000">
      <w:pPr>
        <w:pStyle w:val="FootnoteText"/>
      </w:pPr>
      <w:r>
        <w:rPr>
          <w:rStyle w:val="FootnoteReference"/>
        </w:rPr>
        <w:footnoteRef/>
      </w:r>
      <w:r>
        <w:t xml:space="preserve"> Kitáb-i-Aqdas #168</w:t>
      </w:r>
    </w:p>
  </w:footnote>
  <w:footnote w:id="350">
    <w:p w14:paraId="6D3581A3" w14:textId="77777777" w:rsidR="0048737C" w:rsidRDefault="00000000">
      <w:pPr>
        <w:pStyle w:val="FootnoteText"/>
      </w:pPr>
      <w:r>
        <w:rPr>
          <w:rStyle w:val="FootnoteReference"/>
        </w:rPr>
        <w:footnoteRef/>
      </w:r>
      <w:r>
        <w:t xml:space="preserve"> Kitáb-i-Aqdas #75</w:t>
      </w:r>
    </w:p>
  </w:footnote>
  <w:footnote w:id="351">
    <w:p w14:paraId="38BB3BCF" w14:textId="77777777" w:rsidR="0048737C" w:rsidRDefault="00000000">
      <w:pPr>
        <w:pStyle w:val="FootnoteText"/>
      </w:pPr>
      <w:r>
        <w:rPr>
          <w:rStyle w:val="FootnoteReference"/>
        </w:rPr>
        <w:footnoteRef/>
      </w:r>
      <w:r>
        <w:t xml:space="preserve"> Kitáb-i-Aqdas #144</w:t>
      </w:r>
    </w:p>
  </w:footnote>
  <w:footnote w:id="352">
    <w:p w14:paraId="01F235C4" w14:textId="77777777" w:rsidR="0048737C" w:rsidRDefault="00000000">
      <w:pPr>
        <w:pStyle w:val="FootnoteText"/>
      </w:pPr>
      <w:r>
        <w:rPr>
          <w:rStyle w:val="FootnoteReference"/>
        </w:rPr>
        <w:footnoteRef/>
      </w:r>
      <w:r>
        <w:t xml:space="preserve"> Kitáb-i-Aqdas #75</w:t>
      </w:r>
    </w:p>
  </w:footnote>
  <w:footnote w:id="353">
    <w:p w14:paraId="44055135" w14:textId="77777777" w:rsidR="0048737C" w:rsidRDefault="00000000">
      <w:pPr>
        <w:pStyle w:val="FootnoteText"/>
      </w:pPr>
      <w:r>
        <w:rPr>
          <w:rStyle w:val="FootnoteReference"/>
        </w:rPr>
        <w:footnoteRef/>
      </w:r>
      <w:r>
        <w:t xml:space="preserve"> Kitáb-i-Aqdas #38</w:t>
      </w:r>
    </w:p>
  </w:footnote>
  <w:footnote w:id="354">
    <w:p w14:paraId="1B093028" w14:textId="77777777" w:rsidR="0048737C" w:rsidRDefault="00000000">
      <w:pPr>
        <w:pStyle w:val="FootnoteText"/>
      </w:pPr>
      <w:r>
        <w:rPr>
          <w:rStyle w:val="FootnoteReference"/>
        </w:rPr>
        <w:footnoteRef/>
      </w:r>
      <w:r>
        <w:t xml:space="preserve"> Kitáb-i-Aqdas #118</w:t>
      </w:r>
    </w:p>
  </w:footnote>
  <w:footnote w:id="355">
    <w:p w14:paraId="4A89271A" w14:textId="77777777" w:rsidR="0048737C" w:rsidRDefault="00000000">
      <w:pPr>
        <w:pStyle w:val="FootnoteText"/>
      </w:pPr>
      <w:r>
        <w:rPr>
          <w:rStyle w:val="FootnoteReference"/>
        </w:rPr>
        <w:footnoteRef/>
      </w:r>
      <w:r>
        <w:t xml:space="preserve"> Kitáb-i-Aqdas #74</w:t>
      </w:r>
    </w:p>
  </w:footnote>
  <w:footnote w:id="356">
    <w:p w14:paraId="0AADEF9C" w14:textId="77777777" w:rsidR="0048737C" w:rsidRDefault="00000000">
      <w:pPr>
        <w:pStyle w:val="FootnoteText"/>
      </w:pPr>
      <w:r>
        <w:rPr>
          <w:rStyle w:val="FootnoteReference"/>
        </w:rPr>
        <w:footnoteRef/>
      </w:r>
      <w:r>
        <w:t xml:space="preserve"> Kitáb-i-Aqdas #132</w:t>
      </w:r>
    </w:p>
  </w:footnote>
  <w:footnote w:id="357">
    <w:p w14:paraId="4DCDDB02" w14:textId="77777777" w:rsidR="0048737C" w:rsidRDefault="00000000">
      <w:pPr>
        <w:pStyle w:val="FootnoteText"/>
      </w:pPr>
      <w:r>
        <w:rPr>
          <w:rStyle w:val="FootnoteReference"/>
        </w:rPr>
        <w:footnoteRef/>
      </w:r>
      <w:r>
        <w:t xml:space="preserve"> Kitáb-i-Aqdas #35</w:t>
      </w:r>
    </w:p>
  </w:footnote>
  <w:footnote w:id="358">
    <w:p w14:paraId="6D57C36D" w14:textId="77777777" w:rsidR="0048737C" w:rsidRDefault="00000000">
      <w:pPr>
        <w:pStyle w:val="FootnoteText"/>
      </w:pPr>
      <w:r>
        <w:rPr>
          <w:rStyle w:val="FootnoteReference"/>
        </w:rPr>
        <w:footnoteRef/>
      </w:r>
      <w:r>
        <w:t xml:space="preserve"> Kitáb-i-Aqdas #177</w:t>
      </w:r>
    </w:p>
  </w:footnote>
  <w:footnote w:id="359">
    <w:p w14:paraId="5AF1156C" w14:textId="77777777" w:rsidR="0048737C" w:rsidRDefault="00000000">
      <w:pPr>
        <w:pStyle w:val="FootnoteText"/>
      </w:pPr>
      <w:r>
        <w:rPr>
          <w:rStyle w:val="FootnoteReference"/>
        </w:rPr>
        <w:footnoteRef/>
      </w:r>
      <w:r>
        <w:t xml:space="preserve"> Kitáb-i-Aqdas #132</w:t>
      </w:r>
    </w:p>
  </w:footnote>
  <w:footnote w:id="360">
    <w:p w14:paraId="6DCFAE91" w14:textId="77777777" w:rsidR="0048737C" w:rsidRDefault="00000000">
      <w:pPr>
        <w:pStyle w:val="FootnoteText"/>
      </w:pPr>
      <w:r>
        <w:rPr>
          <w:rStyle w:val="FootnoteReference"/>
        </w:rPr>
        <w:footnoteRef/>
      </w:r>
      <w:r>
        <w:t xml:space="preserve"> Kitáb-i-Aqdas #117</w:t>
      </w:r>
    </w:p>
  </w:footnote>
  <w:footnote w:id="361">
    <w:p w14:paraId="5368E4D0" w14:textId="77777777" w:rsidR="0048737C" w:rsidRDefault="00000000">
      <w:pPr>
        <w:pStyle w:val="FootnoteText"/>
      </w:pPr>
      <w:r>
        <w:rPr>
          <w:rStyle w:val="FootnoteReference"/>
        </w:rPr>
        <w:footnoteRef/>
      </w:r>
      <w:r>
        <w:t xml:space="preserve"> Kitáb-i-Aqdas #160</w:t>
      </w:r>
    </w:p>
  </w:footnote>
  <w:footnote w:id="362">
    <w:p w14:paraId="7A1EEE61" w14:textId="77777777" w:rsidR="0048737C" w:rsidRDefault="00000000">
      <w:pPr>
        <w:pStyle w:val="FootnoteText"/>
      </w:pPr>
      <w:r>
        <w:rPr>
          <w:rStyle w:val="FootnoteReference"/>
        </w:rPr>
        <w:footnoteRef/>
      </w:r>
      <w:r>
        <w:t xml:space="preserve"> Kitáb-i-Aqdas #31</w:t>
      </w:r>
    </w:p>
  </w:footnote>
  <w:footnote w:id="363">
    <w:p w14:paraId="0FABF1E2" w14:textId="77777777" w:rsidR="0048737C" w:rsidRDefault="00000000">
      <w:pPr>
        <w:pStyle w:val="FootnoteText"/>
      </w:pPr>
      <w:r>
        <w:rPr>
          <w:rStyle w:val="FootnoteReference"/>
        </w:rPr>
        <w:footnoteRef/>
      </w:r>
      <w:r>
        <w:t xml:space="preserve"> Kitáb-i-Aqdas #151</w:t>
      </w:r>
    </w:p>
  </w:footnote>
  <w:footnote w:id="364">
    <w:p w14:paraId="526B1B48" w14:textId="77777777" w:rsidR="0048737C" w:rsidRDefault="00000000">
      <w:pPr>
        <w:pStyle w:val="FootnoteText"/>
      </w:pPr>
      <w:r>
        <w:rPr>
          <w:rStyle w:val="FootnoteReference"/>
        </w:rPr>
        <w:footnoteRef/>
      </w:r>
      <w:r>
        <w:t xml:space="preserve"> Kitáb-i-Aqdas #30</w:t>
      </w:r>
    </w:p>
  </w:footnote>
  <w:footnote w:id="365">
    <w:p w14:paraId="72026B20" w14:textId="77777777" w:rsidR="0048737C" w:rsidRDefault="00000000">
      <w:pPr>
        <w:pStyle w:val="FootnoteText"/>
      </w:pPr>
      <w:r>
        <w:rPr>
          <w:rStyle w:val="FootnoteReference"/>
        </w:rPr>
        <w:footnoteRef/>
      </w:r>
      <w:r>
        <w:t xml:space="preserve"> Kitáb-i-Aqdas #30</w:t>
      </w:r>
    </w:p>
  </w:footnote>
  <w:footnote w:id="366">
    <w:p w14:paraId="61D49FE3" w14:textId="77777777" w:rsidR="0048737C" w:rsidRDefault="00000000">
      <w:pPr>
        <w:pStyle w:val="FootnoteText"/>
      </w:pPr>
      <w:r>
        <w:rPr>
          <w:rStyle w:val="FootnoteReference"/>
        </w:rPr>
        <w:footnoteRef/>
      </w:r>
      <w:r>
        <w:t xml:space="preserve"> Lawḥ-i-Bi shárát 13</w:t>
      </w:r>
    </w:p>
  </w:footnote>
  <w:footnote w:id="367">
    <w:p w14:paraId="3506ABA5" w14:textId="77777777" w:rsidR="0048737C" w:rsidRDefault="00000000">
      <w:pPr>
        <w:pStyle w:val="FootnoteText"/>
      </w:pPr>
      <w:r>
        <w:rPr>
          <w:rStyle w:val="FootnoteReference"/>
        </w:rPr>
        <w:footnoteRef/>
      </w:r>
      <w:r>
        <w:t xml:space="preserve"> Kitáb-i-Aqdas #73</w:t>
      </w:r>
    </w:p>
  </w:footnote>
  <w:footnote w:id="368">
    <w:p w14:paraId="5BF3AD29" w14:textId="77777777" w:rsidR="0048737C" w:rsidRDefault="00000000">
      <w:pPr>
        <w:pStyle w:val="FootnoteText"/>
      </w:pPr>
      <w:r>
        <w:rPr>
          <w:rStyle w:val="FootnoteReference"/>
        </w:rPr>
        <w:footnoteRef/>
      </w:r>
      <w:r>
        <w:t xml:space="preserve"> Kitáb-i-Aqdas #33</w:t>
      </w:r>
    </w:p>
  </w:footnote>
  <w:footnote w:id="369">
    <w:p w14:paraId="2E46DE07" w14:textId="77777777" w:rsidR="0048737C" w:rsidRDefault="00000000">
      <w:pPr>
        <w:pStyle w:val="FootnoteText"/>
      </w:pPr>
      <w:r>
        <w:rPr>
          <w:rStyle w:val="FootnoteReference"/>
        </w:rPr>
        <w:footnoteRef/>
      </w:r>
      <w:r>
        <w:t xml:space="preserve"> Kitáb-i-Aqdas #16</w:t>
      </w:r>
    </w:p>
  </w:footnote>
  <w:footnote w:id="370">
    <w:p w14:paraId="6FC08E1A" w14:textId="77777777" w:rsidR="0048737C" w:rsidRDefault="00000000">
      <w:pPr>
        <w:pStyle w:val="FootnoteText"/>
      </w:pPr>
      <w:r>
        <w:rPr>
          <w:rStyle w:val="FootnoteReference"/>
        </w:rPr>
        <w:footnoteRef/>
      </w:r>
      <w:r>
        <w:t xml:space="preserve"> Kitáb-i-Aqdas #57</w:t>
      </w:r>
    </w:p>
  </w:footnote>
  <w:footnote w:id="371">
    <w:p w14:paraId="49187A4C" w14:textId="77777777" w:rsidR="0048737C" w:rsidRDefault="00000000">
      <w:pPr>
        <w:pStyle w:val="FootnoteText"/>
      </w:pPr>
      <w:r>
        <w:rPr>
          <w:rStyle w:val="FootnoteReference"/>
        </w:rPr>
        <w:footnoteRef/>
      </w:r>
      <w:r>
        <w:t xml:space="preserve"> Kitáb-i-Aqdas #156</w:t>
      </w:r>
    </w:p>
  </w:footnote>
  <w:footnote w:id="372">
    <w:p w14:paraId="4B18A361" w14:textId="77777777" w:rsidR="0048737C" w:rsidRDefault="00000000">
      <w:pPr>
        <w:pStyle w:val="FootnoteText"/>
      </w:pPr>
      <w:r>
        <w:rPr>
          <w:rStyle w:val="FootnoteReference"/>
        </w:rPr>
        <w:footnoteRef/>
      </w:r>
      <w:r>
        <w:t xml:space="preserve"> Kitáb-i-Aqdas #74</w:t>
      </w:r>
    </w:p>
  </w:footnote>
  <w:footnote w:id="373">
    <w:p w14:paraId="0B409E0D" w14:textId="77777777" w:rsidR="0048737C" w:rsidRDefault="00000000">
      <w:pPr>
        <w:pStyle w:val="FootnoteText"/>
      </w:pPr>
      <w:r>
        <w:rPr>
          <w:rStyle w:val="FootnoteReference"/>
        </w:rPr>
        <w:footnoteRef/>
      </w:r>
      <w:r>
        <w:t xml:space="preserve"> Kitáb-i-Aqdas #156</w:t>
      </w:r>
    </w:p>
  </w:footnote>
  <w:footnote w:id="374">
    <w:p w14:paraId="48FC1C15" w14:textId="77777777" w:rsidR="0048737C" w:rsidRDefault="00000000">
      <w:pPr>
        <w:pStyle w:val="FootnoteText"/>
      </w:pPr>
      <w:r>
        <w:rPr>
          <w:rStyle w:val="FootnoteReference"/>
        </w:rPr>
        <w:footnoteRef/>
      </w:r>
      <w:r>
        <w:t xml:space="preserve"> Kitáb-i-Aqdas #159</w:t>
      </w:r>
    </w:p>
  </w:footnote>
  <w:footnote w:id="375">
    <w:p w14:paraId="0ACE36C9" w14:textId="77777777" w:rsidR="0048737C" w:rsidRDefault="00000000">
      <w:pPr>
        <w:pStyle w:val="FootnoteText"/>
      </w:pPr>
      <w:r>
        <w:rPr>
          <w:rStyle w:val="FootnoteReference"/>
        </w:rPr>
        <w:footnoteRef/>
      </w:r>
      <w:r>
        <w:t xml:space="preserve"> Kitáb-i-Aqdas #102</w:t>
      </w:r>
    </w:p>
  </w:footnote>
  <w:footnote w:id="376">
    <w:p w14:paraId="241878BD" w14:textId="77777777" w:rsidR="0048737C" w:rsidRDefault="00000000">
      <w:pPr>
        <w:pStyle w:val="FootnoteText"/>
      </w:pPr>
      <w:r>
        <w:rPr>
          <w:rStyle w:val="FootnoteReference"/>
        </w:rPr>
        <w:footnoteRef/>
      </w:r>
      <w:r>
        <w:t xml:space="preserve"> Kitáb-i-Aqdas #77</w:t>
      </w:r>
    </w:p>
  </w:footnote>
  <w:footnote w:id="377">
    <w:p w14:paraId="59DCBB95" w14:textId="77777777" w:rsidR="0048737C" w:rsidRDefault="00000000">
      <w:pPr>
        <w:pStyle w:val="FootnoteText"/>
      </w:pPr>
      <w:r>
        <w:rPr>
          <w:rStyle w:val="FootnoteReference"/>
        </w:rPr>
        <w:footnoteRef/>
      </w:r>
      <w:r>
        <w:t xml:space="preserve"> Kitáb-i-Aqdas #153</w:t>
      </w:r>
    </w:p>
  </w:footnote>
  <w:footnote w:id="378">
    <w:p w14:paraId="04152391" w14:textId="77777777" w:rsidR="0048737C" w:rsidRDefault="00000000">
      <w:pPr>
        <w:pStyle w:val="FootnoteText"/>
      </w:pPr>
      <w:r>
        <w:rPr>
          <w:rStyle w:val="FootnoteReference"/>
        </w:rPr>
        <w:footnoteRef/>
      </w:r>
      <w:r>
        <w:t xml:space="preserve"> Súrih-i-Haykal 150 &amp; 151</w:t>
      </w:r>
    </w:p>
  </w:footnote>
  <w:footnote w:id="379">
    <w:p w14:paraId="3A021C63" w14:textId="77777777" w:rsidR="0048737C" w:rsidRDefault="00000000">
      <w:pPr>
        <w:pStyle w:val="FootnoteText"/>
      </w:pPr>
      <w:r>
        <w:rPr>
          <w:rStyle w:val="FootnoteReference"/>
        </w:rPr>
        <w:footnoteRef/>
      </w:r>
      <w:r>
        <w:t xml:space="preserve"> Kitáb-i-Aqdas #37</w:t>
      </w:r>
    </w:p>
  </w:footnote>
  <w:footnote w:id="380">
    <w:p w14:paraId="7E07C9F8" w14:textId="77777777" w:rsidR="0048737C" w:rsidRDefault="00000000">
      <w:pPr>
        <w:pStyle w:val="FootnoteText"/>
      </w:pPr>
      <w:r>
        <w:rPr>
          <w:rStyle w:val="FootnoteReference"/>
        </w:rPr>
        <w:footnoteRef/>
      </w:r>
      <w:r>
        <w:t xml:space="preserve"> Kitáb-i-Aqdas #105</w:t>
      </w:r>
    </w:p>
  </w:footnote>
  <w:footnote w:id="381">
    <w:p w14:paraId="0BDC1E4A" w14:textId="77777777" w:rsidR="0048737C" w:rsidRDefault="00000000">
      <w:pPr>
        <w:pStyle w:val="FootnoteText"/>
      </w:pPr>
      <w:r>
        <w:rPr>
          <w:rStyle w:val="FootnoteReference"/>
        </w:rPr>
        <w:footnoteRef/>
      </w:r>
      <w:r>
        <w:t xml:space="preserve"> Tafsír on the Súrah of the Sun</w:t>
      </w:r>
    </w:p>
  </w:footnote>
  <w:footnote w:id="382">
    <w:p w14:paraId="1682C5A4" w14:textId="77777777" w:rsidR="0048737C" w:rsidRDefault="00000000">
      <w:pPr>
        <w:pStyle w:val="FootnoteText"/>
      </w:pPr>
      <w:r>
        <w:rPr>
          <w:rStyle w:val="FootnoteReference"/>
        </w:rPr>
        <w:footnoteRef/>
      </w:r>
      <w:r>
        <w:t xml:space="preserve"> Kitáb-i-Aqdas #53</w:t>
      </w:r>
    </w:p>
  </w:footnote>
  <w:footnote w:id="383">
    <w:p w14:paraId="31E4E65E" w14:textId="77777777" w:rsidR="0048737C" w:rsidRDefault="00000000">
      <w:pPr>
        <w:pStyle w:val="FootnoteText"/>
      </w:pPr>
      <w:r>
        <w:rPr>
          <w:rStyle w:val="FootnoteReference"/>
        </w:rPr>
        <w:footnoteRef/>
      </w:r>
      <w:r>
        <w:t xml:space="preserve"> Kitáb-i-Aqdas #47</w:t>
      </w:r>
    </w:p>
  </w:footnote>
  <w:footnote w:id="384">
    <w:p w14:paraId="35666A0F" w14:textId="77777777" w:rsidR="0048737C" w:rsidRDefault="00000000">
      <w:pPr>
        <w:pStyle w:val="FootnoteText"/>
      </w:pPr>
      <w:r>
        <w:rPr>
          <w:rStyle w:val="FootnoteReference"/>
        </w:rPr>
        <w:footnoteRef/>
      </w:r>
      <w:r>
        <w:t xml:space="preserve"> Kitáb-i-Aqdas #34</w:t>
      </w:r>
    </w:p>
  </w:footnote>
  <w:footnote w:id="385">
    <w:p w14:paraId="34FF86FC" w14:textId="77777777" w:rsidR="0048737C" w:rsidRDefault="00000000">
      <w:pPr>
        <w:pStyle w:val="FootnoteText"/>
      </w:pPr>
      <w:r>
        <w:rPr>
          <w:rStyle w:val="FootnoteReference"/>
        </w:rPr>
        <w:footnoteRef/>
      </w:r>
      <w:r>
        <w:t xml:space="preserve"> Kitáb-i-Aqdas #154</w:t>
      </w:r>
    </w:p>
  </w:footnote>
  <w:footnote w:id="386">
    <w:p w14:paraId="49EA3A9A" w14:textId="77777777" w:rsidR="0048737C" w:rsidRDefault="00000000">
      <w:pPr>
        <w:pStyle w:val="FootnoteText"/>
      </w:pPr>
      <w:r>
        <w:rPr>
          <w:rStyle w:val="FootnoteReference"/>
        </w:rPr>
        <w:footnoteRef/>
      </w:r>
      <w:r>
        <w:t xml:space="preserve"> Kitáb-i-Aqdas #34</w:t>
      </w:r>
    </w:p>
  </w:footnote>
  <w:footnote w:id="387">
    <w:p w14:paraId="39D7039B" w14:textId="77777777" w:rsidR="0048737C" w:rsidRDefault="00000000">
      <w:pPr>
        <w:pStyle w:val="FootnoteText"/>
      </w:pPr>
      <w:r>
        <w:rPr>
          <w:rStyle w:val="FootnoteReference"/>
        </w:rPr>
        <w:footnoteRef/>
      </w:r>
      <w:r>
        <w:t xml:space="preserve"> Kitáb-i-Aqdas #147</w:t>
      </w:r>
    </w:p>
  </w:footnote>
  <w:footnote w:id="388">
    <w:p w14:paraId="08B22D19" w14:textId="77777777" w:rsidR="0048737C" w:rsidRDefault="00000000">
      <w:pPr>
        <w:pStyle w:val="FootnoteText"/>
      </w:pPr>
      <w:r>
        <w:rPr>
          <w:rStyle w:val="FootnoteReference"/>
        </w:rPr>
        <w:footnoteRef/>
      </w:r>
      <w:r>
        <w:t xml:space="preserve"> Kitáb-i-Aqdas #72</w:t>
      </w:r>
    </w:p>
  </w:footnote>
  <w:footnote w:id="389">
    <w:p w14:paraId="3678DF1D" w14:textId="77777777" w:rsidR="0048737C" w:rsidRDefault="00000000">
      <w:pPr>
        <w:pStyle w:val="FootnoteText"/>
      </w:pPr>
      <w:r>
        <w:rPr>
          <w:rStyle w:val="FootnoteReference"/>
        </w:rPr>
        <w:footnoteRef/>
      </w:r>
      <w:r>
        <w:t xml:space="preserve"> Kitáb-i-Aqdas #148</w:t>
      </w:r>
    </w:p>
  </w:footnote>
  <w:footnote w:id="390">
    <w:p w14:paraId="56143CDE" w14:textId="77777777" w:rsidR="0048737C" w:rsidRDefault="00000000">
      <w:pPr>
        <w:pStyle w:val="FootnoteText"/>
      </w:pPr>
      <w:r>
        <w:rPr>
          <w:rStyle w:val="FootnoteReference"/>
        </w:rPr>
        <w:footnoteRef/>
      </w:r>
      <w:r>
        <w:t xml:space="preserve"> Kitáb-i-Aqdas #19</w:t>
      </w:r>
    </w:p>
  </w:footnote>
  <w:footnote w:id="391">
    <w:p w14:paraId="616FE89D" w14:textId="77777777" w:rsidR="0048737C" w:rsidRDefault="00000000">
      <w:pPr>
        <w:pStyle w:val="FootnoteText"/>
      </w:pPr>
      <w:r>
        <w:rPr>
          <w:rStyle w:val="FootnoteReference"/>
        </w:rPr>
        <w:footnoteRef/>
      </w:r>
      <w:r>
        <w:t xml:space="preserve"> Kitáb-i-Aqdas #19</w:t>
      </w:r>
    </w:p>
  </w:footnote>
  <w:footnote w:id="392">
    <w:p w14:paraId="1D3BB251" w14:textId="77777777" w:rsidR="0048737C" w:rsidRDefault="00000000">
      <w:pPr>
        <w:pStyle w:val="FootnoteText"/>
      </w:pPr>
      <w:r>
        <w:rPr>
          <w:rStyle w:val="FootnoteReference"/>
        </w:rPr>
        <w:footnoteRef/>
      </w:r>
      <w:r>
        <w:t xml:space="preserve"> Kitáb-i-Aqdas #148</w:t>
      </w:r>
    </w:p>
  </w:footnote>
  <w:footnote w:id="393">
    <w:p w14:paraId="16349AC1" w14:textId="77777777" w:rsidR="0048737C" w:rsidRDefault="00000000">
      <w:pPr>
        <w:pStyle w:val="FootnoteText"/>
      </w:pPr>
      <w:r>
        <w:rPr>
          <w:rStyle w:val="FootnoteReference"/>
        </w:rPr>
        <w:footnoteRef/>
      </w:r>
      <w:r>
        <w:t xml:space="preserve"> Kitáb-i-Aqdas #53</w:t>
      </w:r>
    </w:p>
  </w:footnote>
  <w:footnote w:id="394">
    <w:p w14:paraId="7B21A2F8" w14:textId="77777777" w:rsidR="0048737C" w:rsidRDefault="00000000">
      <w:pPr>
        <w:pStyle w:val="FootnoteText"/>
      </w:pPr>
      <w:r>
        <w:rPr>
          <w:rStyle w:val="FootnoteReference"/>
        </w:rPr>
        <w:footnoteRef/>
      </w:r>
      <w:r>
        <w:t xml:space="preserve"> Kitáb-i-Aqdas #73</w:t>
      </w:r>
    </w:p>
  </w:footnote>
  <w:footnote w:id="395">
    <w:p w14:paraId="54760186" w14:textId="77777777" w:rsidR="0048737C" w:rsidRDefault="00000000">
      <w:pPr>
        <w:pStyle w:val="FootnoteText"/>
      </w:pPr>
      <w:r>
        <w:rPr>
          <w:rStyle w:val="FootnoteReference"/>
        </w:rPr>
        <w:footnoteRef/>
      </w:r>
      <w:r>
        <w:t xml:space="preserve"> Kitáb-i-Aqdas #108</w:t>
      </w:r>
    </w:p>
  </w:footnote>
  <w:footnote w:id="396">
    <w:p w14:paraId="4E254E37" w14:textId="77777777" w:rsidR="0048737C" w:rsidRDefault="00000000">
      <w:pPr>
        <w:pStyle w:val="FootnoteText"/>
      </w:pPr>
      <w:r>
        <w:rPr>
          <w:rStyle w:val="FootnoteReference"/>
        </w:rPr>
        <w:footnoteRef/>
      </w:r>
      <w:r>
        <w:t xml:space="preserve"> Kitáb-i-Aqdas #77</w:t>
      </w:r>
    </w:p>
  </w:footnote>
  <w:footnote w:id="397">
    <w:p w14:paraId="08367A56" w14:textId="77777777" w:rsidR="0048737C" w:rsidRDefault="00000000">
      <w:pPr>
        <w:pStyle w:val="FootnoteText"/>
      </w:pPr>
      <w:r>
        <w:rPr>
          <w:rStyle w:val="FootnoteReference"/>
        </w:rPr>
        <w:footnoteRef/>
      </w:r>
      <w:r>
        <w:t xml:space="preserve"> Kitáb-i-Aqdas #77</w:t>
      </w:r>
    </w:p>
  </w:footnote>
  <w:footnote w:id="398">
    <w:p w14:paraId="2CFFED5D" w14:textId="77777777" w:rsidR="0048737C" w:rsidRDefault="00000000">
      <w:pPr>
        <w:pStyle w:val="FootnoteText"/>
      </w:pPr>
      <w:r>
        <w:rPr>
          <w:rStyle w:val="FootnoteReference"/>
        </w:rPr>
        <w:footnoteRef/>
      </w:r>
      <w:r>
        <w:t xml:space="preserve"> Kitáb-i-Aqdas #159</w:t>
      </w:r>
    </w:p>
  </w:footnote>
  <w:footnote w:id="399">
    <w:p w14:paraId="7141E47F" w14:textId="77777777" w:rsidR="0048737C" w:rsidRDefault="00000000">
      <w:pPr>
        <w:pStyle w:val="FootnoteText"/>
      </w:pPr>
      <w:r>
        <w:rPr>
          <w:rStyle w:val="FootnoteReference"/>
        </w:rPr>
        <w:footnoteRef/>
      </w:r>
      <w:r>
        <w:t xml:space="preserve"> Kitáb-i-Aqdas #148</w:t>
      </w:r>
    </w:p>
  </w:footnote>
  <w:footnote w:id="400">
    <w:p w14:paraId="07E7C291" w14:textId="77777777" w:rsidR="0048737C" w:rsidRDefault="00000000">
      <w:pPr>
        <w:pStyle w:val="FootnoteText"/>
      </w:pPr>
      <w:r>
        <w:rPr>
          <w:rStyle w:val="FootnoteReference"/>
        </w:rPr>
        <w:footnoteRef/>
      </w:r>
      <w:r>
        <w:t xml:space="preserve"> Kitáb-i-Aqdas #56</w:t>
      </w:r>
    </w:p>
  </w:footnote>
  <w:footnote w:id="401">
    <w:p w14:paraId="611FF3D7" w14:textId="77777777" w:rsidR="0048737C" w:rsidRDefault="00000000">
      <w:pPr>
        <w:pStyle w:val="FootnoteText"/>
      </w:pPr>
      <w:r>
        <w:rPr>
          <w:rStyle w:val="FootnoteReference"/>
        </w:rPr>
        <w:footnoteRef/>
      </w:r>
      <w:r>
        <w:t xml:space="preserve"> Kitáb-i-Aqdas #52</w:t>
      </w:r>
    </w:p>
  </w:footnote>
  <w:footnote w:id="402">
    <w:p w14:paraId="21DA5DAB" w14:textId="77777777" w:rsidR="0048737C" w:rsidRDefault="00000000">
      <w:pPr>
        <w:pStyle w:val="FootnoteText"/>
      </w:pPr>
      <w:r>
        <w:rPr>
          <w:rStyle w:val="FootnoteReference"/>
        </w:rPr>
        <w:footnoteRef/>
      </w:r>
      <w:r>
        <w:t xml:space="preserve"> Kitáb-i-Aqdas #188</w:t>
      </w:r>
    </w:p>
  </w:footnote>
  <w:footnote w:id="403">
    <w:p w14:paraId="51482570" w14:textId="77777777" w:rsidR="0048737C" w:rsidRDefault="00000000">
      <w:pPr>
        <w:pStyle w:val="FootnoteText"/>
      </w:pPr>
      <w:r>
        <w:rPr>
          <w:rStyle w:val="FootnoteReference"/>
        </w:rPr>
        <w:footnoteRef/>
      </w:r>
      <w:r>
        <w:t xml:space="preserve"> Kitáb-i-Aqdas #19</w:t>
      </w:r>
    </w:p>
  </w:footnote>
  <w:footnote w:id="404">
    <w:p w14:paraId="57D11BFE" w14:textId="77777777" w:rsidR="0048737C" w:rsidRDefault="00000000">
      <w:pPr>
        <w:pStyle w:val="FootnoteText"/>
      </w:pPr>
      <w:r>
        <w:rPr>
          <w:rStyle w:val="FootnoteReference"/>
        </w:rPr>
        <w:footnoteRef/>
      </w:r>
      <w:r>
        <w:t xml:space="preserve"> Kitáb-i-Aqdas #62</w:t>
      </w:r>
    </w:p>
  </w:footnote>
  <w:footnote w:id="405">
    <w:p w14:paraId="0C2BC51B" w14:textId="77777777" w:rsidR="0048737C" w:rsidRDefault="00000000">
      <w:pPr>
        <w:pStyle w:val="FootnoteText"/>
      </w:pPr>
      <w:r>
        <w:rPr>
          <w:rStyle w:val="FootnoteReference"/>
        </w:rPr>
        <w:footnoteRef/>
      </w:r>
      <w:r>
        <w:t xml:space="preserve"> Kitáb-i-Aqdas #145</w:t>
      </w:r>
    </w:p>
  </w:footnote>
  <w:footnote w:id="406">
    <w:p w14:paraId="06354A85" w14:textId="77777777" w:rsidR="0048737C" w:rsidRDefault="00000000">
      <w:pPr>
        <w:pStyle w:val="FootnoteText"/>
      </w:pPr>
      <w:r>
        <w:rPr>
          <w:rStyle w:val="FootnoteReference"/>
        </w:rPr>
        <w:footnoteRef/>
      </w:r>
      <w:r>
        <w:t xml:space="preserve"> Kitáb-i-Aqdas #45</w:t>
      </w:r>
    </w:p>
  </w:footnote>
  <w:footnote w:id="407">
    <w:p w14:paraId="45787C26" w14:textId="77777777" w:rsidR="0048737C" w:rsidRDefault="00000000">
      <w:pPr>
        <w:pStyle w:val="FootnoteText"/>
      </w:pPr>
      <w:r>
        <w:rPr>
          <w:rStyle w:val="FootnoteReference"/>
        </w:rPr>
        <w:footnoteRef/>
      </w:r>
      <w:r>
        <w:t xml:space="preserve"> Kitáb-i-Aqdas #62</w:t>
      </w:r>
    </w:p>
  </w:footnote>
  <w:footnote w:id="408">
    <w:p w14:paraId="3A3FA19C" w14:textId="77777777" w:rsidR="0048737C" w:rsidRDefault="00000000">
      <w:pPr>
        <w:pStyle w:val="FootnoteText"/>
      </w:pPr>
      <w:r>
        <w:rPr>
          <w:rStyle w:val="FootnoteReference"/>
        </w:rPr>
        <w:footnoteRef/>
      </w:r>
      <w:r>
        <w:t xml:space="preserve"> Kitáb-i-Aqdas #72</w:t>
      </w:r>
    </w:p>
  </w:footnote>
  <w:footnote w:id="409">
    <w:p w14:paraId="3627B56A" w14:textId="77777777" w:rsidR="0048737C" w:rsidRDefault="00000000">
      <w:pPr>
        <w:pStyle w:val="FootnoteText"/>
      </w:pPr>
      <w:r>
        <w:rPr>
          <w:rStyle w:val="FootnoteReference"/>
        </w:rPr>
        <w:footnoteRef/>
      </w:r>
      <w:r>
        <w:t xml:space="preserve"> Kitáb-i-Aqdas #63</w:t>
      </w:r>
    </w:p>
  </w:footnote>
  <w:footnote w:id="410">
    <w:p w14:paraId="2C6771E2" w14:textId="77777777" w:rsidR="0048737C" w:rsidRDefault="00000000">
      <w:pPr>
        <w:pStyle w:val="FootnoteText"/>
      </w:pPr>
      <w:r>
        <w:rPr>
          <w:rStyle w:val="FootnoteReference"/>
        </w:rPr>
        <w:footnoteRef/>
      </w:r>
      <w:r>
        <w:t xml:space="preserve"> Persian Bayán Vahid 8, Gate 15</w:t>
      </w:r>
    </w:p>
  </w:footnote>
  <w:footnote w:id="411">
    <w:p w14:paraId="1788C4CB" w14:textId="77777777" w:rsidR="0048737C" w:rsidRDefault="00000000">
      <w:pPr>
        <w:pStyle w:val="FootnoteText"/>
      </w:pPr>
      <w:r>
        <w:rPr>
          <w:rStyle w:val="FootnoteReference"/>
        </w:rPr>
        <w:footnoteRef/>
      </w:r>
      <w:r>
        <w:t xml:space="preserve"> Súriy-i-Haykal</w:t>
      </w:r>
    </w:p>
  </w:footnote>
  <w:footnote w:id="412">
    <w:p w14:paraId="74F2637A" w14:textId="77777777" w:rsidR="0048737C" w:rsidRDefault="00000000">
      <w:pPr>
        <w:pStyle w:val="FootnoteText"/>
      </w:pPr>
      <w:r>
        <w:rPr>
          <w:rStyle w:val="FootnoteReference"/>
        </w:rPr>
        <w:footnoteRef/>
      </w:r>
      <w:r>
        <w:t xml:space="preserve"> BH10796</w:t>
      </w:r>
    </w:p>
  </w:footnote>
  <w:footnote w:id="413">
    <w:p w14:paraId="11DF4751" w14:textId="77777777" w:rsidR="0048737C" w:rsidRDefault="00000000">
      <w:pPr>
        <w:pStyle w:val="FootnoteText"/>
      </w:pPr>
      <w:r>
        <w:rPr>
          <w:rStyle w:val="FootnoteReference"/>
        </w:rPr>
        <w:footnoteRef/>
      </w:r>
      <w:r>
        <w:t xml:space="preserve"> BH03181</w:t>
      </w:r>
    </w:p>
  </w:footnote>
  <w:footnote w:id="414">
    <w:p w14:paraId="3DBFBBFA" w14:textId="77777777" w:rsidR="0048737C" w:rsidRDefault="00000000">
      <w:pPr>
        <w:pStyle w:val="FootnoteText"/>
      </w:pPr>
      <w:r>
        <w:rPr>
          <w:rStyle w:val="FootnoteReference"/>
        </w:rPr>
        <w:footnoteRef/>
      </w:r>
      <w:r>
        <w:t xml:space="preserve"> Kitáb-i-Aqdas #65</w:t>
      </w:r>
    </w:p>
  </w:footnote>
  <w:footnote w:id="415">
    <w:p w14:paraId="7F9B3F95" w14:textId="77777777" w:rsidR="0048737C" w:rsidRDefault="00000000">
      <w:pPr>
        <w:pStyle w:val="FootnoteText"/>
      </w:pPr>
      <w:r>
        <w:rPr>
          <w:rStyle w:val="FootnoteReference"/>
        </w:rPr>
        <w:footnoteRef/>
      </w:r>
      <w:r>
        <w:t xml:space="preserve"> Arabic Bayán, Vahid 8, Gate 15</w:t>
      </w:r>
    </w:p>
  </w:footnote>
  <w:footnote w:id="416">
    <w:p w14:paraId="01E32833" w14:textId="77777777" w:rsidR="0048737C" w:rsidRDefault="00000000">
      <w:pPr>
        <w:pStyle w:val="FootnoteText"/>
      </w:pPr>
      <w:r>
        <w:rPr>
          <w:rStyle w:val="FootnoteReference"/>
        </w:rPr>
        <w:footnoteRef/>
      </w:r>
      <w:r>
        <w:t xml:space="preserve"> Persian Bayán Vahid 6, Gate 7</w:t>
      </w:r>
    </w:p>
  </w:footnote>
  <w:footnote w:id="417">
    <w:p w14:paraId="0289E3C1" w14:textId="77777777" w:rsidR="0048737C" w:rsidRDefault="00000000">
      <w:pPr>
        <w:pStyle w:val="FootnoteText"/>
      </w:pPr>
      <w:r>
        <w:rPr>
          <w:rStyle w:val="FootnoteReference"/>
        </w:rPr>
        <w:footnoteRef/>
      </w:r>
      <w:r>
        <w:t xml:space="preserve"> Kitáb-i-Aqdas #65</w:t>
      </w:r>
    </w:p>
  </w:footnote>
  <w:footnote w:id="418">
    <w:p w14:paraId="7EF31191" w14:textId="77777777" w:rsidR="0048737C" w:rsidRDefault="00000000">
      <w:pPr>
        <w:pStyle w:val="FootnoteText"/>
      </w:pPr>
      <w:r>
        <w:rPr>
          <w:rStyle w:val="FootnoteReference"/>
        </w:rPr>
        <w:footnoteRef/>
      </w:r>
      <w:r>
        <w:t xml:space="preserve"> BH02956</w:t>
      </w:r>
    </w:p>
  </w:footnote>
  <w:footnote w:id="419">
    <w:p w14:paraId="4DF5F031" w14:textId="77777777" w:rsidR="0048737C" w:rsidRDefault="00000000">
      <w:pPr>
        <w:pStyle w:val="FootnoteText"/>
      </w:pPr>
      <w:r>
        <w:rPr>
          <w:rStyle w:val="FootnoteReference"/>
        </w:rPr>
        <w:footnoteRef/>
      </w:r>
      <w:r>
        <w:t xml:space="preserve"> BH00091</w:t>
      </w:r>
    </w:p>
  </w:footnote>
  <w:footnote w:id="420">
    <w:p w14:paraId="6F0C5832" w14:textId="77777777" w:rsidR="0048737C" w:rsidRDefault="00000000">
      <w:pPr>
        <w:pStyle w:val="FootnoteText"/>
      </w:pPr>
      <w:r>
        <w:rPr>
          <w:rStyle w:val="FootnoteReference"/>
        </w:rPr>
        <w:footnoteRef/>
      </w:r>
      <w:r>
        <w:t xml:space="preserve"> BH00093</w:t>
      </w:r>
    </w:p>
  </w:footnote>
  <w:footnote w:id="421">
    <w:p w14:paraId="47A0728B" w14:textId="77777777" w:rsidR="0048737C" w:rsidRDefault="00000000">
      <w:pPr>
        <w:pStyle w:val="FootnoteText"/>
      </w:pPr>
      <w:r>
        <w:rPr>
          <w:rStyle w:val="FootnoteReference"/>
        </w:rPr>
        <w:footnoteRef/>
      </w:r>
      <w:r>
        <w:t xml:space="preserve"> Kitáb-i-Aqdas #65</w:t>
      </w:r>
    </w:p>
  </w:footnote>
  <w:footnote w:id="422">
    <w:p w14:paraId="71572C6A" w14:textId="77777777" w:rsidR="0048737C" w:rsidRDefault="00000000">
      <w:pPr>
        <w:pStyle w:val="FootnoteText"/>
      </w:pPr>
      <w:r>
        <w:rPr>
          <w:rStyle w:val="FootnoteReference"/>
        </w:rPr>
        <w:footnoteRef/>
      </w:r>
      <w:r>
        <w:t xml:space="preserve"> BH00726</w:t>
      </w:r>
    </w:p>
  </w:footnote>
  <w:footnote w:id="423">
    <w:p w14:paraId="384FCA41" w14:textId="77777777" w:rsidR="0048737C" w:rsidRDefault="00000000">
      <w:pPr>
        <w:pStyle w:val="FootnoteText"/>
      </w:pPr>
      <w:r>
        <w:rPr>
          <w:rStyle w:val="FootnoteReference"/>
        </w:rPr>
        <w:footnoteRef/>
      </w:r>
      <w:r>
        <w:t xml:space="preserve"> BH02573</w:t>
      </w:r>
    </w:p>
  </w:footnote>
  <w:footnote w:id="424">
    <w:p w14:paraId="680F013E" w14:textId="77777777" w:rsidR="0048737C" w:rsidRDefault="00000000">
      <w:pPr>
        <w:pStyle w:val="FootnoteText"/>
      </w:pPr>
      <w:r>
        <w:rPr>
          <w:rStyle w:val="FootnoteReference"/>
        </w:rPr>
        <w:footnoteRef/>
      </w:r>
      <w:r>
        <w:t xml:space="preserve"> BH02352</w:t>
      </w:r>
    </w:p>
  </w:footnote>
  <w:footnote w:id="425">
    <w:p w14:paraId="22AF9B5D" w14:textId="77777777" w:rsidR="0048737C" w:rsidRDefault="00000000">
      <w:pPr>
        <w:pStyle w:val="FootnoteText"/>
      </w:pPr>
      <w:r>
        <w:rPr>
          <w:rStyle w:val="FootnoteReference"/>
        </w:rPr>
        <w:footnoteRef/>
      </w:r>
      <w:r>
        <w:t xml:space="preserve"> BH00357</w:t>
      </w:r>
    </w:p>
  </w:footnote>
  <w:footnote w:id="426">
    <w:p w14:paraId="45E81195" w14:textId="77777777" w:rsidR="0048737C" w:rsidRDefault="00000000">
      <w:pPr>
        <w:pStyle w:val="FootnoteText"/>
      </w:pPr>
      <w:r>
        <w:rPr>
          <w:rStyle w:val="FootnoteReference"/>
        </w:rPr>
        <w:footnoteRef/>
      </w:r>
      <w:r>
        <w:t xml:space="preserve"> BH00035</w:t>
      </w:r>
    </w:p>
  </w:footnote>
  <w:footnote w:id="427">
    <w:p w14:paraId="72F74FF3" w14:textId="77777777" w:rsidR="0048737C" w:rsidRDefault="00000000">
      <w:pPr>
        <w:pStyle w:val="FootnoteText"/>
      </w:pPr>
      <w:r>
        <w:rPr>
          <w:rStyle w:val="FootnoteReference"/>
        </w:rPr>
        <w:footnoteRef/>
      </w:r>
      <w:r>
        <w:t xml:space="preserve"> Kitáb-i-Aqdas #68</w:t>
      </w:r>
    </w:p>
  </w:footnote>
  <w:footnote w:id="428">
    <w:p w14:paraId="14C320C8" w14:textId="77777777" w:rsidR="0048737C" w:rsidRDefault="00000000">
      <w:pPr>
        <w:pStyle w:val="FootnoteText"/>
      </w:pPr>
      <w:r>
        <w:rPr>
          <w:rStyle w:val="FootnoteReference"/>
        </w:rPr>
        <w:footnoteRef/>
      </w:r>
      <w:r>
        <w:t xml:space="preserve"> Kitáb-i-Aqdas #49</w:t>
      </w:r>
    </w:p>
  </w:footnote>
  <w:footnote w:id="429">
    <w:p w14:paraId="1CCD43BE" w14:textId="77777777" w:rsidR="0048737C" w:rsidRDefault="00000000">
      <w:pPr>
        <w:pStyle w:val="FootnoteText"/>
      </w:pPr>
      <w:r>
        <w:rPr>
          <w:rStyle w:val="FootnoteReference"/>
        </w:rPr>
        <w:footnoteRef/>
      </w:r>
      <w:r>
        <w:t xml:space="preserve"> Kitáb-i-Aqdas #70</w:t>
      </w:r>
    </w:p>
  </w:footnote>
  <w:footnote w:id="430">
    <w:p w14:paraId="09AC9483" w14:textId="77777777" w:rsidR="0048737C" w:rsidRDefault="00000000">
      <w:pPr>
        <w:pStyle w:val="FootnoteText"/>
      </w:pPr>
      <w:r>
        <w:rPr>
          <w:rStyle w:val="FootnoteReference"/>
        </w:rPr>
        <w:footnoteRef/>
      </w:r>
      <w:r>
        <w:t xml:space="preserve"> Kitáb-i-Aqdas #148</w:t>
      </w:r>
    </w:p>
  </w:footnote>
  <w:footnote w:id="431">
    <w:p w14:paraId="3CCA19D1" w14:textId="77777777" w:rsidR="0048737C" w:rsidRDefault="00000000">
      <w:pPr>
        <w:pStyle w:val="FootnoteText"/>
      </w:pPr>
      <w:r>
        <w:rPr>
          <w:rStyle w:val="FootnoteReference"/>
        </w:rPr>
        <w:footnoteRef/>
      </w:r>
      <w:r>
        <w:t xml:space="preserve"> Kitáb-i-Aqdas #144</w:t>
      </w:r>
    </w:p>
  </w:footnote>
  <w:footnote w:id="432">
    <w:p w14:paraId="304D318E" w14:textId="77777777" w:rsidR="0048737C" w:rsidRDefault="00000000">
      <w:pPr>
        <w:pStyle w:val="FootnoteText"/>
      </w:pPr>
      <w:r>
        <w:rPr>
          <w:rStyle w:val="FootnoteReference"/>
        </w:rPr>
        <w:footnoteRef/>
      </w:r>
      <w:r>
        <w:t xml:space="preserve"> Hidden Words, Persian #57</w:t>
      </w:r>
    </w:p>
  </w:footnote>
  <w:footnote w:id="433">
    <w:p w14:paraId="1C72EB21" w14:textId="77777777" w:rsidR="0048737C" w:rsidRDefault="00000000">
      <w:pPr>
        <w:pStyle w:val="FootnoteText"/>
      </w:pPr>
      <w:r>
        <w:rPr>
          <w:rStyle w:val="FootnoteReference"/>
        </w:rPr>
        <w:footnoteRef/>
      </w:r>
      <w:r>
        <w:t xml:space="preserve"> BH00091</w:t>
      </w:r>
    </w:p>
  </w:footnote>
  <w:footnote w:id="434">
    <w:p w14:paraId="7FB322F5" w14:textId="77777777" w:rsidR="0048737C" w:rsidRDefault="00000000">
      <w:pPr>
        <w:pStyle w:val="FootnoteText"/>
      </w:pPr>
      <w:r>
        <w:rPr>
          <w:rStyle w:val="FootnoteReference"/>
        </w:rPr>
        <w:footnoteRef/>
      </w:r>
      <w:r>
        <w:t xml:space="preserve"> Kitáb-i-Aqdas #61</w:t>
      </w:r>
    </w:p>
  </w:footnote>
  <w:footnote w:id="435">
    <w:p w14:paraId="16510645" w14:textId="77777777" w:rsidR="0048737C" w:rsidRDefault="00000000">
      <w:pPr>
        <w:pStyle w:val="FootnoteText"/>
      </w:pPr>
      <w:r>
        <w:rPr>
          <w:rStyle w:val="FootnoteReference"/>
        </w:rPr>
        <w:footnoteRef/>
      </w:r>
      <w:r>
        <w:t xml:space="preserve"> BH03310</w:t>
      </w:r>
    </w:p>
  </w:footnote>
  <w:footnote w:id="436">
    <w:p w14:paraId="3D6A42E2" w14:textId="77777777" w:rsidR="0048737C" w:rsidRDefault="00000000">
      <w:pPr>
        <w:pStyle w:val="FootnoteText"/>
      </w:pPr>
      <w:r>
        <w:rPr>
          <w:rStyle w:val="FootnoteReference"/>
        </w:rPr>
        <w:footnoteRef/>
      </w:r>
      <w:r>
        <w:t xml:space="preserve"> BH01039</w:t>
      </w:r>
    </w:p>
  </w:footnote>
  <w:footnote w:id="437">
    <w:p w14:paraId="3094AC52" w14:textId="77777777" w:rsidR="0048737C" w:rsidRDefault="00000000">
      <w:pPr>
        <w:pStyle w:val="FootnoteText"/>
      </w:pPr>
      <w:r>
        <w:rPr>
          <w:rStyle w:val="FootnoteReference"/>
        </w:rPr>
        <w:footnoteRef/>
      </w:r>
      <w:r>
        <w:t xml:space="preserve"> Kitáb-i-Aqdas #21</w:t>
      </w:r>
    </w:p>
  </w:footnote>
  <w:footnote w:id="438">
    <w:p w14:paraId="52A3A5EC" w14:textId="77777777" w:rsidR="0048737C" w:rsidRDefault="00000000">
      <w:pPr>
        <w:pStyle w:val="FootnoteText"/>
      </w:pPr>
      <w:r>
        <w:rPr>
          <w:rStyle w:val="FootnoteReference"/>
        </w:rPr>
        <w:footnoteRef/>
      </w:r>
      <w:r>
        <w:t xml:space="preserve"> Kitáb-i-Aqdas #27</w:t>
      </w:r>
    </w:p>
  </w:footnote>
  <w:footnote w:id="439">
    <w:p w14:paraId="6B212A4B" w14:textId="77777777" w:rsidR="0048737C" w:rsidRDefault="00000000">
      <w:pPr>
        <w:pStyle w:val="FootnoteText"/>
      </w:pPr>
      <w:r>
        <w:rPr>
          <w:rStyle w:val="FootnoteReference"/>
        </w:rPr>
        <w:footnoteRef/>
      </w:r>
      <w:r>
        <w:t xml:space="preserve"> Kitáb-i-Aqdas #147</w:t>
      </w:r>
    </w:p>
  </w:footnote>
  <w:footnote w:id="440">
    <w:p w14:paraId="72607E19" w14:textId="77777777" w:rsidR="0048737C" w:rsidRDefault="00000000">
      <w:pPr>
        <w:pStyle w:val="FootnoteText"/>
      </w:pPr>
      <w:r>
        <w:rPr>
          <w:rStyle w:val="FootnoteReference"/>
        </w:rPr>
        <w:footnoteRef/>
      </w:r>
      <w:r>
        <w:t xml:space="preserve"> Kitáb-i-Aqdas #172</w:t>
      </w:r>
    </w:p>
  </w:footnote>
  <w:footnote w:id="441">
    <w:p w14:paraId="7AD272D9" w14:textId="77777777" w:rsidR="0048737C" w:rsidRDefault="00000000">
      <w:pPr>
        <w:pStyle w:val="FootnoteText"/>
      </w:pPr>
      <w:r>
        <w:rPr>
          <w:rStyle w:val="FootnoteReference"/>
        </w:rPr>
        <w:footnoteRef/>
      </w:r>
      <w:r>
        <w:t xml:space="preserve"> Kitáb-i-Aqdas #48</w:t>
      </w:r>
    </w:p>
  </w:footnote>
  <w:footnote w:id="442">
    <w:p w14:paraId="768CF314" w14:textId="77777777" w:rsidR="0048737C" w:rsidRDefault="00000000">
      <w:pPr>
        <w:pStyle w:val="FootnoteText"/>
      </w:pPr>
      <w:r>
        <w:rPr>
          <w:rStyle w:val="FootnoteReference"/>
        </w:rPr>
        <w:footnoteRef/>
      </w:r>
      <w:r>
        <w:t xml:space="preserve"> BH09698</w:t>
      </w:r>
    </w:p>
  </w:footnote>
  <w:footnote w:id="443">
    <w:p w14:paraId="18563709" w14:textId="77777777" w:rsidR="0048737C" w:rsidRDefault="00000000">
      <w:pPr>
        <w:pStyle w:val="FootnoteText"/>
      </w:pPr>
      <w:r>
        <w:rPr>
          <w:rStyle w:val="FootnoteReference"/>
        </w:rPr>
        <w:footnoteRef/>
      </w:r>
      <w:r>
        <w:t xml:space="preserve"> Arabic Bayán Vahid 10, Gate 14</w:t>
      </w:r>
    </w:p>
  </w:footnote>
  <w:footnote w:id="444">
    <w:p w14:paraId="3E8A15FB" w14:textId="77777777" w:rsidR="0048737C" w:rsidRDefault="00000000">
      <w:pPr>
        <w:pStyle w:val="FootnoteText"/>
      </w:pPr>
      <w:r>
        <w:rPr>
          <w:rStyle w:val="FootnoteReference"/>
        </w:rPr>
        <w:footnoteRef/>
      </w:r>
      <w:r>
        <w:t xml:space="preserve"> Kitáb-i-Aqdas #21</w:t>
      </w:r>
    </w:p>
  </w:footnote>
  <w:footnote w:id="445">
    <w:p w14:paraId="527A237C" w14:textId="77777777" w:rsidR="0048737C" w:rsidRDefault="00000000">
      <w:pPr>
        <w:pStyle w:val="FootnoteText"/>
      </w:pPr>
      <w:r>
        <w:rPr>
          <w:rStyle w:val="FootnoteReference"/>
        </w:rPr>
        <w:footnoteRef/>
      </w:r>
      <w:r>
        <w:t xml:space="preserve"> BH00332</w:t>
      </w:r>
    </w:p>
  </w:footnote>
  <w:footnote w:id="446">
    <w:p w14:paraId="32B03C11" w14:textId="77777777" w:rsidR="0048737C" w:rsidRDefault="00000000">
      <w:pPr>
        <w:pStyle w:val="FootnoteText"/>
      </w:pPr>
      <w:r>
        <w:rPr>
          <w:rStyle w:val="FootnoteReference"/>
        </w:rPr>
        <w:footnoteRef/>
      </w:r>
      <w:r>
        <w:t xml:space="preserve"> BH02374</w:t>
      </w:r>
    </w:p>
  </w:footnote>
  <w:footnote w:id="447">
    <w:p w14:paraId="2DFD20DC" w14:textId="77777777" w:rsidR="0048737C" w:rsidRDefault="00000000">
      <w:pPr>
        <w:pStyle w:val="FootnoteText"/>
      </w:pPr>
      <w:r>
        <w:rPr>
          <w:rStyle w:val="FootnoteReference"/>
        </w:rPr>
        <w:footnoteRef/>
      </w:r>
      <w:r>
        <w:t xml:space="preserve"> Arabic Bayán Vahid 10, Gate 14</w:t>
      </w:r>
    </w:p>
  </w:footnote>
  <w:footnote w:id="448">
    <w:p w14:paraId="62E252BD" w14:textId="77777777" w:rsidR="0048737C" w:rsidRDefault="00000000">
      <w:pPr>
        <w:pStyle w:val="FootnoteText"/>
      </w:pPr>
      <w:r>
        <w:rPr>
          <w:rStyle w:val="FootnoteReference"/>
        </w:rPr>
        <w:footnoteRef/>
      </w:r>
      <w:r>
        <w:t xml:space="preserve"> BH00035</w:t>
      </w:r>
    </w:p>
  </w:footnote>
  <w:footnote w:id="449">
    <w:p w14:paraId="1F8D0D0E" w14:textId="77777777" w:rsidR="0048737C" w:rsidRDefault="00000000">
      <w:pPr>
        <w:pStyle w:val="FootnoteText"/>
      </w:pPr>
      <w:r>
        <w:rPr>
          <w:rStyle w:val="FootnoteReference"/>
        </w:rPr>
        <w:footnoteRef/>
      </w:r>
      <w:r>
        <w:t xml:space="preserve"> Kitáb-i-Aqdas #113</w:t>
      </w:r>
    </w:p>
  </w:footnote>
  <w:footnote w:id="450">
    <w:p w14:paraId="013A9740" w14:textId="77777777" w:rsidR="0048737C" w:rsidRDefault="00000000">
      <w:pPr>
        <w:pStyle w:val="FootnoteText"/>
      </w:pPr>
      <w:r>
        <w:rPr>
          <w:rStyle w:val="FootnoteReference"/>
        </w:rPr>
        <w:footnoteRef/>
      </w:r>
      <w:r>
        <w:t xml:space="preserve"> BH00093</w:t>
      </w:r>
    </w:p>
  </w:footnote>
  <w:footnote w:id="451">
    <w:p w14:paraId="3FC91877" w14:textId="77777777" w:rsidR="0048737C" w:rsidRDefault="00000000">
      <w:pPr>
        <w:pStyle w:val="FootnoteText"/>
      </w:pPr>
      <w:r>
        <w:rPr>
          <w:rStyle w:val="FootnoteReference"/>
        </w:rPr>
        <w:footnoteRef/>
      </w:r>
      <w:r>
        <w:t xml:space="preserve"> Kitáb-i-Aqdas #147</w:t>
      </w:r>
    </w:p>
  </w:footnote>
  <w:footnote w:id="452">
    <w:p w14:paraId="20BC5923" w14:textId="77777777" w:rsidR="0048737C" w:rsidRDefault="00000000">
      <w:pPr>
        <w:pStyle w:val="FootnoteText"/>
      </w:pPr>
      <w:r>
        <w:rPr>
          <w:rStyle w:val="FootnoteReference"/>
        </w:rPr>
        <w:footnoteRef/>
      </w:r>
      <w:r>
        <w:t xml:space="preserve"> Kitáb-i-Aqdas #54</w:t>
      </w:r>
    </w:p>
  </w:footnote>
  <w:footnote w:id="453">
    <w:p w14:paraId="74B452BA" w14:textId="77777777" w:rsidR="0048737C" w:rsidRDefault="00000000">
      <w:pPr>
        <w:pStyle w:val="FootnoteText"/>
      </w:pPr>
      <w:r>
        <w:rPr>
          <w:rStyle w:val="FootnoteReference"/>
        </w:rPr>
        <w:footnoteRef/>
      </w:r>
      <w:r>
        <w:t xml:space="preserve"> Kitáb-i-Aqdas #64</w:t>
      </w:r>
    </w:p>
  </w:footnote>
  <w:footnote w:id="454">
    <w:p w14:paraId="44D6A08E" w14:textId="77777777" w:rsidR="0048737C" w:rsidRDefault="00000000">
      <w:pPr>
        <w:pStyle w:val="FootnoteText"/>
      </w:pPr>
      <w:r>
        <w:rPr>
          <w:rStyle w:val="FootnoteReference"/>
        </w:rPr>
        <w:footnoteRef/>
      </w:r>
      <w:r>
        <w:t xml:space="preserve"> Persian Bayán Vahid 5 Gate 14</w:t>
      </w:r>
    </w:p>
  </w:footnote>
  <w:footnote w:id="455">
    <w:p w14:paraId="78DA5281" w14:textId="77777777" w:rsidR="0048737C" w:rsidRDefault="00000000">
      <w:pPr>
        <w:pStyle w:val="FootnoteText"/>
      </w:pPr>
      <w:r>
        <w:rPr>
          <w:rStyle w:val="FootnoteReference"/>
        </w:rPr>
        <w:footnoteRef/>
      </w:r>
      <w:r>
        <w:t xml:space="preserve"> Persian Bayán Vahid 5 Gate 3</w:t>
      </w:r>
    </w:p>
  </w:footnote>
  <w:footnote w:id="456">
    <w:p w14:paraId="6A9C26C8" w14:textId="77777777" w:rsidR="0048737C" w:rsidRDefault="00000000">
      <w:pPr>
        <w:pStyle w:val="FootnoteText"/>
      </w:pPr>
      <w:r>
        <w:rPr>
          <w:rStyle w:val="FootnoteReference"/>
        </w:rPr>
        <w:footnoteRef/>
      </w:r>
      <w:r>
        <w:t xml:space="preserve"> The Lawḥ-i-Aqdas (Most Holy Tablet)</w:t>
      </w:r>
    </w:p>
  </w:footnote>
  <w:footnote w:id="457">
    <w:p w14:paraId="0388B3AE" w14:textId="77777777" w:rsidR="0048737C" w:rsidRDefault="00000000">
      <w:pPr>
        <w:pStyle w:val="FootnoteText"/>
      </w:pPr>
      <w:r>
        <w:rPr>
          <w:rStyle w:val="FootnoteReference"/>
        </w:rPr>
        <w:footnoteRef/>
      </w:r>
      <w:r>
        <w:t xml:space="preserve"> Kitáb-i-Aqdas #91</w:t>
      </w:r>
    </w:p>
  </w:footnote>
  <w:footnote w:id="458">
    <w:p w14:paraId="2E61D8B4" w14:textId="77777777" w:rsidR="0048737C" w:rsidRDefault="00000000">
      <w:pPr>
        <w:pStyle w:val="FootnoteText"/>
      </w:pPr>
      <w:r>
        <w:rPr>
          <w:rStyle w:val="FootnoteReference"/>
        </w:rPr>
        <w:footnoteRef/>
      </w:r>
      <w:r>
        <w:t xml:space="preserve"> Lawḥ-i-Arḍ-i-Bá (Tablet of the Land of Bá)</w:t>
      </w:r>
    </w:p>
  </w:footnote>
  <w:footnote w:id="459">
    <w:p w14:paraId="7AC33798" w14:textId="77777777" w:rsidR="0048737C" w:rsidRDefault="00000000">
      <w:pPr>
        <w:pStyle w:val="FootnoteText"/>
      </w:pPr>
      <w:r>
        <w:rPr>
          <w:rStyle w:val="FootnoteReference"/>
        </w:rPr>
        <w:footnoteRef/>
      </w:r>
      <w:r>
        <w:t xml:space="preserve"> BH00010</w:t>
      </w:r>
    </w:p>
  </w:footnote>
  <w:footnote w:id="460">
    <w:p w14:paraId="2E38C9FD" w14:textId="77777777" w:rsidR="0048737C" w:rsidRDefault="00000000">
      <w:pPr>
        <w:pStyle w:val="FootnoteText"/>
      </w:pPr>
      <w:r>
        <w:rPr>
          <w:rStyle w:val="FootnoteReference"/>
        </w:rPr>
        <w:footnoteRef/>
      </w:r>
      <w:r>
        <w:t xml:space="preserve"> The Hidden Words, Persian #2</w:t>
      </w:r>
    </w:p>
  </w:footnote>
  <w:footnote w:id="461">
    <w:p w14:paraId="53A9CDD8" w14:textId="77777777" w:rsidR="0048737C" w:rsidRDefault="00000000">
      <w:pPr>
        <w:pStyle w:val="FootnoteText"/>
      </w:pPr>
      <w:r>
        <w:rPr>
          <w:rStyle w:val="FootnoteReference"/>
        </w:rPr>
        <w:footnoteRef/>
      </w:r>
      <w:r>
        <w:t xml:space="preserve"> The Arabic Bayán Vahid 9, Gate 10</w:t>
      </w:r>
    </w:p>
  </w:footnote>
  <w:footnote w:id="462">
    <w:p w14:paraId="344AB6A1" w14:textId="77777777" w:rsidR="0048737C" w:rsidRDefault="00000000">
      <w:pPr>
        <w:pStyle w:val="FootnoteText"/>
      </w:pPr>
      <w:r>
        <w:rPr>
          <w:rStyle w:val="FootnoteReference"/>
        </w:rPr>
        <w:footnoteRef/>
      </w:r>
      <w:r>
        <w:t xml:space="preserve"> Kitáb-i-Aqdas #187</w:t>
      </w:r>
    </w:p>
  </w:footnote>
  <w:footnote w:id="463">
    <w:p w14:paraId="314D0C31" w14:textId="77777777" w:rsidR="0048737C" w:rsidRDefault="00000000">
      <w:pPr>
        <w:pStyle w:val="FootnoteText"/>
      </w:pPr>
      <w:r>
        <w:rPr>
          <w:rStyle w:val="FootnoteReference"/>
        </w:rPr>
        <w:footnoteRef/>
      </w:r>
      <w:r>
        <w:t xml:space="preserve"> Kitáb-i-Aqdas #60</w:t>
      </w:r>
    </w:p>
  </w:footnote>
  <w:footnote w:id="464">
    <w:p w14:paraId="73D97523" w14:textId="77777777" w:rsidR="0048737C" w:rsidRDefault="00000000">
      <w:pPr>
        <w:pStyle w:val="FootnoteText"/>
      </w:pPr>
      <w:r>
        <w:rPr>
          <w:rStyle w:val="FootnoteReference"/>
        </w:rPr>
        <w:footnoteRef/>
      </w:r>
      <w:r>
        <w:t xml:space="preserve"> Kitáb-i-Aqdas #109</w:t>
      </w:r>
    </w:p>
  </w:footnote>
  <w:footnote w:id="465">
    <w:p w14:paraId="786FA889" w14:textId="77777777" w:rsidR="0048737C" w:rsidRDefault="00000000">
      <w:pPr>
        <w:pStyle w:val="FootnoteText"/>
      </w:pPr>
      <w:r>
        <w:rPr>
          <w:rStyle w:val="FootnoteReference"/>
        </w:rPr>
        <w:footnoteRef/>
      </w:r>
      <w:r>
        <w:t xml:space="preserve"> BH00984</w:t>
      </w:r>
    </w:p>
  </w:footnote>
  <w:footnote w:id="466">
    <w:p w14:paraId="6EA19477" w14:textId="77777777" w:rsidR="0048737C" w:rsidRDefault="00000000">
      <w:pPr>
        <w:pStyle w:val="FootnoteText"/>
      </w:pPr>
      <w:r>
        <w:rPr>
          <w:rStyle w:val="FootnoteReference"/>
        </w:rPr>
        <w:footnoteRef/>
      </w:r>
      <w:r>
        <w:t xml:space="preserve"> Arabic Bayán Vahid 10, Gate 14</w:t>
      </w:r>
    </w:p>
  </w:footnote>
  <w:footnote w:id="467">
    <w:p w14:paraId="47C98D72" w14:textId="77777777" w:rsidR="0048737C" w:rsidRDefault="00000000">
      <w:pPr>
        <w:pStyle w:val="FootnoteText"/>
      </w:pPr>
      <w:r>
        <w:rPr>
          <w:rStyle w:val="FootnoteReference"/>
        </w:rPr>
        <w:footnoteRef/>
      </w:r>
      <w:r>
        <w:t xml:space="preserve"> Kitáb-i-Aqdas #25</w:t>
      </w:r>
    </w:p>
  </w:footnote>
  <w:footnote w:id="468">
    <w:p w14:paraId="1A441DC4" w14:textId="77777777" w:rsidR="0048737C" w:rsidRDefault="00000000">
      <w:pPr>
        <w:pStyle w:val="FootnoteText"/>
      </w:pPr>
      <w:r>
        <w:rPr>
          <w:rStyle w:val="FootnoteReference"/>
        </w:rPr>
        <w:footnoteRef/>
      </w:r>
      <w:r>
        <w:t xml:space="preserve"> Kitáb-i-Aqdas #21</w:t>
      </w:r>
    </w:p>
  </w:footnote>
  <w:footnote w:id="469">
    <w:p w14:paraId="4236A964" w14:textId="77777777" w:rsidR="0048737C" w:rsidRDefault="00000000">
      <w:pPr>
        <w:pStyle w:val="FootnoteText"/>
      </w:pPr>
      <w:r>
        <w:rPr>
          <w:rStyle w:val="FootnoteReference"/>
        </w:rPr>
        <w:footnoteRef/>
      </w:r>
      <w:r>
        <w:t xml:space="preserve"> Kitáb-i-Aqdas #22</w:t>
      </w:r>
    </w:p>
  </w:footnote>
  <w:footnote w:id="470">
    <w:p w14:paraId="460D3C37" w14:textId="77777777" w:rsidR="0048737C" w:rsidRDefault="00000000">
      <w:pPr>
        <w:pStyle w:val="FootnoteText"/>
      </w:pPr>
      <w:r>
        <w:rPr>
          <w:rStyle w:val="FootnoteReference"/>
        </w:rPr>
        <w:footnoteRef/>
      </w:r>
      <w:r>
        <w:t xml:space="preserve"> Kitáb-i-Aqdas #23</w:t>
      </w:r>
    </w:p>
  </w:footnote>
  <w:footnote w:id="471">
    <w:p w14:paraId="04CBF07C" w14:textId="77777777" w:rsidR="0048737C" w:rsidRDefault="00000000">
      <w:pPr>
        <w:pStyle w:val="FootnoteText"/>
      </w:pPr>
      <w:r>
        <w:rPr>
          <w:rStyle w:val="FootnoteReference"/>
        </w:rPr>
        <w:footnoteRef/>
      </w:r>
      <w:r>
        <w:t xml:space="preserve"> Kitáb-i-Aqdas #24</w:t>
      </w:r>
    </w:p>
  </w:footnote>
  <w:footnote w:id="472">
    <w:p w14:paraId="1ED58B1B" w14:textId="77777777" w:rsidR="0048737C" w:rsidRDefault="00000000">
      <w:pPr>
        <w:pStyle w:val="FootnoteText"/>
      </w:pPr>
      <w:r>
        <w:rPr>
          <w:rStyle w:val="FootnoteReference"/>
        </w:rPr>
        <w:footnoteRef/>
      </w:r>
      <w:r>
        <w:t xml:space="preserve"> Lawh-i-Ishráqát</w:t>
      </w:r>
    </w:p>
  </w:footnote>
  <w:footnote w:id="473">
    <w:p w14:paraId="01465E48" w14:textId="77777777" w:rsidR="0048737C" w:rsidRDefault="00000000">
      <w:pPr>
        <w:pStyle w:val="FootnoteText"/>
      </w:pPr>
      <w:r>
        <w:rPr>
          <w:rStyle w:val="FootnoteReference"/>
        </w:rPr>
        <w:footnoteRef/>
      </w:r>
      <w:r>
        <w:t xml:space="preserve"> BH00093</w:t>
      </w:r>
    </w:p>
  </w:footnote>
  <w:footnote w:id="474">
    <w:p w14:paraId="039BB0F9" w14:textId="77777777" w:rsidR="0048737C" w:rsidRDefault="00000000">
      <w:pPr>
        <w:pStyle w:val="FootnoteText"/>
      </w:pPr>
      <w:r>
        <w:rPr>
          <w:rStyle w:val="FootnoteReference"/>
        </w:rPr>
        <w:footnoteRef/>
      </w:r>
      <w:r>
        <w:t xml:space="preserve"> Kitáb-i-Aqdas #30</w:t>
      </w:r>
    </w:p>
  </w:footnote>
  <w:footnote w:id="475">
    <w:p w14:paraId="06E0F882" w14:textId="77777777" w:rsidR="0048737C" w:rsidRDefault="00000000">
      <w:pPr>
        <w:pStyle w:val="FootnoteText"/>
      </w:pPr>
      <w:r>
        <w:rPr>
          <w:rStyle w:val="FootnoteReference"/>
        </w:rPr>
        <w:footnoteRef/>
      </w:r>
      <w:r>
        <w:t xml:space="preserve"> BH00046</w:t>
      </w:r>
    </w:p>
  </w:footnote>
  <w:footnote w:id="476">
    <w:p w14:paraId="7FAA4D1A" w14:textId="77777777" w:rsidR="0048737C" w:rsidRDefault="00000000">
      <w:pPr>
        <w:pStyle w:val="FootnoteText"/>
      </w:pPr>
      <w:r>
        <w:rPr>
          <w:rStyle w:val="FootnoteReference"/>
        </w:rPr>
        <w:footnoteRef/>
      </w:r>
      <w:r>
        <w:t xml:space="preserve"> BH00083</w:t>
      </w:r>
    </w:p>
  </w:footnote>
  <w:footnote w:id="477">
    <w:p w14:paraId="435CD005" w14:textId="77777777" w:rsidR="0048737C" w:rsidRDefault="00000000">
      <w:pPr>
        <w:pStyle w:val="FootnoteText"/>
      </w:pPr>
      <w:r>
        <w:rPr>
          <w:rStyle w:val="FootnoteReference"/>
        </w:rPr>
        <w:footnoteRef/>
      </w:r>
      <w:r>
        <w:t xml:space="preserve"> BH00083</w:t>
      </w:r>
    </w:p>
  </w:footnote>
  <w:footnote w:id="478">
    <w:p w14:paraId="5AA51952" w14:textId="77777777" w:rsidR="0048737C" w:rsidRDefault="00000000">
      <w:pPr>
        <w:pStyle w:val="FootnoteText"/>
      </w:pPr>
      <w:r>
        <w:rPr>
          <w:rStyle w:val="FootnoteReference"/>
        </w:rPr>
        <w:footnoteRef/>
      </w:r>
      <w:r>
        <w:t xml:space="preserve"> BH00123</w:t>
      </w:r>
    </w:p>
  </w:footnote>
  <w:footnote w:id="479">
    <w:p w14:paraId="0AC93FE6" w14:textId="77777777" w:rsidR="0048737C" w:rsidRDefault="00000000">
      <w:pPr>
        <w:pStyle w:val="FootnoteText"/>
      </w:pPr>
      <w:r>
        <w:rPr>
          <w:rStyle w:val="FootnoteReference"/>
        </w:rPr>
        <w:footnoteRef/>
      </w:r>
      <w:r>
        <w:t xml:space="preserve"> BH00083</w:t>
      </w:r>
    </w:p>
  </w:footnote>
  <w:footnote w:id="480">
    <w:p w14:paraId="65A51D9D" w14:textId="77777777" w:rsidR="0048737C" w:rsidRDefault="00000000">
      <w:pPr>
        <w:pStyle w:val="FootnoteText"/>
      </w:pPr>
      <w:r>
        <w:rPr>
          <w:rStyle w:val="FootnoteReference"/>
        </w:rPr>
        <w:footnoteRef/>
      </w:r>
      <w:r>
        <w:t xml:space="preserve"> BH00040</w:t>
      </w:r>
    </w:p>
  </w:footnote>
  <w:footnote w:id="481">
    <w:p w14:paraId="0A6DFFAF" w14:textId="77777777" w:rsidR="0048737C" w:rsidRDefault="00000000">
      <w:pPr>
        <w:pStyle w:val="FootnoteText"/>
      </w:pPr>
      <w:r>
        <w:rPr>
          <w:rStyle w:val="FootnoteReference"/>
        </w:rPr>
        <w:footnoteRef/>
      </w:r>
      <w:r>
        <w:t xml:space="preserve"> BH00093</w:t>
      </w:r>
    </w:p>
  </w:footnote>
  <w:footnote w:id="482">
    <w:p w14:paraId="38F6826A" w14:textId="77777777" w:rsidR="0048737C" w:rsidRDefault="00000000">
      <w:pPr>
        <w:pStyle w:val="FootnoteText"/>
      </w:pPr>
      <w:r>
        <w:rPr>
          <w:rStyle w:val="FootnoteReference"/>
        </w:rPr>
        <w:footnoteRef/>
      </w:r>
      <w:r>
        <w:t xml:space="preserve"> BH00059</w:t>
      </w:r>
    </w:p>
  </w:footnote>
  <w:footnote w:id="483">
    <w:p w14:paraId="63F5EBEE" w14:textId="77777777" w:rsidR="0048737C" w:rsidRDefault="00000000">
      <w:pPr>
        <w:pStyle w:val="FootnoteText"/>
      </w:pPr>
      <w:r>
        <w:rPr>
          <w:rStyle w:val="FootnoteReference"/>
        </w:rPr>
        <w:footnoteRef/>
      </w:r>
      <w:r>
        <w:t xml:space="preserve"> BH06839</w:t>
      </w:r>
    </w:p>
  </w:footnote>
  <w:footnote w:id="484">
    <w:p w14:paraId="6C68F7FA" w14:textId="77777777" w:rsidR="0048737C" w:rsidRDefault="00000000">
      <w:pPr>
        <w:pStyle w:val="FootnoteText"/>
      </w:pPr>
      <w:r>
        <w:rPr>
          <w:rStyle w:val="FootnoteReference"/>
        </w:rPr>
        <w:footnoteRef/>
      </w:r>
      <w:r>
        <w:t xml:space="preserve"> BH04495</w:t>
      </w:r>
    </w:p>
  </w:footnote>
  <w:footnote w:id="485">
    <w:p w14:paraId="11FE2EF4" w14:textId="77777777" w:rsidR="0048737C" w:rsidRDefault="00000000">
      <w:pPr>
        <w:pStyle w:val="FootnoteText"/>
      </w:pPr>
      <w:r>
        <w:rPr>
          <w:rStyle w:val="FootnoteReference"/>
        </w:rPr>
        <w:footnoteRef/>
      </w:r>
      <w:r>
        <w:t xml:space="preserve"> BH06839</w:t>
      </w:r>
    </w:p>
  </w:footnote>
  <w:footnote w:id="486">
    <w:p w14:paraId="5F5C074D" w14:textId="77777777" w:rsidR="0048737C" w:rsidRDefault="00000000">
      <w:pPr>
        <w:pStyle w:val="FootnoteText"/>
      </w:pPr>
      <w:r>
        <w:rPr>
          <w:rStyle w:val="FootnoteReference"/>
        </w:rPr>
        <w:footnoteRef/>
      </w:r>
      <w:r>
        <w:t xml:space="preserve"> BH04495</w:t>
      </w:r>
    </w:p>
  </w:footnote>
  <w:footnote w:id="487">
    <w:p w14:paraId="68910BCF" w14:textId="77777777" w:rsidR="0048737C" w:rsidRDefault="00000000">
      <w:pPr>
        <w:pStyle w:val="FootnoteText"/>
      </w:pPr>
      <w:r>
        <w:rPr>
          <w:rStyle w:val="FootnoteReference"/>
        </w:rPr>
        <w:footnoteRef/>
      </w:r>
      <w:r>
        <w:t xml:space="preserve"> Kitáb-i-Aqdas #21</w:t>
      </w:r>
    </w:p>
  </w:footnote>
  <w:footnote w:id="488">
    <w:p w14:paraId="1F7EE130" w14:textId="77777777" w:rsidR="0048737C" w:rsidRDefault="00000000">
      <w:pPr>
        <w:pStyle w:val="FootnoteText"/>
      </w:pPr>
      <w:r>
        <w:rPr>
          <w:rStyle w:val="FootnoteReference"/>
        </w:rPr>
        <w:footnoteRef/>
      </w:r>
      <w:r>
        <w:t xml:space="preserve"> Kitáb-i-Aqdas #30</w:t>
      </w:r>
    </w:p>
  </w:footnote>
  <w:footnote w:id="489">
    <w:p w14:paraId="6191B1DF" w14:textId="77777777" w:rsidR="0048737C" w:rsidRDefault="00000000">
      <w:pPr>
        <w:pStyle w:val="FootnoteText"/>
      </w:pPr>
      <w:r>
        <w:rPr>
          <w:rStyle w:val="FootnoteReference"/>
        </w:rPr>
        <w:footnoteRef/>
      </w:r>
      <w:r>
        <w:t xml:space="preserve"> Kitáb-i-Aqdas #52</w:t>
      </w:r>
    </w:p>
  </w:footnote>
  <w:footnote w:id="490">
    <w:p w14:paraId="2D61A422" w14:textId="77777777" w:rsidR="0048737C" w:rsidRDefault="00000000">
      <w:pPr>
        <w:pStyle w:val="FootnoteText"/>
      </w:pPr>
      <w:r>
        <w:rPr>
          <w:rStyle w:val="FootnoteReference"/>
        </w:rPr>
        <w:footnoteRef/>
      </w:r>
      <w:r>
        <w:t xml:space="preserve"> Tablet of Splendors, 8th Illumination</w:t>
      </w:r>
    </w:p>
  </w:footnote>
  <w:footnote w:id="491">
    <w:p w14:paraId="15E28A51" w14:textId="77777777" w:rsidR="0048737C" w:rsidRDefault="00000000">
      <w:pPr>
        <w:pStyle w:val="FootnoteText"/>
      </w:pPr>
      <w:r>
        <w:rPr>
          <w:rStyle w:val="FootnoteReference"/>
        </w:rPr>
        <w:footnoteRef/>
      </w:r>
      <w:r>
        <w:t xml:space="preserve"> Tablet of Splendors, 8th Illumination</w:t>
      </w:r>
    </w:p>
  </w:footnote>
  <w:footnote w:id="492">
    <w:p w14:paraId="2EE0F05C" w14:textId="77777777" w:rsidR="0048737C" w:rsidRDefault="00000000">
      <w:pPr>
        <w:pStyle w:val="FootnoteText"/>
      </w:pPr>
      <w:r>
        <w:rPr>
          <w:rStyle w:val="FootnoteReference"/>
        </w:rPr>
        <w:footnoteRef/>
      </w:r>
      <w:r>
        <w:t xml:space="preserve"> Kitáb-i-Aqdas #30</w:t>
      </w:r>
    </w:p>
  </w:footnote>
  <w:footnote w:id="493">
    <w:p w14:paraId="0671D656" w14:textId="77777777" w:rsidR="0048737C" w:rsidRDefault="00000000">
      <w:pPr>
        <w:pStyle w:val="FootnoteText"/>
      </w:pPr>
      <w:r>
        <w:rPr>
          <w:rStyle w:val="FootnoteReference"/>
        </w:rPr>
        <w:footnoteRef/>
      </w:r>
      <w:r>
        <w:t xml:space="preserve"> Kitáb-i-Aqdas #42</w:t>
      </w:r>
    </w:p>
  </w:footnote>
  <w:footnote w:id="494">
    <w:p w14:paraId="58385DB5" w14:textId="77777777" w:rsidR="0048737C" w:rsidRDefault="00000000">
      <w:pPr>
        <w:pStyle w:val="FootnoteText"/>
      </w:pPr>
      <w:r>
        <w:rPr>
          <w:rStyle w:val="FootnoteReference"/>
        </w:rPr>
        <w:footnoteRef/>
      </w:r>
      <w:r>
        <w:t xml:space="preserve"> </w:t>
      </w:r>
      <w:r>
        <w:rPr>
          <w:b/>
          <w:bCs/>
          <w:i/>
          <w:iCs/>
        </w:rPr>
        <w:t>Lawḥ-i-Bishárát</w:t>
      </w:r>
    </w:p>
  </w:footnote>
  <w:footnote w:id="495">
    <w:p w14:paraId="056FD900" w14:textId="77777777" w:rsidR="0048737C" w:rsidRDefault="00000000">
      <w:pPr>
        <w:pStyle w:val="FootnoteText"/>
      </w:pPr>
      <w:r>
        <w:rPr>
          <w:rStyle w:val="FootnoteReference"/>
        </w:rPr>
        <w:footnoteRef/>
      </w:r>
      <w:r>
        <w:t xml:space="preserve"> Lawḥ-i-Ishráqát</w:t>
      </w:r>
    </w:p>
  </w:footnote>
  <w:footnote w:id="496">
    <w:p w14:paraId="2EE48C39" w14:textId="77777777" w:rsidR="0048737C" w:rsidRDefault="00000000">
      <w:pPr>
        <w:pStyle w:val="FootnoteText"/>
      </w:pPr>
      <w:r>
        <w:rPr>
          <w:rStyle w:val="FootnoteReference"/>
        </w:rPr>
        <w:footnoteRef/>
      </w:r>
      <w:r>
        <w:t xml:space="preserve"> Lawḥ-i-Dunyá (Tablet of the World)</w:t>
      </w:r>
    </w:p>
  </w:footnote>
  <w:footnote w:id="497">
    <w:p w14:paraId="10E43B87" w14:textId="77777777" w:rsidR="0048737C" w:rsidRDefault="00000000">
      <w:pPr>
        <w:pStyle w:val="FootnoteText"/>
      </w:pPr>
      <w:r>
        <w:rPr>
          <w:rStyle w:val="FootnoteReference"/>
        </w:rPr>
        <w:footnoteRef/>
      </w:r>
      <w:r>
        <w:t xml:space="preserve"> Kalimát-i-Firdawsíyyih (Words of Paradise)</w:t>
      </w:r>
    </w:p>
  </w:footnote>
  <w:footnote w:id="498">
    <w:p w14:paraId="1ECC7533" w14:textId="77777777" w:rsidR="0048737C" w:rsidRDefault="00000000">
      <w:pPr>
        <w:pStyle w:val="FootnoteText"/>
      </w:pPr>
      <w:r>
        <w:rPr>
          <w:rStyle w:val="FootnoteReference"/>
        </w:rPr>
        <w:footnoteRef/>
      </w:r>
      <w:r>
        <w:t xml:space="preserve"> Lawḥ-i-Dunyá (Tablet of the World)</w:t>
      </w:r>
    </w:p>
  </w:footnote>
  <w:footnote w:id="499">
    <w:p w14:paraId="24B8E020" w14:textId="77777777" w:rsidR="0048737C" w:rsidRDefault="00000000">
      <w:pPr>
        <w:pStyle w:val="FootnoteText"/>
      </w:pPr>
      <w:r>
        <w:rPr>
          <w:rStyle w:val="FootnoteReference"/>
        </w:rPr>
        <w:footnoteRef/>
      </w:r>
      <w:r>
        <w:t xml:space="preserve"> Kitáb-i-Aqdas #85</w:t>
      </w:r>
    </w:p>
  </w:footnote>
  <w:footnote w:id="500">
    <w:p w14:paraId="637AE0BF" w14:textId="77777777" w:rsidR="0048737C" w:rsidRDefault="00000000">
      <w:pPr>
        <w:pStyle w:val="FootnoteText"/>
      </w:pPr>
      <w:r>
        <w:rPr>
          <w:rStyle w:val="FootnoteReference"/>
        </w:rPr>
        <w:footnoteRef/>
      </w:r>
      <w:r>
        <w:t xml:space="preserve"> Kitáb-i-Aqdas #86</w:t>
      </w:r>
    </w:p>
  </w:footnote>
  <w:footnote w:id="501">
    <w:p w14:paraId="7C0CF745" w14:textId="77777777" w:rsidR="0048737C" w:rsidRDefault="00000000">
      <w:pPr>
        <w:pStyle w:val="FootnoteText"/>
      </w:pPr>
      <w:r>
        <w:rPr>
          <w:rStyle w:val="FootnoteReference"/>
        </w:rPr>
        <w:footnoteRef/>
      </w:r>
      <w:r>
        <w:t xml:space="preserve"> Kitáb-i-Aqdas #88</w:t>
      </w:r>
    </w:p>
  </w:footnote>
  <w:footnote w:id="502">
    <w:p w14:paraId="187703E3" w14:textId="77777777" w:rsidR="0048737C" w:rsidRDefault="00000000">
      <w:pPr>
        <w:pStyle w:val="FootnoteText"/>
      </w:pPr>
      <w:r>
        <w:rPr>
          <w:rStyle w:val="FootnoteReference"/>
        </w:rPr>
        <w:footnoteRef/>
      </w:r>
      <w:r>
        <w:t xml:space="preserve"> Kitáb-i-Aqdas #79</w:t>
      </w:r>
    </w:p>
  </w:footnote>
  <w:footnote w:id="503">
    <w:p w14:paraId="28DCCBA5" w14:textId="77777777" w:rsidR="0048737C" w:rsidRDefault="00000000">
      <w:pPr>
        <w:pStyle w:val="FootnoteText"/>
      </w:pPr>
      <w:r>
        <w:rPr>
          <w:rStyle w:val="FootnoteReference"/>
        </w:rPr>
        <w:footnoteRef/>
      </w:r>
      <w:r>
        <w:t xml:space="preserve"> Súríy-i-Mulúk #21</w:t>
      </w:r>
    </w:p>
  </w:footnote>
  <w:footnote w:id="504">
    <w:p w14:paraId="397D4AEA" w14:textId="77777777" w:rsidR="0048737C" w:rsidRDefault="00000000">
      <w:pPr>
        <w:pStyle w:val="FootnoteText"/>
      </w:pPr>
      <w:r>
        <w:rPr>
          <w:rStyle w:val="FootnoteReference"/>
        </w:rPr>
        <w:footnoteRef/>
      </w:r>
      <w:r>
        <w:t xml:space="preserve"> Súríy-i-Mulúk #62</w:t>
      </w:r>
    </w:p>
  </w:footnote>
  <w:footnote w:id="505">
    <w:p w14:paraId="16AFC1E9" w14:textId="77777777" w:rsidR="0048737C" w:rsidRDefault="00000000">
      <w:pPr>
        <w:pStyle w:val="FootnoteText"/>
      </w:pPr>
      <w:r>
        <w:rPr>
          <w:rStyle w:val="FootnoteReference"/>
        </w:rPr>
        <w:footnoteRef/>
      </w:r>
      <w:r>
        <w:t xml:space="preserve"> Kitáb-i-Aqdas #82</w:t>
      </w:r>
    </w:p>
  </w:footnote>
  <w:footnote w:id="506">
    <w:p w14:paraId="6FAEC562" w14:textId="77777777" w:rsidR="0048737C" w:rsidRDefault="00000000">
      <w:pPr>
        <w:pStyle w:val="FootnoteText"/>
      </w:pPr>
      <w:r>
        <w:rPr>
          <w:rStyle w:val="FootnoteReference"/>
        </w:rPr>
        <w:footnoteRef/>
      </w:r>
      <w:r>
        <w:t xml:space="preserve"> Súríy-i-Mulúk #61</w:t>
      </w:r>
    </w:p>
  </w:footnote>
  <w:footnote w:id="507">
    <w:p w14:paraId="1ED73438" w14:textId="77777777" w:rsidR="0048737C" w:rsidRDefault="00000000">
      <w:pPr>
        <w:pStyle w:val="FootnoteText"/>
      </w:pPr>
      <w:r>
        <w:rPr>
          <w:rStyle w:val="FootnoteReference"/>
        </w:rPr>
        <w:footnoteRef/>
      </w:r>
      <w:r>
        <w:t xml:space="preserve"> Kitáb-i-Aqdas #84</w:t>
      </w:r>
    </w:p>
  </w:footnote>
  <w:footnote w:id="508">
    <w:p w14:paraId="40FB064F" w14:textId="77777777" w:rsidR="0048737C" w:rsidRDefault="00000000">
      <w:pPr>
        <w:pStyle w:val="FootnoteText"/>
      </w:pPr>
      <w:r>
        <w:rPr>
          <w:rStyle w:val="FootnoteReference"/>
        </w:rPr>
        <w:footnoteRef/>
      </w:r>
      <w:r>
        <w:t xml:space="preserve"> Súríy-i-Mulúk #23</w:t>
      </w:r>
    </w:p>
  </w:footnote>
  <w:footnote w:id="509">
    <w:p w14:paraId="792DE6DA" w14:textId="77777777" w:rsidR="0048737C" w:rsidRDefault="00000000">
      <w:pPr>
        <w:pStyle w:val="FootnoteText"/>
      </w:pPr>
      <w:r>
        <w:rPr>
          <w:rStyle w:val="FootnoteReference"/>
        </w:rPr>
        <w:footnoteRef/>
      </w:r>
      <w:r>
        <w:t xml:space="preserve"> Súríy-i-Mulúk #10</w:t>
      </w:r>
    </w:p>
  </w:footnote>
  <w:footnote w:id="510">
    <w:p w14:paraId="70FE3772" w14:textId="77777777" w:rsidR="0048737C" w:rsidRDefault="00000000">
      <w:pPr>
        <w:pStyle w:val="FootnoteText"/>
      </w:pPr>
      <w:r>
        <w:rPr>
          <w:rStyle w:val="FootnoteReference"/>
        </w:rPr>
        <w:footnoteRef/>
      </w:r>
      <w:r>
        <w:t xml:space="preserve"> Súríy-i-Mulúk #14</w:t>
      </w:r>
    </w:p>
  </w:footnote>
  <w:footnote w:id="511">
    <w:p w14:paraId="63A21329" w14:textId="77777777" w:rsidR="0048737C" w:rsidRDefault="00000000">
      <w:pPr>
        <w:pStyle w:val="FootnoteText"/>
      </w:pPr>
      <w:r>
        <w:rPr>
          <w:rStyle w:val="FootnoteReference"/>
        </w:rPr>
        <w:footnoteRef/>
      </w:r>
      <w:r>
        <w:t xml:space="preserve"> Súríy-i-Mulúk #14</w:t>
      </w:r>
    </w:p>
  </w:footnote>
  <w:footnote w:id="512">
    <w:p w14:paraId="5BC60ABF" w14:textId="77777777" w:rsidR="0048737C" w:rsidRDefault="00000000">
      <w:pPr>
        <w:pStyle w:val="FootnoteText"/>
      </w:pPr>
      <w:r>
        <w:rPr>
          <w:rStyle w:val="FootnoteReference"/>
        </w:rPr>
        <w:footnoteRef/>
      </w:r>
      <w:r>
        <w:t xml:space="preserve"> Súríy-i-Mulúk #19</w:t>
      </w:r>
    </w:p>
  </w:footnote>
  <w:footnote w:id="513">
    <w:p w14:paraId="57972F15" w14:textId="77777777" w:rsidR="0048737C" w:rsidRDefault="00000000">
      <w:pPr>
        <w:pStyle w:val="FootnoteText"/>
      </w:pPr>
      <w:r>
        <w:rPr>
          <w:rStyle w:val="FootnoteReference"/>
        </w:rPr>
        <w:footnoteRef/>
      </w:r>
      <w:r>
        <w:t xml:space="preserve"> Súríy-i-Mulúk #30</w:t>
      </w:r>
    </w:p>
  </w:footnote>
  <w:footnote w:id="514">
    <w:p w14:paraId="5DF60F78" w14:textId="77777777" w:rsidR="0048737C" w:rsidRDefault="00000000">
      <w:pPr>
        <w:pStyle w:val="FootnoteText"/>
      </w:pPr>
      <w:r>
        <w:rPr>
          <w:rStyle w:val="FootnoteReference"/>
        </w:rPr>
        <w:footnoteRef/>
      </w:r>
      <w:r>
        <w:t xml:space="preserve"> Súríy-i-Mulúk #32</w:t>
      </w:r>
    </w:p>
  </w:footnote>
  <w:footnote w:id="515">
    <w:p w14:paraId="43BC5C70" w14:textId="77777777" w:rsidR="0048737C" w:rsidRDefault="00000000">
      <w:pPr>
        <w:pStyle w:val="FootnoteText"/>
      </w:pPr>
      <w:r>
        <w:rPr>
          <w:rStyle w:val="FootnoteReference"/>
        </w:rPr>
        <w:footnoteRef/>
      </w:r>
      <w:r>
        <w:t xml:space="preserve"> Súríy-i-Mulúk #83</w:t>
      </w:r>
    </w:p>
  </w:footnote>
  <w:footnote w:id="516">
    <w:p w14:paraId="2C331978" w14:textId="77777777" w:rsidR="0048737C" w:rsidRDefault="00000000">
      <w:pPr>
        <w:pStyle w:val="FootnoteText"/>
      </w:pPr>
      <w:r>
        <w:rPr>
          <w:rStyle w:val="FootnoteReference"/>
        </w:rPr>
        <w:footnoteRef/>
      </w:r>
      <w:r>
        <w:t xml:space="preserve"> Súríy-i-Mulúk #35</w:t>
      </w:r>
    </w:p>
  </w:footnote>
  <w:footnote w:id="517">
    <w:p w14:paraId="3F64CFD5" w14:textId="77777777" w:rsidR="0048737C" w:rsidRDefault="00000000">
      <w:pPr>
        <w:pStyle w:val="FootnoteText"/>
      </w:pPr>
      <w:r>
        <w:rPr>
          <w:rStyle w:val="FootnoteReference"/>
        </w:rPr>
        <w:footnoteRef/>
      </w:r>
      <w:r>
        <w:t xml:space="preserve"> Súríy-i-Mulúk #37</w:t>
      </w:r>
    </w:p>
  </w:footnote>
  <w:footnote w:id="518">
    <w:p w14:paraId="198603E9" w14:textId="77777777" w:rsidR="0048737C" w:rsidRDefault="00000000">
      <w:pPr>
        <w:pStyle w:val="FootnoteText"/>
      </w:pPr>
      <w:r>
        <w:rPr>
          <w:rStyle w:val="FootnoteReference"/>
        </w:rPr>
        <w:footnoteRef/>
      </w:r>
      <w:r>
        <w:t xml:space="preserve"> Súríy-i-Mulúk #42</w:t>
      </w:r>
    </w:p>
  </w:footnote>
  <w:footnote w:id="519">
    <w:p w14:paraId="4550B9D7" w14:textId="77777777" w:rsidR="0048737C" w:rsidRDefault="00000000">
      <w:pPr>
        <w:pStyle w:val="FootnoteText"/>
      </w:pPr>
      <w:r>
        <w:rPr>
          <w:rStyle w:val="FootnoteReference"/>
        </w:rPr>
        <w:footnoteRef/>
      </w:r>
      <w:r>
        <w:t xml:space="preserve"> Súríy-i-Mulúk #11</w:t>
      </w:r>
    </w:p>
  </w:footnote>
  <w:footnote w:id="520">
    <w:p w14:paraId="44F64FC9" w14:textId="77777777" w:rsidR="0048737C" w:rsidRDefault="00000000">
      <w:pPr>
        <w:pStyle w:val="FootnoteText"/>
      </w:pPr>
      <w:r>
        <w:rPr>
          <w:rStyle w:val="FootnoteReference"/>
        </w:rPr>
        <w:footnoteRef/>
      </w:r>
      <w:r>
        <w:t xml:space="preserve"> Súríy-i-Mulúk #12</w:t>
      </w:r>
    </w:p>
  </w:footnote>
  <w:footnote w:id="521">
    <w:p w14:paraId="385FB454" w14:textId="77777777" w:rsidR="0048737C" w:rsidRDefault="00000000">
      <w:pPr>
        <w:pStyle w:val="FootnoteText"/>
      </w:pPr>
      <w:r>
        <w:rPr>
          <w:rStyle w:val="FootnoteReference"/>
        </w:rPr>
        <w:footnoteRef/>
      </w:r>
      <w:r>
        <w:t xml:space="preserve"> Súríy-i-Mulúk #12</w:t>
      </w:r>
    </w:p>
  </w:footnote>
  <w:footnote w:id="522">
    <w:p w14:paraId="4A95B9FB" w14:textId="77777777" w:rsidR="0048737C" w:rsidRDefault="00000000">
      <w:pPr>
        <w:pStyle w:val="FootnoteText"/>
      </w:pPr>
      <w:r>
        <w:rPr>
          <w:rStyle w:val="FootnoteReference"/>
        </w:rPr>
        <w:footnoteRef/>
      </w:r>
      <w:r>
        <w:t xml:space="preserve"> Súríy-i-Mulúk #59</w:t>
      </w:r>
    </w:p>
  </w:footnote>
  <w:footnote w:id="523">
    <w:p w14:paraId="6D0CA640" w14:textId="77777777" w:rsidR="0048737C" w:rsidRDefault="00000000">
      <w:pPr>
        <w:pStyle w:val="FootnoteText"/>
      </w:pPr>
      <w:r>
        <w:rPr>
          <w:rStyle w:val="FootnoteReference"/>
        </w:rPr>
        <w:footnoteRef/>
      </w:r>
      <w:r>
        <w:t xml:space="preserve"> Súríy-i-Mulúk #10</w:t>
      </w:r>
    </w:p>
  </w:footnote>
  <w:footnote w:id="524">
    <w:p w14:paraId="1952DDD0" w14:textId="77777777" w:rsidR="0048737C" w:rsidRDefault="00000000">
      <w:pPr>
        <w:pStyle w:val="FootnoteText"/>
      </w:pPr>
      <w:r>
        <w:rPr>
          <w:rStyle w:val="FootnoteReference"/>
        </w:rPr>
        <w:footnoteRef/>
      </w:r>
      <w:r>
        <w:t xml:space="preserve"> Súríy-i-Mulúk #10</w:t>
      </w:r>
    </w:p>
  </w:footnote>
  <w:footnote w:id="525">
    <w:p w14:paraId="1B143215" w14:textId="77777777" w:rsidR="0048737C" w:rsidRDefault="00000000">
      <w:pPr>
        <w:pStyle w:val="FootnoteText"/>
      </w:pPr>
      <w:r>
        <w:rPr>
          <w:rStyle w:val="FootnoteReference"/>
        </w:rPr>
        <w:footnoteRef/>
      </w:r>
      <w:r>
        <w:t xml:space="preserve"> Súríy-i-Mulúk #11</w:t>
      </w:r>
    </w:p>
  </w:footnote>
  <w:footnote w:id="526">
    <w:p w14:paraId="70D207F9" w14:textId="77777777" w:rsidR="0048737C" w:rsidRDefault="00000000">
      <w:pPr>
        <w:pStyle w:val="FootnoteText"/>
      </w:pPr>
      <w:r>
        <w:rPr>
          <w:rStyle w:val="FootnoteReference"/>
        </w:rPr>
        <w:footnoteRef/>
      </w:r>
      <w:r>
        <w:t xml:space="preserve"> Súríy-i-Mulúk #10</w:t>
      </w:r>
    </w:p>
  </w:footnote>
  <w:footnote w:id="527">
    <w:p w14:paraId="4488CC13" w14:textId="77777777" w:rsidR="0048737C" w:rsidRDefault="00000000">
      <w:pPr>
        <w:pStyle w:val="FootnoteText"/>
      </w:pPr>
      <w:r>
        <w:rPr>
          <w:rStyle w:val="FootnoteReference"/>
        </w:rPr>
        <w:footnoteRef/>
      </w:r>
      <w:r>
        <w:t xml:space="preserve"> Súríy-i-Mulúk #43</w:t>
      </w:r>
    </w:p>
  </w:footnote>
  <w:footnote w:id="528">
    <w:p w14:paraId="4F09CF0A" w14:textId="77777777" w:rsidR="0048737C" w:rsidRDefault="00000000">
      <w:pPr>
        <w:pStyle w:val="FootnoteText"/>
      </w:pPr>
      <w:r>
        <w:rPr>
          <w:rStyle w:val="FootnoteReference"/>
        </w:rPr>
        <w:footnoteRef/>
      </w:r>
      <w:r>
        <w:t xml:space="preserve"> Súríy-i-Mulúk #54</w:t>
      </w:r>
    </w:p>
  </w:footnote>
  <w:footnote w:id="529">
    <w:p w14:paraId="4658A02E" w14:textId="77777777" w:rsidR="0048737C" w:rsidRDefault="00000000">
      <w:pPr>
        <w:pStyle w:val="FootnoteText"/>
      </w:pPr>
      <w:r>
        <w:rPr>
          <w:rStyle w:val="FootnoteReference"/>
        </w:rPr>
        <w:footnoteRef/>
      </w:r>
      <w:r>
        <w:t xml:space="preserve"> Súríy-i-Mulúk #54</w:t>
      </w:r>
    </w:p>
  </w:footnote>
  <w:footnote w:id="530">
    <w:p w14:paraId="5105CD9E" w14:textId="77777777" w:rsidR="0048737C" w:rsidRDefault="00000000">
      <w:pPr>
        <w:pStyle w:val="FootnoteText"/>
      </w:pPr>
      <w:r>
        <w:rPr>
          <w:rStyle w:val="FootnoteReference"/>
        </w:rPr>
        <w:footnoteRef/>
      </w:r>
      <w:r>
        <w:t xml:space="preserve"> Súríy-i-Mulúk #56</w:t>
      </w:r>
    </w:p>
  </w:footnote>
  <w:footnote w:id="531">
    <w:p w14:paraId="66ADF61F" w14:textId="77777777" w:rsidR="0048737C" w:rsidRDefault="00000000">
      <w:pPr>
        <w:pStyle w:val="FootnoteText"/>
      </w:pPr>
      <w:r>
        <w:rPr>
          <w:rStyle w:val="FootnoteReference"/>
        </w:rPr>
        <w:footnoteRef/>
      </w:r>
      <w:r>
        <w:t xml:space="preserve"> Kitáb-i-Aqdas #89</w:t>
      </w:r>
    </w:p>
  </w:footnote>
  <w:footnote w:id="532">
    <w:p w14:paraId="3AC7E74B" w14:textId="77777777" w:rsidR="0048737C" w:rsidRDefault="00000000">
      <w:pPr>
        <w:pStyle w:val="FootnoteText"/>
      </w:pPr>
      <w:r>
        <w:rPr>
          <w:rStyle w:val="FootnoteReference"/>
        </w:rPr>
        <w:footnoteRef/>
      </w:r>
      <w:r>
        <w:t xml:space="preserve"> Kitáb-i-Aqdas #90</w:t>
      </w:r>
    </w:p>
  </w:footnote>
  <w:footnote w:id="533">
    <w:p w14:paraId="2200EE88" w14:textId="77777777" w:rsidR="0048737C" w:rsidRDefault="00000000">
      <w:pPr>
        <w:pStyle w:val="FootnoteText"/>
      </w:pPr>
      <w:r>
        <w:rPr>
          <w:rStyle w:val="FootnoteReference"/>
        </w:rPr>
        <w:footnoteRef/>
      </w:r>
      <w:r>
        <w:t xml:space="preserve"> Kitáb-i-Aqdas #91 - #93</w:t>
      </w:r>
    </w:p>
  </w:footnote>
  <w:footnote w:id="534">
    <w:p w14:paraId="18CB996C" w14:textId="77777777" w:rsidR="0048737C" w:rsidRDefault="00000000">
      <w:pPr>
        <w:pStyle w:val="FootnoteText"/>
      </w:pPr>
      <w:r>
        <w:rPr>
          <w:rStyle w:val="FootnoteReference"/>
        </w:rPr>
        <w:footnoteRef/>
      </w:r>
      <w:r>
        <w:t xml:space="preserve"> Kitáb-i-Aqdas #94</w:t>
      </w:r>
    </w:p>
  </w:footnote>
  <w:footnote w:id="535">
    <w:p w14:paraId="55C978AF" w14:textId="77777777" w:rsidR="0048737C" w:rsidRDefault="00000000">
      <w:pPr>
        <w:pStyle w:val="FootnoteText"/>
      </w:pPr>
      <w:r>
        <w:rPr>
          <w:rStyle w:val="FootnoteReference"/>
        </w:rPr>
        <w:footnoteRef/>
      </w:r>
      <w:r>
        <w:t xml:space="preserve"> Kitáb-i-Aqdas #95</w:t>
      </w:r>
    </w:p>
  </w:footnote>
  <w:footnote w:id="536">
    <w:p w14:paraId="2D27B11C" w14:textId="77777777" w:rsidR="0048737C" w:rsidRDefault="00000000">
      <w:pPr>
        <w:pStyle w:val="FootnoteText"/>
      </w:pPr>
      <w:r>
        <w:rPr>
          <w:rStyle w:val="FootnoteReference"/>
        </w:rPr>
        <w:footnoteRef/>
      </w:r>
      <w:r>
        <w:t xml:space="preserve"> Kitáb-i-Aqdas #101</w:t>
      </w:r>
    </w:p>
  </w:footnote>
  <w:footnote w:id="537">
    <w:p w14:paraId="66C24959" w14:textId="77777777" w:rsidR="0048737C" w:rsidRDefault="00000000">
      <w:pPr>
        <w:pStyle w:val="FootnoteText"/>
      </w:pPr>
      <w:r>
        <w:rPr>
          <w:rStyle w:val="FootnoteReference"/>
        </w:rPr>
        <w:footnoteRef/>
      </w:r>
      <w:r>
        <w:t xml:space="preserve"> Kitáb-i-Aqdas #166</w:t>
      </w:r>
    </w:p>
  </w:footnote>
  <w:footnote w:id="538">
    <w:p w14:paraId="4684D4CA" w14:textId="77777777" w:rsidR="0048737C" w:rsidRDefault="00000000">
      <w:pPr>
        <w:pStyle w:val="FootnoteText"/>
      </w:pPr>
      <w:r>
        <w:rPr>
          <w:rStyle w:val="FootnoteReference"/>
        </w:rPr>
        <w:footnoteRef/>
      </w:r>
      <w:r>
        <w:t xml:space="preserve"> Kitáb-i-Aqdas #170</w:t>
      </w:r>
    </w:p>
  </w:footnote>
  <w:footnote w:id="539">
    <w:p w14:paraId="70E43414" w14:textId="77777777" w:rsidR="0048737C"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40">
    <w:p w14:paraId="7DAED647" w14:textId="77777777" w:rsidR="0048737C" w:rsidRDefault="00000000">
      <w:pPr>
        <w:pStyle w:val="FootnoteText"/>
      </w:pPr>
      <w:r>
        <w:rPr>
          <w:rStyle w:val="FootnoteReference"/>
        </w:rPr>
        <w:footnoteRef/>
      </w:r>
      <w:r>
        <w:t xml:space="preserve"> Kitáb-i-Aqdas #184</w:t>
      </w:r>
    </w:p>
  </w:footnote>
  <w:footnote w:id="541">
    <w:p w14:paraId="375F5B1A" w14:textId="77777777" w:rsidR="0048737C" w:rsidRDefault="00000000">
      <w:pPr>
        <w:pStyle w:val="FootnoteText"/>
      </w:pPr>
      <w:r>
        <w:rPr>
          <w:rStyle w:val="FootnoteReference"/>
        </w:rPr>
        <w:footnoteRef/>
      </w:r>
      <w:r>
        <w:t xml:space="preserve"> The Testament of the Honored Primal Point (BB00210)</w:t>
      </w:r>
    </w:p>
  </w:footnote>
  <w:footnote w:id="542">
    <w:p w14:paraId="6036D148" w14:textId="77777777" w:rsidR="0048737C" w:rsidRDefault="00000000">
      <w:pPr>
        <w:pStyle w:val="FootnoteText"/>
      </w:pPr>
      <w:r>
        <w:rPr>
          <w:rStyle w:val="FootnoteReference"/>
        </w:rPr>
        <w:footnoteRef/>
      </w:r>
      <w:r>
        <w:t xml:space="preserve"> Kitáb-i-Aqdas #36</w:t>
      </w:r>
    </w:p>
  </w:footnote>
  <w:footnote w:id="543">
    <w:p w14:paraId="32079305" w14:textId="77777777" w:rsidR="0048737C" w:rsidRDefault="00000000">
      <w:pPr>
        <w:pStyle w:val="FootnoteText"/>
      </w:pPr>
      <w:r>
        <w:rPr>
          <w:rStyle w:val="FootnoteReference"/>
        </w:rPr>
        <w:footnoteRef/>
      </w:r>
      <w:r>
        <w:t xml:space="preserve"> Kitáb-i-Aqdas #17</w:t>
      </w:r>
    </w:p>
  </w:footnote>
  <w:footnote w:id="544">
    <w:p w14:paraId="679FF4D1" w14:textId="77777777" w:rsidR="0048737C" w:rsidRDefault="00000000">
      <w:pPr>
        <w:pStyle w:val="FootnoteText"/>
      </w:pPr>
      <w:r>
        <w:rPr>
          <w:rStyle w:val="FootnoteReference"/>
        </w:rPr>
        <w:footnoteRef/>
      </w:r>
      <w:r>
        <w:t xml:space="preserve"> Kitáb-i-Aqdas #35</w:t>
      </w:r>
    </w:p>
  </w:footnote>
  <w:footnote w:id="545">
    <w:p w14:paraId="7E7FD322" w14:textId="77777777" w:rsidR="0048737C" w:rsidRDefault="00000000">
      <w:pPr>
        <w:pStyle w:val="FootnoteText"/>
      </w:pPr>
      <w:r>
        <w:rPr>
          <w:rStyle w:val="FootnoteReference"/>
        </w:rPr>
        <w:footnoteRef/>
      </w:r>
      <w:r>
        <w:t xml:space="preserve"> Kitáb-i-Aqdas #36</w:t>
      </w:r>
    </w:p>
  </w:footnote>
  <w:footnote w:id="546">
    <w:p w14:paraId="08D3BE0F" w14:textId="77777777" w:rsidR="0048737C" w:rsidRDefault="00000000">
      <w:pPr>
        <w:pStyle w:val="FootnoteText"/>
      </w:pPr>
      <w:r>
        <w:rPr>
          <w:rStyle w:val="FootnoteReference"/>
        </w:rPr>
        <w:footnoteRef/>
      </w:r>
      <w:r>
        <w:t xml:space="preserve"> Kitáb-i-Aqdas #162</w:t>
      </w:r>
    </w:p>
  </w:footnote>
  <w:footnote w:id="547">
    <w:p w14:paraId="3E2EFEEB" w14:textId="77777777" w:rsidR="0048737C" w:rsidRDefault="00000000">
      <w:pPr>
        <w:pStyle w:val="FootnoteText"/>
      </w:pPr>
      <w:r>
        <w:rPr>
          <w:rStyle w:val="FootnoteReference"/>
        </w:rPr>
        <w:footnoteRef/>
      </w:r>
      <w:r>
        <w:t xml:space="preserve"> Kitáb-i-Aqdas #52</w:t>
      </w:r>
    </w:p>
  </w:footnote>
  <w:footnote w:id="548">
    <w:p w14:paraId="2BF6636D" w14:textId="77777777" w:rsidR="0048737C" w:rsidRDefault="00000000">
      <w:pPr>
        <w:pStyle w:val="FootnoteText"/>
      </w:pPr>
      <w:r>
        <w:rPr>
          <w:rStyle w:val="FootnoteReference"/>
        </w:rPr>
        <w:footnoteRef/>
      </w:r>
      <w:r>
        <w:t xml:space="preserve"> Kitáb-i-Aqdas #39</w:t>
      </w:r>
    </w:p>
  </w:footnote>
  <w:footnote w:id="549">
    <w:p w14:paraId="26510F36" w14:textId="77777777" w:rsidR="0048737C" w:rsidRDefault="00000000">
      <w:pPr>
        <w:pStyle w:val="FootnoteText"/>
      </w:pPr>
      <w:r>
        <w:rPr>
          <w:rStyle w:val="FootnoteReference"/>
        </w:rPr>
        <w:footnoteRef/>
      </w:r>
      <w:r>
        <w:t xml:space="preserve"> Kitáb-i-Aqdas #105</w:t>
      </w:r>
    </w:p>
  </w:footnote>
  <w:footnote w:id="550">
    <w:p w14:paraId="0EC15074" w14:textId="77777777" w:rsidR="0048737C" w:rsidRDefault="00000000">
      <w:pPr>
        <w:pStyle w:val="FootnoteText"/>
      </w:pPr>
      <w:r>
        <w:rPr>
          <w:rStyle w:val="FootnoteReference"/>
        </w:rPr>
        <w:footnoteRef/>
      </w:r>
      <w:r>
        <w:t xml:space="preserve"> Kitáb-i-Aqdas #42</w:t>
      </w:r>
    </w:p>
  </w:footnote>
  <w:footnote w:id="551">
    <w:p w14:paraId="293830B5" w14:textId="77777777" w:rsidR="0048737C" w:rsidRDefault="00000000">
      <w:pPr>
        <w:pStyle w:val="FootnoteText"/>
      </w:pPr>
      <w:r>
        <w:rPr>
          <w:rStyle w:val="FootnoteReference"/>
        </w:rPr>
        <w:footnoteRef/>
      </w:r>
      <w:r>
        <w:t xml:space="preserve"> BH00314</w:t>
      </w:r>
    </w:p>
  </w:footnote>
  <w:footnote w:id="552">
    <w:p w14:paraId="6BB15CED" w14:textId="77777777" w:rsidR="0048737C" w:rsidRDefault="00000000">
      <w:pPr>
        <w:pStyle w:val="FootnoteText"/>
      </w:pPr>
      <w:r>
        <w:rPr>
          <w:rStyle w:val="FootnoteReference"/>
        </w:rPr>
        <w:footnoteRef/>
      </w:r>
      <w:r>
        <w:t xml:space="preserve"> BH09144</w:t>
      </w:r>
    </w:p>
  </w:footnote>
  <w:footnote w:id="553">
    <w:p w14:paraId="0E46F3C0" w14:textId="77777777" w:rsidR="0048737C" w:rsidRDefault="00000000">
      <w:pPr>
        <w:pStyle w:val="FootnoteText"/>
      </w:pPr>
      <w:r>
        <w:rPr>
          <w:rStyle w:val="FootnoteReference"/>
        </w:rPr>
        <w:footnoteRef/>
      </w:r>
      <w:r>
        <w:t xml:space="preserve"> BH07364</w:t>
      </w:r>
    </w:p>
  </w:footnote>
  <w:footnote w:id="554">
    <w:p w14:paraId="5301C5C5" w14:textId="77777777" w:rsidR="0048737C" w:rsidRDefault="00000000">
      <w:pPr>
        <w:pStyle w:val="FootnoteText"/>
      </w:pPr>
      <w:r>
        <w:rPr>
          <w:rStyle w:val="FootnoteReference"/>
        </w:rPr>
        <w:footnoteRef/>
      </w:r>
      <w:r>
        <w:t xml:space="preserve"> BH09434</w:t>
      </w:r>
    </w:p>
  </w:footnote>
  <w:footnote w:id="555">
    <w:p w14:paraId="060CF92D" w14:textId="77777777" w:rsidR="0048737C" w:rsidRDefault="00000000">
      <w:pPr>
        <w:pStyle w:val="FootnoteText"/>
      </w:pPr>
      <w:r>
        <w:rPr>
          <w:rStyle w:val="FootnoteReference"/>
        </w:rPr>
        <w:footnoteRef/>
      </w:r>
      <w:r>
        <w:t xml:space="preserve"> BH06516</w:t>
      </w:r>
    </w:p>
  </w:footnote>
  <w:footnote w:id="556">
    <w:p w14:paraId="3ABFE853" w14:textId="77777777" w:rsidR="0048737C" w:rsidRDefault="00000000">
      <w:pPr>
        <w:pStyle w:val="FootnoteText"/>
      </w:pPr>
      <w:r>
        <w:rPr>
          <w:rStyle w:val="FootnoteReference"/>
        </w:rPr>
        <w:footnoteRef/>
      </w:r>
      <w:r>
        <w:t xml:space="preserve"> BH03971</w:t>
      </w:r>
    </w:p>
  </w:footnote>
  <w:footnote w:id="557">
    <w:p w14:paraId="6F407BBC" w14:textId="77777777" w:rsidR="0048737C" w:rsidRDefault="00000000">
      <w:pPr>
        <w:pStyle w:val="FootnoteText"/>
      </w:pPr>
      <w:r>
        <w:rPr>
          <w:rStyle w:val="FootnoteReference"/>
        </w:rPr>
        <w:footnoteRef/>
      </w:r>
      <w:r>
        <w:t xml:space="preserve"> BH11823</w:t>
      </w:r>
    </w:p>
  </w:footnote>
  <w:footnote w:id="558">
    <w:p w14:paraId="17D7D55C" w14:textId="77777777" w:rsidR="0048737C" w:rsidRDefault="00000000">
      <w:pPr>
        <w:pStyle w:val="FootnoteText"/>
      </w:pPr>
      <w:r>
        <w:rPr>
          <w:rStyle w:val="FootnoteReference"/>
        </w:rPr>
        <w:footnoteRef/>
      </w:r>
      <w:r>
        <w:t xml:space="preserve"> BH10221</w:t>
      </w:r>
    </w:p>
  </w:footnote>
  <w:footnote w:id="559">
    <w:p w14:paraId="4E20D9DA" w14:textId="77777777" w:rsidR="0048737C" w:rsidRDefault="00000000">
      <w:pPr>
        <w:pStyle w:val="FootnoteText"/>
      </w:pPr>
      <w:r>
        <w:rPr>
          <w:rStyle w:val="FootnoteReference"/>
        </w:rPr>
        <w:footnoteRef/>
      </w:r>
      <w:r>
        <w:t xml:space="preserve"> Kitáb-i-Aqdas #174</w:t>
      </w:r>
    </w:p>
  </w:footnote>
  <w:footnote w:id="560">
    <w:p w14:paraId="5D525935" w14:textId="77777777" w:rsidR="0048737C" w:rsidRDefault="00000000">
      <w:pPr>
        <w:pStyle w:val="FootnoteText"/>
      </w:pPr>
      <w:r>
        <w:rPr>
          <w:rStyle w:val="FootnoteReference"/>
        </w:rPr>
        <w:footnoteRef/>
      </w:r>
      <w:r>
        <w:t xml:space="preserve"> Lawh-i-Bisarat (The Tablet of Glad-Tidings)</w:t>
      </w:r>
    </w:p>
  </w:footnote>
  <w:footnote w:id="561">
    <w:p w14:paraId="3B353E5D" w14:textId="77777777" w:rsidR="0048737C" w:rsidRDefault="00000000">
      <w:pPr>
        <w:pStyle w:val="FootnoteText"/>
      </w:pPr>
      <w:r>
        <w:rPr>
          <w:rStyle w:val="FootnoteReference"/>
        </w:rPr>
        <w:footnoteRef/>
      </w:r>
      <w:r>
        <w:t xml:space="preserve"> Kitáb-i-Aqdas #117</w:t>
      </w:r>
    </w:p>
  </w:footnote>
  <w:footnote w:id="562">
    <w:p w14:paraId="04A65626" w14:textId="77777777" w:rsidR="0048737C" w:rsidRDefault="00000000">
      <w:pPr>
        <w:pStyle w:val="FootnoteText"/>
      </w:pPr>
      <w:r>
        <w:rPr>
          <w:rStyle w:val="FootnoteReference"/>
        </w:rPr>
        <w:footnoteRef/>
      </w:r>
      <w:r>
        <w:t xml:space="preserve"> Kitáb-i-Aqdas #75</w:t>
      </w:r>
    </w:p>
  </w:footnote>
  <w:footnote w:id="563">
    <w:p w14:paraId="7C43938B" w14:textId="77777777" w:rsidR="0048737C" w:rsidRDefault="00000000">
      <w:pPr>
        <w:pStyle w:val="FootnoteText"/>
      </w:pPr>
      <w:r>
        <w:rPr>
          <w:rStyle w:val="FootnoteReference"/>
        </w:rPr>
        <w:footnoteRef/>
      </w:r>
      <w:r>
        <w:t xml:space="preserve"> Kitáb-i-Aqdas #118</w:t>
      </w:r>
    </w:p>
  </w:footnote>
  <w:footnote w:id="564">
    <w:p w14:paraId="47802DFD" w14:textId="77777777" w:rsidR="0048737C" w:rsidRDefault="00000000">
      <w:pPr>
        <w:pStyle w:val="FootnoteText"/>
      </w:pPr>
      <w:r>
        <w:rPr>
          <w:rStyle w:val="FootnoteReference"/>
        </w:rPr>
        <w:footnoteRef/>
      </w:r>
      <w:r>
        <w:t xml:space="preserve"> Kitáb-i-Aqdas #100</w:t>
      </w:r>
    </w:p>
  </w:footnote>
  <w:footnote w:id="565">
    <w:p w14:paraId="1B710B5E" w14:textId="77777777" w:rsidR="0048737C" w:rsidRDefault="00000000">
      <w:pPr>
        <w:pStyle w:val="FootnoteText"/>
      </w:pPr>
      <w:r>
        <w:rPr>
          <w:rStyle w:val="FootnoteReference"/>
        </w:rPr>
        <w:footnoteRef/>
      </w:r>
      <w:r>
        <w:t xml:space="preserve"> Kitáb-i-Aqdas #134</w:t>
      </w:r>
    </w:p>
  </w:footnote>
  <w:footnote w:id="566">
    <w:p w14:paraId="5ACDE16D" w14:textId="77777777" w:rsidR="0048737C" w:rsidRDefault="00000000">
      <w:pPr>
        <w:pStyle w:val="FootnoteText"/>
      </w:pPr>
      <w:r>
        <w:rPr>
          <w:rStyle w:val="FootnoteReference"/>
        </w:rPr>
        <w:footnoteRef/>
      </w:r>
      <w:r>
        <w:t xml:space="preserve"> </w:t>
      </w:r>
      <w:r>
        <w:rPr>
          <w:b/>
          <w:bCs/>
          <w:i/>
          <w:iCs/>
        </w:rPr>
        <w:t>Kitáb-i-Aqdas</w:t>
      </w:r>
      <w:r>
        <w:t xml:space="preserve"> #73</w:t>
      </w:r>
    </w:p>
  </w:footnote>
  <w:footnote w:id="567">
    <w:p w14:paraId="274DE8FE" w14:textId="77777777" w:rsidR="0048737C" w:rsidRDefault="00000000">
      <w:pPr>
        <w:pStyle w:val="FootnoteText"/>
      </w:pPr>
      <w:r>
        <w:rPr>
          <w:rStyle w:val="FootnoteReference"/>
        </w:rPr>
        <w:footnoteRef/>
      </w:r>
      <w:r>
        <w:t xml:space="preserve"> BH01964</w:t>
      </w:r>
    </w:p>
  </w:footnote>
  <w:footnote w:id="568">
    <w:p w14:paraId="72F01C4E" w14:textId="77777777" w:rsidR="0048737C"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007AD9D8" w14:textId="77777777" w:rsidR="0048737C"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69">
    <w:p w14:paraId="0403F08A" w14:textId="77777777" w:rsidR="0048737C"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70">
    <w:p w14:paraId="262F9309" w14:textId="77777777" w:rsidR="0048737C"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3BC76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54F837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77ABB6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5"/>
    <w:multiLevelType w:val="multilevel"/>
    <w:tmpl w:val="99A24A82"/>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4" w15:restartNumberingAfterBreak="0">
    <w:nsid w:val="00A99611"/>
    <w:multiLevelType w:val="multilevel"/>
    <w:tmpl w:val="7C78A5EC"/>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5" w15:restartNumberingAfterBreak="0">
    <w:nsid w:val="0A994114"/>
    <w:multiLevelType w:val="multilevel"/>
    <w:tmpl w:val="3274006A"/>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6" w15:restartNumberingAfterBreak="0">
    <w:nsid w:val="0A994117"/>
    <w:multiLevelType w:val="multilevel"/>
    <w:tmpl w:val="1F461E02"/>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7" w15:restartNumberingAfterBreak="0">
    <w:nsid w:val="0A994118"/>
    <w:multiLevelType w:val="multilevel"/>
    <w:tmpl w:val="61ECF0F8"/>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8" w15:restartNumberingAfterBreak="0">
    <w:nsid w:val="0A994120"/>
    <w:multiLevelType w:val="multilevel"/>
    <w:tmpl w:val="2864D464"/>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 w15:restartNumberingAfterBreak="0">
    <w:nsid w:val="0A994122"/>
    <w:multiLevelType w:val="multilevel"/>
    <w:tmpl w:val="45D201F6"/>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10" w15:restartNumberingAfterBreak="0">
    <w:nsid w:val="0A994126"/>
    <w:multiLevelType w:val="multilevel"/>
    <w:tmpl w:val="8EB6452E"/>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1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70CD2DE"/>
    <w:multiLevelType w:val="multilevel"/>
    <w:tmpl w:val="A61CEAD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647472164">
    <w:abstractNumId w:val="12"/>
  </w:num>
  <w:num w:numId="2" w16cid:durableId="624242287">
    <w:abstractNumId w:val="11"/>
  </w:num>
  <w:num w:numId="3" w16cid:durableId="1693067116">
    <w:abstractNumId w:val="11"/>
  </w:num>
  <w:num w:numId="4" w16cid:durableId="1038823526">
    <w:abstractNumId w:val="11"/>
  </w:num>
  <w:num w:numId="5" w16cid:durableId="321011620">
    <w:abstractNumId w:val="11"/>
  </w:num>
  <w:num w:numId="6" w16cid:durableId="36123960">
    <w:abstractNumId w:val="11"/>
  </w:num>
  <w:num w:numId="7" w16cid:durableId="1403406131">
    <w:abstractNumId w:val="11"/>
  </w:num>
  <w:num w:numId="8" w16cid:durableId="1215583538">
    <w:abstractNumId w:val="11"/>
  </w:num>
  <w:num w:numId="9" w16cid:durableId="1996492001">
    <w:abstractNumId w:val="11"/>
  </w:num>
  <w:num w:numId="10" w16cid:durableId="1115294501">
    <w:abstractNumId w:val="11"/>
  </w:num>
  <w:num w:numId="11" w16cid:durableId="2033913365">
    <w:abstractNumId w:val="11"/>
  </w:num>
  <w:num w:numId="12" w16cid:durableId="920334450">
    <w:abstractNumId w:val="0"/>
  </w:num>
  <w:num w:numId="13" w16cid:durableId="809636348">
    <w:abstractNumId w:val="1"/>
  </w:num>
  <w:num w:numId="14" w16cid:durableId="12928612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416557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55109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072332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9571134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546798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73726155">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1" w16cid:durableId="60178950">
    <w:abstractNumId w:val="5"/>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22" w16cid:durableId="1962682442">
    <w:abstractNumId w:val="6"/>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23" w16cid:durableId="1722436799">
    <w:abstractNumId w:val="7"/>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24" w16cid:durableId="360935109">
    <w:abstractNumId w:val="8"/>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25" w16cid:durableId="7860454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69556286">
    <w:abstractNumId w:val="9"/>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27" w16cid:durableId="477118094">
    <w:abstractNumId w:val="10"/>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28" w16cid:durableId="2104302624">
    <w:abstractNumId w:val="1"/>
  </w:num>
  <w:num w:numId="29" w16cid:durableId="1512179249">
    <w:abstractNumId w:val="1"/>
  </w:num>
  <w:num w:numId="30" w16cid:durableId="2082827664">
    <w:abstractNumId w:val="1"/>
  </w:num>
  <w:num w:numId="31" w16cid:durableId="1832600081">
    <w:abstractNumId w:val="1"/>
  </w:num>
  <w:num w:numId="32" w16cid:durableId="117573764">
    <w:abstractNumId w:val="1"/>
  </w:num>
  <w:num w:numId="33" w16cid:durableId="1512722655">
    <w:abstractNumId w:val="1"/>
  </w:num>
  <w:num w:numId="34" w16cid:durableId="1583905276">
    <w:abstractNumId w:val="1"/>
  </w:num>
  <w:num w:numId="35" w16cid:durableId="13634388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310458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2615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66901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53861268">
    <w:abstractNumId w:val="1"/>
  </w:num>
  <w:num w:numId="40" w16cid:durableId="320306154">
    <w:abstractNumId w:val="1"/>
  </w:num>
  <w:num w:numId="41" w16cid:durableId="2125608999">
    <w:abstractNumId w:val="1"/>
  </w:num>
  <w:num w:numId="42" w16cid:durableId="107823720">
    <w:abstractNumId w:val="1"/>
  </w:num>
  <w:num w:numId="43" w16cid:durableId="2877789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492403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4117836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6702579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433682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4306147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69227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013955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71740697">
    <w:abstractNumId w:val="1"/>
  </w:num>
  <w:num w:numId="52" w16cid:durableId="741290004">
    <w:abstractNumId w:val="1"/>
  </w:num>
  <w:num w:numId="53" w16cid:durableId="2787280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8737C"/>
    <w:rsid w:val="001258A5"/>
    <w:rsid w:val="0048737C"/>
    <w:rsid w:val="00566F17"/>
    <w:rsid w:val="007A5FFC"/>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E751F"/>
  <w15:docId w15:val="{4F9940AB-3501-4F20-BD86-3E77C991A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7A5FF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12</TotalTime>
  <Pages>275</Pages>
  <Words>98515</Words>
  <Characters>561540</Characters>
  <Application>Microsoft Office Word</Application>
  <DocSecurity>0</DocSecurity>
  <Lines>4679</Lines>
  <Paragraphs>1317</Paragraphs>
  <ScaleCrop>false</ScaleCrop>
  <Company/>
  <LinksUpToDate>false</LinksUpToDate>
  <CharactersWithSpaces>658738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2</cp:revision>
  <cp:lastPrinted>2026-03-04T15:07:00Z</cp:lastPrinted>
  <dcterms:created xsi:type="dcterms:W3CDTF">2026-03-04T15:05:00Z</dcterms:created>
  <dcterms:modified xsi:type="dcterms:W3CDTF">2026-03-04T15:07:00Z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2026-03-04</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