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2DD8" w14:textId="77777777" w:rsidR="009E79BA" w:rsidRDefault="00000000">
      <w:pPr>
        <w:pStyle w:val="Title"/>
        <w:jc w:val="center"/>
      </w:pPr>
      <w:r>
        <w:t>Draft 3 Editing Rules</w:t>
      </w:r>
    </w:p>
    <w:p w14:paraId="5FF17941" w14:textId="77777777" w:rsidR="009E79BA" w:rsidRDefault="00000000">
      <w:pPr>
        <w:pStyle w:val="Subtitle"/>
        <w:jc w:val="center"/>
      </w:pPr>
      <w:r>
        <w:t>Revised after a structural scan of the full manuscript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9E79BA" w14:paraId="44D7390E" w14:textId="77777777">
        <w:trPr>
          <w:jc w:val="center"/>
        </w:trPr>
        <w:tc>
          <w:tcPr>
            <w:tcW w:w="2880" w:type="dxa"/>
            <w:shd w:val="clear" w:color="auto" w:fill="EAF0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59EE2" w14:textId="77777777" w:rsidR="009E79BA" w:rsidRDefault="00000000">
            <w:r>
              <w:rPr>
                <w:b/>
              </w:rPr>
              <w:t>What changed</w:t>
            </w:r>
          </w:p>
        </w:tc>
        <w:tc>
          <w:tcPr>
            <w:tcW w:w="7056" w:type="dxa"/>
            <w:shd w:val="clear" w:color="auto" w:fill="EAF0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D3000" w14:textId="77777777" w:rsidR="009E79BA" w:rsidRDefault="00000000">
            <w:r>
              <w:t>These rules now include scan driven controls for transliteration consistency, chapter and appendix references, date formatting, punctuation cleanup, heading consistency, and appendix/table verification.</w:t>
            </w:r>
          </w:p>
        </w:tc>
      </w:tr>
    </w:tbl>
    <w:p w14:paraId="0FB4ABC0" w14:textId="77777777" w:rsidR="009E79BA" w:rsidRDefault="009E79BA"/>
    <w:p w14:paraId="212D9A2D" w14:textId="77777777" w:rsidR="009E79BA" w:rsidRDefault="00000000">
      <w:pPr>
        <w:pStyle w:val="Heading1"/>
      </w:pPr>
      <w:r>
        <w:t>1. Non-negotiable rules</w:t>
      </w:r>
    </w:p>
    <w:p w14:paraId="6D807761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Rewrites should mostly use the author’s wording and existing manuscript voice. Do not flatten the cadence into generic prose.</w:t>
      </w:r>
    </w:p>
    <w:p w14:paraId="7470A591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Provide edits in Quarto Source format, meaning Markdown inside a code block.</w:t>
      </w:r>
    </w:p>
    <w:p w14:paraId="208CAA1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Italicize and bold only the words or phrases that changed. Do not make silent edits.</w:t>
      </w:r>
    </w:p>
    <w:p w14:paraId="4F65AB97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Preserve footnote IDs exactly as written and keep every marker paired with its definition.</w:t>
      </w:r>
    </w:p>
    <w:p w14:paraId="0A749008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Fix spelling, grammar, punctuation, and typos, but do not alter the theological claim unless the text itself requires clarification for grammar or logic.</w:t>
      </w:r>
    </w:p>
    <w:p w14:paraId="34C64405" w14:textId="77777777" w:rsidR="009E79BA" w:rsidRDefault="00000000">
      <w:pPr>
        <w:pStyle w:val="Heading1"/>
      </w:pPr>
      <w:r>
        <w:t>2. Readability and paragraph control</w:t>
      </w:r>
    </w:p>
    <w:p w14:paraId="352C47BD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Aim for one paragraph to carry one main claim plus one why it matters. Split paragraphs that try to carry too many turns at once.</w:t>
      </w:r>
    </w:p>
    <w:p w14:paraId="7EC8E1EB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the author’s voice, but reduce repetitive sentence openings and obvious cadence loops.</w:t>
      </w:r>
    </w:p>
    <w:p w14:paraId="7B8FE06A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Use small signposts where helpful, especially when a paragraph turns from explanation to consequence, contrast, or application.</w:t>
      </w:r>
    </w:p>
    <w:p w14:paraId="59A14003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Vary sentence lengths. Short sentences should reset rhythm, not dominate it.</w:t>
      </w:r>
    </w:p>
    <w:p w14:paraId="1A21968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Reduce run on sentences and over stacked clauses. Prefer a period, colon, or semicolon when the thought truly turns.</w:t>
      </w:r>
    </w:p>
    <w:p w14:paraId="1598479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capitalization consistent for recurring concepts such as Chapter, Appendix, Part, House of Justice, Manifestation of God, and similar section level terms.</w:t>
      </w:r>
    </w:p>
    <w:p w14:paraId="0DFEDBC0" w14:textId="77777777" w:rsidR="009E79BA" w:rsidRDefault="00000000">
      <w:pPr>
        <w:pStyle w:val="Heading1"/>
      </w:pPr>
      <w:r>
        <w:t>3. Punctuation rule</w:t>
      </w:r>
    </w:p>
    <w:p w14:paraId="0541063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Do not use hyphens or dashes to break up sentences. Replace sentence breaking em dashes with commas, colons, semicolons, or full stops as the sentence requires.</w:t>
      </w:r>
    </w:p>
    <w:p w14:paraId="2A97CE3C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hyphens that belong inside compound words or established transliterated forms, such as Kitáb-i-Aqdas, Ṣulḥ-i-Akbar, or God given.</w:t>
      </w:r>
    </w:p>
    <w:p w14:paraId="1CCFA95E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a dash is the only clean way to preserve a quotation exactly, leave the quotation unchanged and flag it instead of silently normalizing the quoted source.</w:t>
      </w:r>
    </w:p>
    <w:p w14:paraId="65A13F42" w14:textId="77777777" w:rsidR="009E79BA" w:rsidRDefault="00000000">
      <w:pPr>
        <w:pStyle w:val="Heading1"/>
      </w:pPr>
      <w:r>
        <w:lastRenderedPageBreak/>
        <w:t>4. Name formatting and transliteration</w:t>
      </w:r>
    </w:p>
    <w:p w14:paraId="7604A51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Use correct diacritics and transliteration for Arabic and Persian origin proper names, and keep one chosen form throughout the manuscript.</w:t>
      </w:r>
    </w:p>
    <w:p w14:paraId="2B3E1C3A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When multiple spellings already exist in the draft, standardize to one approved form unless the wording is inside a source quotation that should remain exact.</w:t>
      </w:r>
    </w:p>
    <w:p w14:paraId="08CDB1D1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apostrophes, opening marks, macrons, dots, and accent marks consistent across headings, body text, appendices, and tables.</w:t>
      </w:r>
    </w:p>
    <w:p w14:paraId="562B631C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Watch closely for recurring terms that have already varied in the manuscript.</w:t>
      </w:r>
    </w:p>
    <w:p w14:paraId="59860E40" w14:textId="77777777" w:rsidR="009E79BA" w:rsidRDefault="00000000">
      <w:pPr>
        <w:pStyle w:val="Heading2"/>
      </w:pPr>
      <w:r>
        <w:t>Standardize these recurring forms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912"/>
      </w:tblGrid>
      <w:tr w:rsidR="009E79BA" w14:paraId="5655A113" w14:textId="77777777">
        <w:trPr>
          <w:jc w:val="center"/>
        </w:trPr>
        <w:tc>
          <w:tcPr>
            <w:tcW w:w="49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D885E" w14:textId="77777777" w:rsidR="009E79BA" w:rsidRDefault="00000000">
            <w:r>
              <w:rPr>
                <w:b/>
              </w:rPr>
              <w:t>Preferred form</w:t>
            </w:r>
          </w:p>
        </w:tc>
        <w:tc>
          <w:tcPr>
            <w:tcW w:w="49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52CD3" w14:textId="77777777" w:rsidR="009E79BA" w:rsidRDefault="00000000">
            <w:r>
              <w:rPr>
                <w:b/>
              </w:rPr>
              <w:t>Editing note</w:t>
            </w:r>
          </w:p>
        </w:tc>
      </w:tr>
      <w:tr w:rsidR="009E79BA" w14:paraId="3BA02E7D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112AA6" w14:textId="77777777" w:rsidR="009E79BA" w:rsidRDefault="00000000">
            <w:r>
              <w:t>Kitáb-i-Aqdas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DE67D" w14:textId="77777777" w:rsidR="009E79BA" w:rsidRDefault="00000000">
            <w:r>
              <w:t>Do not leave plain Kitab-i-Aqdas in headings or body text.</w:t>
            </w:r>
          </w:p>
        </w:tc>
      </w:tr>
      <w:tr w:rsidR="009E79BA" w14:paraId="184EEA45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244C87" w14:textId="77777777" w:rsidR="009E79BA" w:rsidRDefault="00000000">
            <w:r>
              <w:t>the Báb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885BA" w14:textId="77777777" w:rsidR="009E79BA" w:rsidRDefault="00000000">
            <w:r>
              <w:t>Use the accented form when referring to the Herald.</w:t>
            </w:r>
          </w:p>
        </w:tc>
      </w:tr>
      <w:tr w:rsidR="009E79BA" w14:paraId="098310AB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E074D" w14:textId="77777777" w:rsidR="009E79BA" w:rsidRDefault="00000000">
            <w:r>
              <w:t>Bahá’u’lláh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ACB38" w14:textId="77777777" w:rsidR="009E79BA" w:rsidRDefault="00000000">
            <w:r>
              <w:t>Keep the apostrophe and accents consistent.</w:t>
            </w:r>
          </w:p>
        </w:tc>
      </w:tr>
      <w:tr w:rsidR="009E79BA" w14:paraId="16C75A3D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32420" w14:textId="77777777" w:rsidR="009E79BA" w:rsidRDefault="00000000">
            <w:r>
              <w:t>Alláh-u-Abhá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D9559" w14:textId="77777777" w:rsidR="009E79BA" w:rsidRDefault="00000000">
            <w:r>
              <w:t>Use one form consistently. Do not alternate with Allah’u’abha or Alláh u Abhá.</w:t>
            </w:r>
          </w:p>
        </w:tc>
      </w:tr>
      <w:tr w:rsidR="009E79BA" w14:paraId="05D21A26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DA701" w14:textId="77777777" w:rsidR="009E79BA" w:rsidRDefault="00000000">
            <w:r>
              <w:t>Mashriqu’l-Adhkár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CD130" w14:textId="77777777" w:rsidR="009E79BA" w:rsidRDefault="00000000">
            <w:r>
              <w:t>Do not alternate with Mashriq’ul-Adhkar or similar variants.</w:t>
            </w:r>
          </w:p>
        </w:tc>
      </w:tr>
      <w:tr w:rsidR="009E79BA" w14:paraId="468128A3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1D302" w14:textId="77777777" w:rsidR="009E79BA" w:rsidRDefault="00000000">
            <w:r>
              <w:t>’Akká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8DE33" w14:textId="77777777" w:rsidR="009E79BA" w:rsidRDefault="00000000">
            <w:r>
              <w:t>Do not alternate with Akka unless preserving a quoted source.</w:t>
            </w:r>
          </w:p>
        </w:tc>
      </w:tr>
      <w:tr w:rsidR="009E79BA" w14:paraId="38943CFF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0D472" w14:textId="77777777" w:rsidR="009E79BA" w:rsidRDefault="00000000">
            <w:r>
              <w:t>’Abbás Effendi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31473" w14:textId="77777777" w:rsidR="009E79BA" w:rsidRDefault="00000000">
            <w:r>
              <w:t>Use one form consistently if this designation is retained.</w:t>
            </w:r>
          </w:p>
        </w:tc>
      </w:tr>
      <w:tr w:rsidR="009E79BA" w14:paraId="3070BE3B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4C579" w14:textId="77777777" w:rsidR="009E79BA" w:rsidRDefault="00000000">
            <w:r>
              <w:t>Badíʿ</w:t>
            </w:r>
          </w:p>
        </w:tc>
        <w:tc>
          <w:tcPr>
            <w:tcW w:w="69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88DB2" w14:textId="77777777" w:rsidR="009E79BA" w:rsidRDefault="00000000">
            <w:r>
              <w:t>Keep calendar and title references consistent.</w:t>
            </w:r>
          </w:p>
        </w:tc>
      </w:tr>
    </w:tbl>
    <w:p w14:paraId="703EABBB" w14:textId="77777777" w:rsidR="009E79BA" w:rsidRDefault="00000000">
      <w:pPr>
        <w:pStyle w:val="Heading1"/>
      </w:pPr>
      <w:r>
        <w:t>5. Date and calendar rule</w:t>
      </w:r>
    </w:p>
    <w:p w14:paraId="2F4F1E0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dates occur, make the Badí date primary and place the Julian or Gregorian date in parentheses.</w:t>
      </w:r>
    </w:p>
    <w:p w14:paraId="093F6DAD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Treat the calendar anchor consistently: Year 0 begins on May 23, 1844, and Year 1 begins at Naw Rúz in 1845.</w:t>
      </w:r>
    </w:p>
    <w:p w14:paraId="615F40BD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the capitalization of BE consistent throughout. Do not allow mixed forms such as bE.</w:t>
      </w:r>
    </w:p>
    <w:p w14:paraId="1E438A0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When a historical passage includes several dates, normalize the sequence so the Badí year remains the first reference each time.</w:t>
      </w:r>
    </w:p>
    <w:p w14:paraId="2012C938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a date is historically important but the Badí equivalent is uncertain in the draft, flag it for review rather than guessing.</w:t>
      </w:r>
    </w:p>
    <w:p w14:paraId="0BBE364C" w14:textId="77777777" w:rsidR="009E79BA" w:rsidRDefault="00000000">
      <w:pPr>
        <w:pStyle w:val="Heading1"/>
      </w:pPr>
      <w:r>
        <w:t>6. Chapter and appendix reference rule</w:t>
      </w:r>
    </w:p>
    <w:p w14:paraId="1B35C9FE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Highlight every reference to a Chapter or Appendix so the author can verify the destination.</w:t>
      </w:r>
    </w:p>
    <w:p w14:paraId="7992DA94" w14:textId="77777777" w:rsidR="009E79BA" w:rsidRDefault="00000000">
      <w:pPr>
        <w:ind w:left="317" w:hanging="259"/>
      </w:pPr>
      <w:r>
        <w:rPr>
          <w:b/>
        </w:rPr>
        <w:lastRenderedPageBreak/>
        <w:t xml:space="preserve">• </w:t>
      </w:r>
      <w:r>
        <w:t>Preserve the manuscript’s actual appendix scheme. The appendices are lettered, so numeric references such as Appendix 4 or Appendix 7 must be flagged and reconciled to the correct lettered appendix.</w:t>
      </w:r>
    </w:p>
    <w:p w14:paraId="11D860A5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When a chapter reference appears inside a summary paragraph, verify that the destination chapter number and title still match the latest draft.</w:t>
      </w:r>
    </w:p>
    <w:p w14:paraId="35005D9A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a heading itself includes a chapter or appendix label, do not renumber it silently.</w:t>
      </w:r>
    </w:p>
    <w:p w14:paraId="6A13B79B" w14:textId="77777777" w:rsidR="009E79BA" w:rsidRDefault="00000000">
      <w:pPr>
        <w:pStyle w:val="Heading1"/>
      </w:pPr>
      <w:r>
        <w:t>7. Heading, table, and appendix control</w:t>
      </w:r>
    </w:p>
    <w:p w14:paraId="1177AD4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Keep heading styles structurally consistent. If a chapter uses Chapter Introduction, do not drift into Introduction without a reason.</w:t>
      </w:r>
    </w:p>
    <w:p w14:paraId="373F027D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Check heading capitalization and transliteration inside headings separately from body text, because heading errors are easier to miss.</w:t>
      </w:r>
    </w:p>
    <w:p w14:paraId="074F47C3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Verify appendix titles, table titles, and column labels for spelling and consistency.</w:t>
      </w:r>
    </w:p>
    <w:p w14:paraId="0780A8DC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Flag any obvious heading or table typo, such as a misspelled Political or mismatched capitalization in a table title.</w:t>
      </w:r>
    </w:p>
    <w:p w14:paraId="6DDAA90E" w14:textId="77777777" w:rsidR="009E79BA" w:rsidRDefault="00000000">
      <w:pPr>
        <w:pStyle w:val="Heading1"/>
      </w:pPr>
      <w:r>
        <w:t>8. Source and quotation control</w:t>
      </w:r>
    </w:p>
    <w:p w14:paraId="78947392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Do not silently modernize quoted scripture or quoted source material.</w:t>
      </w:r>
    </w:p>
    <w:p w14:paraId="7222A10C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quoted text contains punctuation or spelling that conflicts with the house style, preserve the quotation and adjust only the framing sentence around it.</w:t>
      </w:r>
    </w:p>
    <w:p w14:paraId="358930B0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If a quotation contains a transliterated proper name that appears elsewhere in a standardized form, do not force the quotation to match unless the quotation itself is already a draft paraphrase.</w:t>
      </w:r>
    </w:p>
    <w:p w14:paraId="6B1D95FE" w14:textId="77777777" w:rsidR="009E79BA" w:rsidRDefault="00000000">
      <w:pPr>
        <w:pStyle w:val="Heading1"/>
      </w:pPr>
      <w:r>
        <w:t>9. What to flag during every chapter pass</w:t>
      </w:r>
    </w:p>
    <w:p w14:paraId="69102B1B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plain form without diacritics where a standard form exists</w:t>
      </w:r>
    </w:p>
    <w:p w14:paraId="2C529223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sentence breaking dash or em dash</w:t>
      </w:r>
    </w:p>
    <w:p w14:paraId="76BD0EB2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numeric Appendix reference</w:t>
      </w:r>
    </w:p>
    <w:p w14:paraId="4DE9B587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Chapter or Appendix cross reference</w:t>
      </w:r>
    </w:p>
    <w:p w14:paraId="19E5E76B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date not led by a Badí date</w:t>
      </w:r>
    </w:p>
    <w:p w14:paraId="23EBB283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mixed capitalization of BE</w:t>
      </w:r>
    </w:p>
    <w:p w14:paraId="242C1FBD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overlong paragraph or summary paragraph carrying too many claims</w:t>
      </w:r>
    </w:p>
    <w:p w14:paraId="4BCA487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heading inconsistency or appendix table typo</w:t>
      </w:r>
    </w:p>
    <w:p w14:paraId="2A4AB68D" w14:textId="77777777" w:rsidR="009E79BA" w:rsidRDefault="00000000">
      <w:pPr>
        <w:pStyle w:val="Heading1"/>
      </w:pPr>
      <w:r>
        <w:t>10. Output format for future editing sessions</w:t>
      </w:r>
    </w:p>
    <w:p w14:paraId="0F4A1757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Return only the passage being edited in Quarto Source format unless a broader rewrite is explicitly requested.</w:t>
      </w:r>
    </w:p>
    <w:p w14:paraId="286E2F7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Mark each changed word or phrase with italic and bold formatting only.</w:t>
      </w:r>
    </w:p>
    <w:p w14:paraId="261F86F4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Do not change footnote numbering, footnote IDs, heading numbering, or appendix lettering unless the author explicitly asks for structural renumbering.</w:t>
      </w:r>
    </w:p>
    <w:p w14:paraId="22890440" w14:textId="77777777" w:rsidR="009E79BA" w:rsidRDefault="00000000">
      <w:pPr>
        <w:ind w:left="317" w:hanging="259"/>
      </w:pPr>
      <w:r>
        <w:rPr>
          <w:b/>
        </w:rPr>
        <w:lastRenderedPageBreak/>
        <w:t xml:space="preserve">• </w:t>
      </w:r>
      <w:r>
        <w:t>When a cross reference, calendar conversion, or transliteration needs human confirmation, leave the text flagged rather than guessing.</w:t>
      </w:r>
    </w:p>
    <w:p w14:paraId="7D74DB45" w14:textId="77777777" w:rsidR="009E79BA" w:rsidRDefault="00000000">
      <w:pPr>
        <w:pStyle w:val="Heading1"/>
      </w:pPr>
      <w:r>
        <w:t>11. Scan driven notes for this manuscript</w:t>
      </w:r>
    </w:p>
    <w:p w14:paraId="070CE5F9" w14:textId="77777777" w:rsidR="009E79BA" w:rsidRDefault="00000000">
      <w:pPr>
        <w:pStyle w:val="Callout"/>
      </w:pPr>
      <w:r>
        <w:rPr>
          <w:b/>
        </w:rPr>
        <w:t xml:space="preserve">These additions were prompted by recurring patterns in the current book draft: </w:t>
      </w:r>
      <w:r>
        <w:t>inconsistent transliteration in a small set of repeated sacred names, repeated chapter cross references, numeric appendix references inside a lettered appendix system, sentence breaking em dashes, mixed date capitalization, and a few appendix and table typos. These are now part of the standing rules for Draft 3.</w:t>
      </w:r>
    </w:p>
    <w:p w14:paraId="14DF3755" w14:textId="77777777" w:rsidR="009E79BA" w:rsidRDefault="00000000">
      <w:pPr>
        <w:pStyle w:val="Heading1"/>
      </w:pPr>
      <w:r>
        <w:t>12. Quick checklist before sending any edited chapter</w:t>
      </w:r>
    </w:p>
    <w:p w14:paraId="525A825B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keep the author’s voice?</w:t>
      </w:r>
    </w:p>
    <w:p w14:paraId="7547CC0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mark every change and only the change?</w:t>
      </w:r>
    </w:p>
    <w:p w14:paraId="5E6B02C1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preserve footnote IDs and pairings?</w:t>
      </w:r>
    </w:p>
    <w:p w14:paraId="4A559AA0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standardize names and diacritics?</w:t>
      </w:r>
    </w:p>
    <w:p w14:paraId="5119D746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flag every Chapter and Appendix reference?</w:t>
      </w:r>
    </w:p>
    <w:p w14:paraId="67646887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normalize dates to Badí first?</w:t>
      </w:r>
    </w:p>
    <w:p w14:paraId="120AE38E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remove sentence breaking dashes?</w:t>
      </w:r>
    </w:p>
    <w:p w14:paraId="46C87043" w14:textId="77777777" w:rsidR="009E79BA" w:rsidRDefault="00000000">
      <w:pPr>
        <w:ind w:left="317" w:hanging="259"/>
      </w:pPr>
      <w:r>
        <w:rPr>
          <w:b/>
        </w:rPr>
        <w:t xml:space="preserve">• </w:t>
      </w:r>
      <w:r>
        <w:t>Did I check headings and table labels separately?</w:t>
      </w:r>
    </w:p>
    <w:sectPr w:rsidR="009E79B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B2D9" w14:textId="77777777" w:rsidR="00457C05" w:rsidRDefault="00457C05">
      <w:pPr>
        <w:spacing w:after="0" w:line="240" w:lineRule="auto"/>
      </w:pPr>
      <w:r>
        <w:separator/>
      </w:r>
    </w:p>
  </w:endnote>
  <w:endnote w:type="continuationSeparator" w:id="0">
    <w:p w14:paraId="047ECE37" w14:textId="77777777" w:rsidR="00457C05" w:rsidRDefault="0045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EEB41" w14:textId="77777777" w:rsidR="009E79BA" w:rsidRDefault="00000000">
    <w:pPr>
      <w:pStyle w:val="Small"/>
      <w:jc w:val="center"/>
    </w:pPr>
    <w:r>
      <w:t xml:space="preserve">Draft 3 Editing </w:t>
    </w:r>
    <w:proofErr w:type="gramStart"/>
    <w:r>
      <w:t>Rules  |</w:t>
    </w:r>
    <w:proofErr w:type="gramEnd"/>
    <w:r>
      <w:t xml:space="preserve">  </w:t>
    </w:r>
    <w:r>
      <w:fldChar w:fldCharType="begin"/>
    </w:r>
    <w:r>
      <w:instrText xml:space="preserve"> PAGE </w:instrText>
    </w:r>
    <w:r w:rsidR="00693EE5">
      <w:fldChar w:fldCharType="separate"/>
    </w:r>
    <w:r w:rsidR="00693E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F998" w14:textId="77777777" w:rsidR="00457C05" w:rsidRDefault="00457C05">
      <w:pPr>
        <w:spacing w:after="0" w:line="240" w:lineRule="auto"/>
      </w:pPr>
      <w:r>
        <w:separator/>
      </w:r>
    </w:p>
  </w:footnote>
  <w:footnote w:type="continuationSeparator" w:id="0">
    <w:p w14:paraId="68362D1F" w14:textId="77777777" w:rsidR="00457C05" w:rsidRDefault="00457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947562">
    <w:abstractNumId w:val="8"/>
  </w:num>
  <w:num w:numId="2" w16cid:durableId="520124588">
    <w:abstractNumId w:val="6"/>
  </w:num>
  <w:num w:numId="3" w16cid:durableId="737561296">
    <w:abstractNumId w:val="5"/>
  </w:num>
  <w:num w:numId="4" w16cid:durableId="1824151544">
    <w:abstractNumId w:val="4"/>
  </w:num>
  <w:num w:numId="5" w16cid:durableId="1661808912">
    <w:abstractNumId w:val="7"/>
  </w:num>
  <w:num w:numId="6" w16cid:durableId="795833108">
    <w:abstractNumId w:val="3"/>
  </w:num>
  <w:num w:numId="7" w16cid:durableId="412431053">
    <w:abstractNumId w:val="2"/>
  </w:num>
  <w:num w:numId="8" w16cid:durableId="260530488">
    <w:abstractNumId w:val="1"/>
  </w:num>
  <w:num w:numId="9" w16cid:durableId="67118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C05"/>
    <w:rsid w:val="00693EE5"/>
    <w:rsid w:val="009E79BA"/>
    <w:rsid w:val="00AA1D8D"/>
    <w:rsid w:val="00B2095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5FF3C"/>
  <w14:defaultImageDpi w14:val="300"/>
  <w15:docId w15:val="{5CE43F00-F574-495B-B8CE-5B11B319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22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556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5A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3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A5A5A"/>
      <w:sz w:val="18"/>
    </w:rPr>
  </w:style>
  <w:style w:type="paragraph" w:customStyle="1" w:styleId="Callout">
    <w:name w:val="Callout"/>
    <w:basedOn w:val="Normal"/>
    <w:pPr>
      <w:spacing w:before="120"/>
      <w:ind w:left="216" w:right="216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1081</Words>
  <Characters>6070</Characters>
  <Application>Microsoft Office Word</Application>
  <DocSecurity>0</DocSecurity>
  <Lines>123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Adams</cp:lastModifiedBy>
  <cp:revision>2</cp:revision>
  <dcterms:created xsi:type="dcterms:W3CDTF">2026-03-06T12:21:00Z</dcterms:created>
  <dcterms:modified xsi:type="dcterms:W3CDTF">2026-03-06T12:21:00Z</dcterms:modified>
  <cp:category/>
</cp:coreProperties>
</file>