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04:40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15.07.2026</w:t>
      </w:r>
    </w:p>
    <w:p>
      <w:pPr>
        <w:pStyle w:val="ListBullet"/>
      </w:pPr>
      <w:r>
        <w:t>Bankaya İbraz Süresi: 05.08.2026 (UCP 600 Madde 14c'ye tam uyumlu).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Görüldüğünde Ödemeli (Belgeler Uyumluysa İbraz Anında)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(Hamburg) - ICC 2020</w:t>
      </w:r>
    </w:p>
    <w:p>
      <w:pPr>
        <w:pStyle w:val="ListBullet"/>
      </w:pPr>
      <w:r>
        <w:t>[HUKUKİ REZERV RİSKİ] Teslim şekli CIF olmasına rağmen Sigorta Poliçesi bulunamadı!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Eşleşmesi (2450.0 KG)</w:t>
            </w:r>
          </w:p>
        </w:tc>
        <w:tc>
          <w:tcPr>
            <w:tcW w:type="dxa" w:w="3120"/>
          </w:tcPr>
          <w:p>
            <w:r>
              <w:t>UYUMLU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YÜKSEK RİSK</w:t>
            </w:r>
          </w:p>
        </w:tc>
        <w:tc>
          <w:tcPr>
            <w:tcW w:type="dxa" w:w="2340"/>
          </w:tcPr>
          <w:p>
            <w:r>
              <w:t>CIF teslimlerde Sigorta Poliçesi zorunludur! Minimum %110 teminat aranır (UCP 600 Madde 28).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