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00:56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&lt;span style='color:red; font-weight:bold;'&gt;[HUKUKİ REZERV RİSKİ]&lt;/span&gt; Teslim şekli CIF olmasına rağmen Sigorta Poliçesi bulunamadı! (UCP 600 Art 28)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Kilo Kontrolü</w:t>
            </w:r>
          </w:p>
        </w:tc>
        <w:tc>
          <w:tcPr>
            <w:tcW w:type="dxa" w:w="3120"/>
          </w:tcPr>
          <w:p>
            <w:r>
              <w:t>Dokümanlardan sayısal brüt kilo verisi tam izole edilemedi veya eşleşme manuel yapılmalı.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YÜKSEK RİSK</w:t>
            </w:r>
          </w:p>
        </w:tc>
        <w:tc>
          <w:tcPr>
            <w:tcW w:type="dxa" w:w="2340"/>
          </w:tcPr>
          <w:p>
            <w:r>
              <w:t>CIF teslimlerde Sigorta Poliçesi zorunludur! Minimum %110 teminat aranır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