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2"/>
        </w:rPr>
        <w:t>📋 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10.06.2026 21:53 | Altyapı Sürümü: UCP 600 Hukuk Motoru v4.0</w:t>
      </w:r>
    </w:p>
    <w:p>
      <w:r>
        <w:t>------------------------------------------------------------</w:t>
      </w:r>
    </w:p>
    <w:p>
      <w:r>
        <w:rPr>
          <w:rFonts w:ascii="Arial" w:hAnsi="Arial"/>
          <w:b/>
          <w:color w:val="2B6CB0"/>
          <w:sz w:val="26"/>
        </w:rPr>
        <w:t>1. Kritik Süreler ve Vade Analizi</w:t>
      </w:r>
    </w:p>
    <w:p>
      <w:pPr>
        <w:pStyle w:val="ListBullet"/>
      </w:pPr>
      <w:r>
        <w:t>En Geç Yükleme Tarihi (Alan 44C): Belgeden tespit edilemedi — manuel kontrol gerekli.</w:t>
      </w:r>
    </w:p>
    <w:p>
      <w:pPr>
        <w:pStyle w:val="ListBullet"/>
      </w:pPr>
      <w:r>
        <w:t>Bankaya İbraz Süresi: Belgeden tespit edilemedi — UCP 600 Madde 14c varsayılan 21 günlük limit uygulanır.</w:t>
      </w:r>
    </w:p>
    <w:p>
      <w:r>
        <w:rPr>
          <w:rFonts w:ascii="Arial" w:hAnsi="Arial"/>
          <w:b/>
          <w:color w:val="2B6CB0"/>
          <w:sz w:val="26"/>
        </w:rPr>
        <w:t>2. Finansal Vade ve Ödeme Takvimi</w:t>
      </w:r>
    </w:p>
    <w:p>
      <w:pPr>
        <w:pStyle w:val="ListBullet"/>
      </w:pPr>
      <w:r>
        <w:t>Ödeme Vadesi: Belgelerden tespit edilemedi — manuel kontrol önerilir.</w:t>
      </w:r>
    </w:p>
    <w:p>
      <w:r>
        <w:rPr>
          <w:rFonts w:ascii="Arial" w:hAnsi="Arial"/>
          <w:b/>
          <w:color w:val="2B6CB0"/>
          <w:sz w:val="26"/>
        </w:rPr>
        <w:t>3. Incoterms ve Sigorta Hukuku (ICC 2020)</w:t>
      </w:r>
    </w:p>
    <w:p>
      <w:pPr>
        <w:pStyle w:val="ListBullet"/>
      </w:pPr>
      <w:r>
        <w:t>Incoterms Standardı: CIF (ICC 2020 Rules)</w:t>
      </w:r>
    </w:p>
    <w:p>
      <w:pPr>
        <w:pStyle w:val="ListBullet"/>
      </w:pPr>
      <w:r>
        <w:t>[HUKUKİ REZERV RİSKİ] Teslim şekli CIF olmasına rağmen Sigorta Poliçesi bulunamadı!</w:t>
      </w:r>
    </w:p>
    <w:p>
      <w:r>
        <w:rPr>
          <w:rFonts w:ascii="Arial" w:hAnsi="Arial"/>
          <w:b/>
          <w:color w:val="2B6CB0"/>
          <w:sz w:val="26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Akreditif Tutarı (Art 18 / Art 30)</w:t>
            </w:r>
          </w:p>
        </w:tc>
        <w:tc>
          <w:tcPr>
            <w:tcW w:type="dxa" w:w="3120"/>
          </w:tcPr>
          <w:p>
            <w:r>
              <w:t>Tutar tespit edilemedi: Fatura, Akreditif (32B)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Fatura: 1,470.00 KG | Konşimento: 2,400.00 KG</w:t>
            </w:r>
          </w:p>
        </w:tc>
        <w:tc>
          <w:tcPr>
            <w:tcW w:type="dxa" w:w="3120"/>
          </w:tcPr>
          <w:p>
            <w:r>
              <w:t>REZERV RİSKİ - UYUMSUZ SAYISAL VERİ</w:t>
            </w:r>
          </w:p>
        </w:tc>
      </w:tr>
      <w:tr>
        <w:tc>
          <w:tcPr>
            <w:tcW w:type="dxa" w:w="3120"/>
          </w:tcPr>
          <w:p>
            <w:r>
              <w:t>Fatura Mal Tanımı vs Küşat (Art 18c)</w:t>
            </w:r>
          </w:p>
        </w:tc>
        <w:tc>
          <w:tcPr>
            <w:tcW w:type="dxa" w:w="3120"/>
          </w:tcPr>
          <w:p>
            <w:r>
              <w:t>Mal tanımı tespit edilemedi: Fatura, Küşat (45A)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Konşimento Yükleme Tarihi vs Alan 44C (Art 20)</w:t>
            </w:r>
          </w:p>
        </w:tc>
        <w:tc>
          <w:tcPr>
            <w:tcW w:type="dxa" w:w="3120"/>
          </w:tcPr>
          <w:p>
            <w:r>
              <w:t>Tarih tespit edilemedi: Küşat 44C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Sigorta Bedeli ≥ Fatura × %110 (Art 28f-ii)</w:t>
            </w:r>
          </w:p>
        </w:tc>
        <w:tc>
          <w:tcPr>
            <w:tcW w:type="dxa" w:w="3120"/>
          </w:tcPr>
          <w:p>
            <w:r>
              <w:t>CIF teslimlerde sigorta poliçesi zorunludur ancak dosyalar arasında bulunamadı.</w:t>
            </w:r>
          </w:p>
        </w:tc>
        <w:tc>
          <w:tcPr>
            <w:tcW w:type="dxa" w:w="3120"/>
          </w:tcPr>
          <w:p>
            <w:r>
              <w:t>REZERV RİSKİ - SİGORTA BELGESİ EKSİK</w:t>
            </w:r>
          </w:p>
        </w:tc>
      </w:tr>
    </w:tbl>
    <w:p>
      <w:r>
        <w:rPr>
          <w:rFonts w:ascii="Arial" w:hAnsi="Arial"/>
          <w:b/>
          <w:color w:val="2B6CB0"/>
          <w:sz w:val="26"/>
        </w:rPr>
        <w:t>5. Konşimento ve Taşıma Hukuku Parametreleri</w:t>
      </w:r>
    </w:p>
    <w:p>
      <w:pPr>
        <w:pStyle w:val="ListBullet"/>
      </w:pPr>
      <w:r>
        <w:t>[TAMAM] Konşimento üzerinde 'Shipped on Board' şerhi saptandı (Art 20a-ii uyumlu).</w:t>
      </w:r>
    </w:p>
    <w:p>
      <w:pPr>
        <w:pStyle w:val="ListBullet"/>
      </w:pPr>
      <w:r>
        <w:t>[BİLGİ] Konşimentoda 'CLEAN' ibaresi bulunamadı — Art 27 kapsamında manuel kontrol önerilir.</w:t>
      </w:r>
    </w:p>
    <w:p>
      <w:r>
        <w:rPr>
          <w:rFonts w:ascii="Arial" w:hAnsi="Arial"/>
          <w:b/>
          <w:color w:val="2B6CB0"/>
          <w:sz w:val="26"/>
        </w:rPr>
        <w:t>6.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Standart 21 günlük yasal banka ibraz sınırı uygulandı.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Vesaiklerin bankaya eksiksiz ve hatasız ulaştığının teyidi.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Mal tanımının küşat metniyle karakter doğrulaması yapıldı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Shipped on Board şerhi ve ciro silsilesi hukuki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Üzerinde hasar veya kusurlu ambalaj şerhi bulunmayan temiz belge kontrolü.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YÜKSEK RİSK</w:t>
            </w:r>
          </w:p>
        </w:tc>
        <w:tc>
          <w:tcPr>
            <w:tcW w:type="dxa" w:w="2340"/>
          </w:tcPr>
          <w:p>
            <w:r>
              <w:t>CIF teslimlerde Sigorta Poliçesi zorunludur! Minimum %110 teminat aranır (UCP 600 Madde 28).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Akreditifte aksi belirtilmedikçe %5 / %10 tolerans limitleri.</w:t>
            </w:r>
          </w:p>
        </w:tc>
      </w:tr>
      <w:tr>
        <w:tc>
          <w:tcPr>
            <w:tcW w:type="dxa" w:w="2340"/>
          </w:tcPr>
          <w:p>
            <w:r>
              <w:t>Art 1</w:t>
            </w:r>
          </w:p>
        </w:tc>
        <w:tc>
          <w:tcPr>
            <w:tcW w:type="dxa" w:w="2340"/>
          </w:tcPr>
          <w:p>
            <w:r>
              <w:t>UCP 600 kurallarına tabi olduğu açıkça yazılmalıdır.</w:t>
            </w:r>
          </w:p>
        </w:tc>
        <w:tc>
          <w:tcPr>
            <w:tcW w:type="dxa" w:w="2340"/>
          </w:tcPr>
          <w:p>
            <w:r>
              <w:t>ZORUNLU KURAL</w:t>
            </w:r>
          </w:p>
        </w:tc>
        <w:tc>
          <w:tcPr>
            <w:tcW w:type="dxa" w:w="2340"/>
          </w:tcPr>
          <w:p>
            <w:r>
              <w:t>UCP 600</w:t>
            </w:r>
          </w:p>
        </w:tc>
      </w:tr>
      <w:tr>
        <w:tc>
          <w:tcPr>
            <w:tcW w:type="dxa" w:w="2340"/>
          </w:tcPr>
          <w:p>
            <w:r>
              <w:t>Art 3</w:t>
            </w:r>
          </w:p>
        </w:tc>
        <w:tc>
          <w:tcPr>
            <w:tcW w:type="dxa" w:w="2340"/>
          </w:tcPr>
          <w:p>
            <w:r>
              <w:t>Akreditif gayrikabili rücu (dönülemez) olmalıdır.</w:t>
            </w:r>
          </w:p>
        </w:tc>
        <w:tc>
          <w:tcPr>
            <w:tcW w:type="dxa" w:w="2340"/>
          </w:tcPr>
          <w:p>
            <w:r>
              <w:t>ZORUNLU KURAL</w:t>
            </w:r>
          </w:p>
        </w:tc>
        <w:tc>
          <w:tcPr>
            <w:tcW w:type="dxa" w:w="2340"/>
          </w:tcPr>
          <w:p>
            <w:r>
              <w:t>IRREVOCABLE</w:t>
            </w:r>
          </w:p>
        </w:tc>
      </w:tr>
    </w:tbl>
    <w:p>
      <w:r>
        <w:rPr>
          <w:rFonts w:ascii="Arial" w:hAnsi="Arial"/>
          <w:b/>
          <w:color w:val="2B6CB0"/>
          <w:sz w:val="26"/>
        </w:rPr>
        <w:t>7. Risk Değerlendirmesi ve Rezerv Özeti</w:t>
      </w:r>
    </w:p>
    <w:p>
      <w:pPr>
        <w:pStyle w:val="ListBullet"/>
      </w:pPr>
      <w:r>
        <w:t>Toplam Risk Puanı: 60 — Risk Sınıfı: YÜKSEK RİSK</w:t>
      </w:r>
    </w:p>
    <w:p>
      <w:pPr>
        <w:pStyle w:val="ListBullet"/>
      </w:pPr>
      <w:r>
        <w:t>1. REZERV — Sigorta belgesi eksik (CIF teslimde Art 28 zorunluluğu)</w:t>
      </w:r>
    </w:p>
    <w:p>
      <w:pPr>
        <w:pStyle w:val="ListBullet"/>
      </w:pPr>
      <w:r>
        <w:t>2. REZERV — Kilo uyumsuzluğu: Fatura 1,470.00 KG / Konşimento 2,400.00 KG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