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21:14</w:t>
        <w:br/>
      </w:r>
    </w:p>
    <w:p>
      <w:pPr>
        <w:pStyle w:val="Heading2"/>
      </w:pPr>
      <w:r>
        <w:t>1. Kritik Süreler ve Vade Analizi</w:t>
      </w:r>
    </w:p>
    <w:p>
      <w:r>
        <w:t>En Geç Yükleme Tarihi (44C): 15.07.2026</w:t>
      </w:r>
    </w:p>
    <w:p>
      <w:r>
        <w:t>Bankaya Son Evrak İbraz Tarihi: 05.08.2026</w:t>
      </w:r>
    </w:p>
    <w:p>
      <w:pPr>
        <w:pStyle w:val="Heading2"/>
      </w:pPr>
      <w:r>
        <w:t>2. Finansal Vade ve Ödeme Takvimi</w:t>
      </w:r>
    </w:p>
    <w:p>
      <w:r>
        <w:t>Vade: Konşimentodan 90 gün sonra.</w:t>
      </w:r>
    </w:p>
    <w:p>
      <w:r>
        <w:t>Tahmini Ödeme Günü: 08.10.2026</w:t>
      </w:r>
    </w:p>
    <w:p>
      <w:pPr>
        <w:pStyle w:val="Heading2"/>
      </w:pPr>
      <w:r>
        <w:t>3. Incoterms ve Sigorta Denetimi</w:t>
      </w:r>
    </w:p>
    <w:p>
      <w:r>
        <w:t>[REZERV RISKI] Kritik UYARI: Akreditif metninde resmi bir Incoterms (Teslim Şekli) saptanamadı!</w:t>
      </w:r>
    </w:p>
    <w:p>
      <w:pPr>
        <w:pStyle w:val="Heading2"/>
      </w:pPr>
      <w:r>
        <w:t>5. Zorunlu UCP 600 Parametreleri</w:t>
      </w:r>
    </w:p>
    <w:p>
      <w:r>
        <w:t>[UYUMLU] 'UCP 600' dogrulandi.</w:t>
      </w:r>
    </w:p>
    <w:p>
      <w:r>
        <w:t>[UYUMLU] 'IRREVOCABLE' dogrulandi.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4</w:t>
            </w:r>
          </w:p>
        </w:tc>
        <w:tc>
          <w:tcPr>
            <w:tcW w:type="dxa" w:w="2160"/>
          </w:tcPr>
          <w:p>
            <w:r>
              <w:t>TESPIT EDILDI</w:t>
            </w:r>
          </w:p>
        </w:tc>
        <w:tc>
          <w:tcPr>
            <w:tcW w:type="dxa" w:w="2160"/>
          </w:tcPr>
          <w:p>
            <w:r>
              <w:t>[Art 4] CONTRACT saptandi.</w:t>
            </w:r>
          </w:p>
        </w:tc>
        <w:tc>
          <w:tcPr>
            <w:tcW w:type="dxa" w:w="2160"/>
          </w:tcPr>
          <w:p>
            <w:r>
              <w:t>Akreditiflerin dayandığı temel satış sözleşmelerinden tamamen bağımsız bir hukuki işlem olduğunu belirtir. Bankalar sadece belgelerle ilgilenir, malların fiziki durumuyla ilgilenmez.</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6</w:t>
            </w:r>
          </w:p>
        </w:tc>
        <w:tc>
          <w:tcPr>
            <w:tcW w:type="dxa" w:w="2160"/>
          </w:tcPr>
          <w:p>
            <w:r>
              <w:t>TESPIT EDILDI</w:t>
            </w:r>
          </w:p>
        </w:tc>
        <w:tc>
          <w:tcPr>
            <w:tcW w:type="dxa" w:w="2160"/>
          </w:tcPr>
          <w:p>
            <w:r>
              <w:t>[Art 6] :41A: saptandi.</w:t>
            </w:r>
          </w:p>
        </w:tc>
        <w:tc>
          <w:tcPr>
            <w:tcW w:type="dxa" w:w="2160"/>
          </w:tcPr>
          <w:p>
            <w:r>
              <w:t>Akreditifin hangi bankanın gişesinde (kullanım yerinde) son bulacağını ve ödeme şeklini (Görüldüğünde, Vadeli, İştira) netleştirir.</w:t>
            </w:r>
          </w:p>
        </w:tc>
      </w:tr>
      <w:tr>
        <w:tc>
          <w:tcPr>
            <w:tcW w:type="dxa" w:w="2160"/>
          </w:tcPr>
          <w:p>
            <w:r>
              <w:t>Art 7</w:t>
            </w:r>
          </w:p>
        </w:tc>
        <w:tc>
          <w:tcPr>
            <w:tcW w:type="dxa" w:w="2160"/>
          </w:tcPr>
          <w:p>
            <w:r>
              <w:t>TESPIT EDILDI</w:t>
            </w:r>
          </w:p>
        </w:tc>
        <w:tc>
          <w:tcPr>
            <w:tcW w:type="dxa" w:w="2160"/>
          </w:tcPr>
          <w:p>
            <w:r>
              <w:t>[Art 7] ISSUING BANK saptandi.</w:t>
            </w:r>
          </w:p>
        </w:tc>
        <w:tc>
          <w:tcPr>
            <w:tcW w:type="dxa" w:w="2160"/>
          </w:tcPr>
          <w:p>
            <w:r>
              <w:t>Amir bankanın (Issuing Bank), kurallara uygun evrak ibraz edildiğinde lehtara karşı geri dönülemez ve kesin bir ödeme taahhüdü altında olduğunu açıklar.</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31</w:t>
            </w:r>
          </w:p>
        </w:tc>
        <w:tc>
          <w:tcPr>
            <w:tcW w:type="dxa" w:w="2160"/>
          </w:tcPr>
          <w:p>
            <w:r>
              <w:t>TESPIT EDILDI</w:t>
            </w:r>
          </w:p>
        </w:tc>
        <w:tc>
          <w:tcPr>
            <w:tcW w:type="dxa" w:w="2160"/>
          </w:tcPr>
          <w:p>
            <w:r>
              <w:t>[Art 31] PARTIAL saptandi.</w:t>
            </w:r>
          </w:p>
        </w:tc>
        <w:tc>
          <w:tcPr>
            <w:tcW w:type="dxa" w:w="2160"/>
          </w:tcPr>
          <w:p>
            <w:r>
              <w:t>Kısmi yükleme (Partial Shipment) izinlerini düzenler. Akreditifte yasaklanmadığı sürece parça parça mal sevkiyatı yapmak serbesttir.</w:t>
            </w:r>
          </w:p>
        </w:tc>
      </w:tr>
    </w:tbl>
    <w:p>
      <w:pPr>
        <w:pStyle w:val="Heading2"/>
      </w:pPr>
      <w:r>
        <w:t>7. Doğrudan Geçmeyen Maddeler Notu</w:t>
      </w:r>
    </w:p>
    <w:p>
      <w:r>
        <w:t>Aşağıdaki kurallara ait spesifik ifadeler SWIFT metninde doğrudan yer almamaktadır:</w:t>
        <w:br/>
        <w:t>Art 2, Art 8, Art 9, Art 10, Art 11, Art 12, Art 13, Art 15, Art 16, Art 17, Art 19, Art 21, Art 22, Art 23, Art 24, Art 25, Art 26, Art 29, Art 30,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