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A50FF2" w14:textId="77777777" w:rsidR="00F210DE" w:rsidRPr="001971D5" w:rsidRDefault="00DF465E">
      <w:pPr>
        <w:pStyle w:val="BodyText"/>
        <w:jc w:val="center"/>
        <w:rPr>
          <w:rFonts w:ascii="Arial" w:hAnsi="Arial"/>
          <w:b/>
          <w:sz w:val="36"/>
        </w:rPr>
      </w:pPr>
      <w:r w:rsidRPr="001971D5">
        <w:rPr>
          <w:rFonts w:ascii="Arial" w:hAnsi="Arial"/>
          <w:b/>
          <w:sz w:val="36"/>
        </w:rPr>
        <w:t xml:space="preserve">LINKDATAGEN </w:t>
      </w:r>
      <w:r w:rsidR="003D1868" w:rsidRPr="001971D5">
        <w:rPr>
          <w:rFonts w:ascii="Arial" w:hAnsi="Arial"/>
          <w:b/>
          <w:sz w:val="36"/>
        </w:rPr>
        <w:t>Documentation</w:t>
      </w:r>
    </w:p>
    <w:p w14:paraId="0761981A" w14:textId="77777777" w:rsidR="00EB3C9E" w:rsidRDefault="00EB3C9E" w:rsidP="00EB3C9E">
      <w:pPr>
        <w:jc w:val="both"/>
      </w:pPr>
    </w:p>
    <w:p w14:paraId="4614C130" w14:textId="3AFFB659" w:rsidR="00AE1DD2" w:rsidRDefault="00EB3C9E" w:rsidP="00EB3C9E">
      <w:pPr>
        <w:jc w:val="both"/>
      </w:pPr>
      <w:r>
        <w:t>U</w:t>
      </w:r>
      <w:r w:rsidRPr="00AD5CF2">
        <w:t xml:space="preserve">pdated </w:t>
      </w:r>
      <w:r w:rsidR="00893F0B">
        <w:t>3</w:t>
      </w:r>
      <w:r w:rsidR="00893F0B" w:rsidRPr="00893F0B">
        <w:rPr>
          <w:vertAlign w:val="superscript"/>
        </w:rPr>
        <w:t>rd</w:t>
      </w:r>
      <w:r w:rsidR="00893F0B">
        <w:t xml:space="preserve"> February 2016</w:t>
      </w:r>
      <w:r>
        <w:t>.</w:t>
      </w:r>
      <w:r w:rsidR="00AE1DD2">
        <w:t xml:space="preserve"> (SVN revision </w:t>
      </w:r>
      <w:r w:rsidR="00893F0B">
        <w:t>997</w:t>
      </w:r>
      <w:r w:rsidR="00893F0B">
        <w:t>)</w:t>
      </w:r>
    </w:p>
    <w:p w14:paraId="25441A91" w14:textId="75655B1F" w:rsidR="00EB3C9E" w:rsidRDefault="00EB3C9E" w:rsidP="00EB3C9E">
      <w:pPr>
        <w:jc w:val="both"/>
      </w:pPr>
      <w:r>
        <w:t>For comments please contact Melanie Bahlo (</w:t>
      </w:r>
      <w:hyperlink r:id="rId8" w:history="1">
        <w:r w:rsidR="0093494C" w:rsidRPr="0093494C">
          <w:rPr>
            <w:rStyle w:val="Hyperlink"/>
          </w:rPr>
          <w:t>bahlo@wehi.edu.au</w:t>
        </w:r>
      </w:hyperlink>
      <w:r>
        <w:t>)</w:t>
      </w:r>
    </w:p>
    <w:p w14:paraId="40BBF522" w14:textId="77777777" w:rsidR="00EB3C9E" w:rsidRDefault="00EB3C9E" w:rsidP="00EB3C9E">
      <w:pPr>
        <w:jc w:val="both"/>
      </w:pPr>
    </w:p>
    <w:p w14:paraId="05B7E5A2" w14:textId="77777777" w:rsidR="00A635FA" w:rsidRDefault="00A635FA" w:rsidP="00EB3C9E">
      <w:pPr>
        <w:jc w:val="both"/>
      </w:pPr>
    </w:p>
    <w:p w14:paraId="7AF127E1" w14:textId="77777777" w:rsidR="00EB3C9E" w:rsidRDefault="00EB3C9E" w:rsidP="00EB3C9E">
      <w:pPr>
        <w:jc w:val="both"/>
      </w:pPr>
      <w:r>
        <w:t xml:space="preserve">Developed by Melanie Bahlo and Catherine Bromhead, </w:t>
      </w:r>
      <w:r w:rsidR="00A635FA">
        <w:t xml:space="preserve">and </w:t>
      </w:r>
      <w:r>
        <w:t xml:space="preserve">with help from Tom Scerri, Katherine Smith, Rick Tankard and Luke </w:t>
      </w:r>
      <w:r w:rsidRPr="00EB3C9E">
        <w:t>Gandolfo</w:t>
      </w:r>
      <w:r>
        <w:t>.</w:t>
      </w:r>
    </w:p>
    <w:p w14:paraId="1093CD24" w14:textId="77777777" w:rsidR="00A635FA" w:rsidRDefault="00A635FA" w:rsidP="00EB3C9E">
      <w:pPr>
        <w:jc w:val="both"/>
      </w:pPr>
    </w:p>
    <w:p w14:paraId="11318EDC" w14:textId="77777777" w:rsidR="00EB3C9E" w:rsidRDefault="00EB3C9E" w:rsidP="00EB3C9E">
      <w:pPr>
        <w:jc w:val="both"/>
      </w:pPr>
    </w:p>
    <w:p w14:paraId="35424AEA" w14:textId="77777777" w:rsidR="00C6453D" w:rsidRDefault="00EB3C9E" w:rsidP="00EB3C9E">
      <w:pPr>
        <w:pBdr>
          <w:top w:val="single" w:sz="4" w:space="1" w:color="auto"/>
          <w:left w:val="single" w:sz="4" w:space="4" w:color="auto"/>
          <w:bottom w:val="single" w:sz="4" w:space="1" w:color="auto"/>
          <w:right w:val="single" w:sz="4" w:space="4" w:color="auto"/>
        </w:pBdr>
        <w:jc w:val="both"/>
      </w:pPr>
      <w:r>
        <w:t xml:space="preserve">As of February 2012, the three separate </w:t>
      </w:r>
      <w:r w:rsidR="00C6453D">
        <w:t>LINKDATAGEN</w:t>
      </w:r>
      <w:r>
        <w:t xml:space="preserve"> scripts that were available for download, i.e. linkdatagen_affy.pl, linkdatagen_illumina.pl and linkdatagen_mps.pl have been amalgamated into a single </w:t>
      </w:r>
      <w:r w:rsidR="00C6453D">
        <w:t>script:</w:t>
      </w:r>
    </w:p>
    <w:p w14:paraId="4B40C74D" w14:textId="77777777" w:rsidR="00C6453D" w:rsidRDefault="00C6453D" w:rsidP="00EB3C9E">
      <w:pPr>
        <w:pBdr>
          <w:top w:val="single" w:sz="4" w:space="1" w:color="auto"/>
          <w:left w:val="single" w:sz="4" w:space="4" w:color="auto"/>
          <w:bottom w:val="single" w:sz="4" w:space="1" w:color="auto"/>
          <w:right w:val="single" w:sz="4" w:space="4" w:color="auto"/>
        </w:pBdr>
        <w:jc w:val="both"/>
      </w:pPr>
    </w:p>
    <w:p w14:paraId="0F2ABC14" w14:textId="77777777" w:rsidR="00C6453D" w:rsidRDefault="00C05401" w:rsidP="00EB3C9E">
      <w:pPr>
        <w:pBdr>
          <w:top w:val="single" w:sz="4" w:space="1" w:color="auto"/>
          <w:left w:val="single" w:sz="4" w:space="4" w:color="auto"/>
          <w:bottom w:val="single" w:sz="4" w:space="1" w:color="auto"/>
          <w:right w:val="single" w:sz="4" w:space="4" w:color="auto"/>
        </w:pBdr>
        <w:jc w:val="both"/>
      </w:pPr>
      <w:r>
        <w:t>linkdatagen</w:t>
      </w:r>
      <w:r w:rsidR="00EB3C9E">
        <w:t>.</w:t>
      </w:r>
      <w:r>
        <w:t>pl</w:t>
      </w:r>
    </w:p>
    <w:p w14:paraId="757DFC57" w14:textId="77777777" w:rsidR="00C6453D" w:rsidRDefault="00C6453D" w:rsidP="00EB3C9E">
      <w:pPr>
        <w:pBdr>
          <w:top w:val="single" w:sz="4" w:space="1" w:color="auto"/>
          <w:left w:val="single" w:sz="4" w:space="4" w:color="auto"/>
          <w:bottom w:val="single" w:sz="4" w:space="1" w:color="auto"/>
          <w:right w:val="single" w:sz="4" w:space="4" w:color="auto"/>
        </w:pBdr>
        <w:jc w:val="both"/>
      </w:pPr>
    </w:p>
    <w:p w14:paraId="7D4694D5" w14:textId="77777777" w:rsidR="00EB3C9E" w:rsidRDefault="00EB3C9E" w:rsidP="00EB3C9E">
      <w:pPr>
        <w:pBdr>
          <w:top w:val="single" w:sz="4" w:space="1" w:color="auto"/>
          <w:left w:val="single" w:sz="4" w:space="4" w:color="auto"/>
          <w:bottom w:val="single" w:sz="4" w:space="1" w:color="auto"/>
          <w:right w:val="single" w:sz="4" w:space="4" w:color="auto"/>
        </w:pBdr>
        <w:jc w:val="both"/>
      </w:pPr>
      <w:r>
        <w:t xml:space="preserve">The </w:t>
      </w:r>
      <w:r w:rsidRPr="00C6453D">
        <w:rPr>
          <w:b/>
        </w:rPr>
        <w:t>old scripts are now defunct</w:t>
      </w:r>
      <w:r>
        <w:t xml:space="preserve"> and should not be used any more.</w:t>
      </w:r>
    </w:p>
    <w:p w14:paraId="17C899B4" w14:textId="77777777" w:rsidR="00A635FA" w:rsidRDefault="00A635FA" w:rsidP="00EB3C9E">
      <w:pPr>
        <w:pBdr>
          <w:top w:val="single" w:sz="4" w:space="1" w:color="auto"/>
          <w:left w:val="single" w:sz="4" w:space="4" w:color="auto"/>
          <w:bottom w:val="single" w:sz="4" w:space="1" w:color="auto"/>
          <w:right w:val="single" w:sz="4" w:space="4" w:color="auto"/>
        </w:pBdr>
        <w:jc w:val="both"/>
      </w:pPr>
    </w:p>
    <w:p w14:paraId="05BD5EA5" w14:textId="77777777" w:rsidR="00EB3C9E" w:rsidRPr="006E7D41" w:rsidRDefault="00C6453D" w:rsidP="00EB3C9E">
      <w:pPr>
        <w:pBdr>
          <w:top w:val="single" w:sz="4" w:space="1" w:color="auto"/>
          <w:left w:val="single" w:sz="4" w:space="4" w:color="auto"/>
          <w:bottom w:val="single" w:sz="4" w:space="1" w:color="auto"/>
          <w:right w:val="single" w:sz="4" w:space="4" w:color="auto"/>
        </w:pBdr>
        <w:jc w:val="both"/>
      </w:pPr>
      <w:r>
        <w:rPr>
          <w:b/>
        </w:rPr>
        <w:t xml:space="preserve">The new </w:t>
      </w:r>
      <w:r w:rsidR="00EB3C9E" w:rsidRPr="000F0E9D">
        <w:rPr>
          <w:b/>
        </w:rPr>
        <w:t>LINKDATAGEN</w:t>
      </w:r>
      <w:r>
        <w:rPr>
          <w:b/>
        </w:rPr>
        <w:t xml:space="preserve"> </w:t>
      </w:r>
      <w:r w:rsidR="00EB3C9E" w:rsidRPr="000F0E9D">
        <w:rPr>
          <w:b/>
        </w:rPr>
        <w:t>will continu</w:t>
      </w:r>
      <w:r w:rsidR="00EB3C9E">
        <w:rPr>
          <w:b/>
        </w:rPr>
        <w:t>e being</w:t>
      </w:r>
      <w:r w:rsidR="00EB3C9E" w:rsidRPr="000F0E9D">
        <w:rPr>
          <w:b/>
        </w:rPr>
        <w:t xml:space="preserve"> supported and further developed.</w:t>
      </w:r>
    </w:p>
    <w:p w14:paraId="4CE481A9" w14:textId="77777777" w:rsidR="00EB3C9E" w:rsidRDefault="00EB3C9E" w:rsidP="00EB3C9E">
      <w:pPr>
        <w:jc w:val="both"/>
      </w:pPr>
    </w:p>
    <w:p w14:paraId="754F0031" w14:textId="77777777" w:rsidR="00EB3C9E" w:rsidRDefault="00EB3C9E" w:rsidP="00EB3C9E">
      <w:pPr>
        <w:jc w:val="both"/>
      </w:pPr>
    </w:p>
    <w:p w14:paraId="72C742CC" w14:textId="77777777" w:rsidR="00EB3C9E" w:rsidRDefault="00EB3C9E" w:rsidP="00EB3C9E">
      <w:pPr>
        <w:jc w:val="both"/>
      </w:pPr>
      <w:r>
        <w:t xml:space="preserve">If you use LINKDATAGEN, please </w:t>
      </w:r>
      <w:r w:rsidR="00AE005D" w:rsidRPr="00AE005D">
        <w:rPr>
          <w:b/>
        </w:rPr>
        <w:t>acknowledge by citing</w:t>
      </w:r>
      <w:r>
        <w:t>:</w:t>
      </w:r>
    </w:p>
    <w:p w14:paraId="615A74A2" w14:textId="77777777" w:rsidR="00EB3C9E" w:rsidRDefault="00EB3C9E" w:rsidP="00EB3C9E">
      <w:pPr>
        <w:jc w:val="both"/>
      </w:pPr>
    </w:p>
    <w:p w14:paraId="663953AD" w14:textId="77777777" w:rsidR="00EB3C9E" w:rsidRPr="00EB3C9E" w:rsidRDefault="00EB3C9E" w:rsidP="00EB3C9E">
      <w:r w:rsidRPr="00EB3C9E">
        <w:t>Bahlo M, Bromhead CJ. Generating linkage mapping files from Affymetrix SNP chip data. Bioinformatics 2009;25(15):1961-2.</w:t>
      </w:r>
    </w:p>
    <w:p w14:paraId="404BF21C" w14:textId="77777777" w:rsidR="00EB3C9E" w:rsidRDefault="00EB3C9E" w:rsidP="00EB3C9E">
      <w:pPr>
        <w:jc w:val="both"/>
      </w:pPr>
    </w:p>
    <w:p w14:paraId="3C93E2FB" w14:textId="77777777" w:rsidR="00EB3C9E" w:rsidRDefault="00EB3C9E" w:rsidP="00EB3C9E">
      <w:pPr>
        <w:jc w:val="both"/>
      </w:pPr>
      <w:r>
        <w:t xml:space="preserve">If you use the LINKDATAGEN </w:t>
      </w:r>
      <w:r>
        <w:rPr>
          <w:rFonts w:ascii="Courier" w:hAnsi="Courier"/>
        </w:rPr>
        <w:t>-</w:t>
      </w:r>
      <w:r w:rsidRPr="006B74FF">
        <w:rPr>
          <w:rFonts w:ascii="Courier" w:hAnsi="Courier"/>
        </w:rPr>
        <w:t>data m</w:t>
      </w:r>
      <w:r>
        <w:t xml:space="preserve"> option along with </w:t>
      </w:r>
      <w:r w:rsidRPr="006B74FF">
        <w:rPr>
          <w:rFonts w:ascii="Courier" w:hAnsi="Courier"/>
        </w:rPr>
        <w:t>vcf2linkdatagen</w:t>
      </w:r>
      <w:r>
        <w:rPr>
          <w:rFonts w:ascii="Courier" w:hAnsi="Courier"/>
        </w:rPr>
        <w:t>.pl</w:t>
      </w:r>
      <w:r>
        <w:t xml:space="preserve"> then please also cite:</w:t>
      </w:r>
    </w:p>
    <w:p w14:paraId="1077839D" w14:textId="77777777" w:rsidR="00EB3C9E" w:rsidRDefault="00EB3C9E" w:rsidP="00EB3C9E">
      <w:pPr>
        <w:jc w:val="both"/>
      </w:pPr>
    </w:p>
    <w:p w14:paraId="5400DC00" w14:textId="77777777" w:rsidR="00EB3C9E" w:rsidRDefault="00EB3C9E" w:rsidP="00EB3C9E">
      <w:pPr>
        <w:jc w:val="both"/>
      </w:pPr>
      <w:r w:rsidRPr="00EB3C9E">
        <w:t>Smith KR, Bromhead CJ, Hildebrand MS, Shearer AE, Lockhart PJ, Najmabadi H, Leventer RJ, McGillivray G, Amor DJ, Smith RJ, Bahlo M. Reducing the exome search space for Mendelian diseases using genetic linkage analysis of exome genotypes. Genome Biology 2011;12:R85.</w:t>
      </w:r>
    </w:p>
    <w:p w14:paraId="4004CE28" w14:textId="77777777" w:rsidR="00EB3C9E" w:rsidRDefault="00EB3C9E" w:rsidP="00326BBC">
      <w:pPr>
        <w:pStyle w:val="BodyText"/>
        <w:jc w:val="both"/>
      </w:pPr>
    </w:p>
    <w:p w14:paraId="1365AC6D" w14:textId="77777777" w:rsidR="00A635FA" w:rsidRDefault="00A635FA" w:rsidP="00326BBC">
      <w:pPr>
        <w:pStyle w:val="BodyText"/>
        <w:jc w:val="both"/>
      </w:pPr>
    </w:p>
    <w:p w14:paraId="3E94878C" w14:textId="77777777" w:rsidR="00A635FA" w:rsidRDefault="00A635FA" w:rsidP="00326BBC">
      <w:pPr>
        <w:pStyle w:val="BodyText"/>
        <w:jc w:val="both"/>
      </w:pPr>
    </w:p>
    <w:tbl>
      <w:tblPr>
        <w:tblStyle w:val="TableGrid"/>
        <w:tblW w:w="0" w:type="auto"/>
        <w:tblLook w:val="00A0" w:firstRow="1" w:lastRow="0" w:firstColumn="1" w:lastColumn="0" w:noHBand="0" w:noVBand="0"/>
      </w:tblPr>
      <w:tblGrid>
        <w:gridCol w:w="8856"/>
      </w:tblGrid>
      <w:tr w:rsidR="00A635FA" w:rsidRPr="00A635FA" w14:paraId="47BB5B76" w14:textId="77777777">
        <w:tc>
          <w:tcPr>
            <w:tcW w:w="8856" w:type="dxa"/>
          </w:tcPr>
          <w:p w14:paraId="6320D74E" w14:textId="77777777" w:rsidR="00A635FA" w:rsidRDefault="00A635FA" w:rsidP="00A635FA">
            <w:pPr>
              <w:pStyle w:val="BodyText"/>
              <w:jc w:val="center"/>
              <w:rPr>
                <w:b/>
              </w:rPr>
            </w:pPr>
          </w:p>
          <w:p w14:paraId="7DF0B62E" w14:textId="1B239FF3" w:rsidR="00A635FA" w:rsidRDefault="00A635FA" w:rsidP="00A635FA">
            <w:pPr>
              <w:pStyle w:val="BodyText"/>
              <w:jc w:val="center"/>
              <w:rPr>
                <w:b/>
              </w:rPr>
            </w:pPr>
            <w:r w:rsidRPr="00A635FA">
              <w:rPr>
                <w:b/>
              </w:rPr>
              <w:t xml:space="preserve">PLEASE </w:t>
            </w:r>
            <w:r>
              <w:rPr>
                <w:b/>
              </w:rPr>
              <w:t xml:space="preserve"> </w:t>
            </w:r>
            <w:r w:rsidRPr="00A635FA">
              <w:rPr>
                <w:b/>
              </w:rPr>
              <w:t>SEE</w:t>
            </w:r>
            <w:r>
              <w:rPr>
                <w:b/>
              </w:rPr>
              <w:t xml:space="preserve"> </w:t>
            </w:r>
            <w:r w:rsidRPr="00A635FA">
              <w:rPr>
                <w:b/>
              </w:rPr>
              <w:t xml:space="preserve"> NEXT </w:t>
            </w:r>
            <w:r>
              <w:rPr>
                <w:b/>
              </w:rPr>
              <w:t xml:space="preserve"> </w:t>
            </w:r>
            <w:r w:rsidRPr="00A635FA">
              <w:rPr>
                <w:b/>
              </w:rPr>
              <w:t>PAGE</w:t>
            </w:r>
            <w:r w:rsidR="00423146">
              <w:rPr>
                <w:b/>
              </w:rPr>
              <w:t>(S)</w:t>
            </w:r>
            <w:r w:rsidRPr="00A635FA">
              <w:rPr>
                <w:b/>
              </w:rPr>
              <w:t xml:space="preserve"> </w:t>
            </w:r>
            <w:r>
              <w:rPr>
                <w:b/>
              </w:rPr>
              <w:t xml:space="preserve"> </w:t>
            </w:r>
            <w:r w:rsidRPr="00A635FA">
              <w:rPr>
                <w:b/>
              </w:rPr>
              <w:t xml:space="preserve">FOR </w:t>
            </w:r>
            <w:r>
              <w:rPr>
                <w:b/>
              </w:rPr>
              <w:t xml:space="preserve"> </w:t>
            </w:r>
            <w:r w:rsidRPr="00A635FA">
              <w:rPr>
                <w:b/>
              </w:rPr>
              <w:t xml:space="preserve">IMPORTANT </w:t>
            </w:r>
            <w:r>
              <w:rPr>
                <w:b/>
              </w:rPr>
              <w:t xml:space="preserve"> </w:t>
            </w:r>
            <w:r w:rsidRPr="00A635FA">
              <w:rPr>
                <w:b/>
              </w:rPr>
              <w:t>CHANGES</w:t>
            </w:r>
          </w:p>
          <w:p w14:paraId="168A03AA" w14:textId="77777777" w:rsidR="00A635FA" w:rsidRPr="00A635FA" w:rsidRDefault="00A635FA" w:rsidP="00A635FA">
            <w:pPr>
              <w:pStyle w:val="BodyText"/>
              <w:jc w:val="center"/>
              <w:rPr>
                <w:b/>
              </w:rPr>
            </w:pPr>
          </w:p>
        </w:tc>
      </w:tr>
    </w:tbl>
    <w:p w14:paraId="79B09B60" w14:textId="77777777" w:rsidR="008F6207" w:rsidRPr="00DF465E" w:rsidRDefault="00A635FA" w:rsidP="00326BBC">
      <w:pPr>
        <w:pStyle w:val="BodyText"/>
        <w:jc w:val="both"/>
        <w:rPr>
          <w:b/>
        </w:rPr>
      </w:pPr>
      <w:r>
        <w:rPr>
          <w:b/>
        </w:rPr>
        <w:br w:type="column"/>
      </w:r>
      <w:r w:rsidR="006F1F03">
        <w:rPr>
          <w:b/>
        </w:rPr>
        <w:lastRenderedPageBreak/>
        <w:t xml:space="preserve">Recent </w:t>
      </w:r>
      <w:r>
        <w:rPr>
          <w:b/>
        </w:rPr>
        <w:t>Changes</w:t>
      </w:r>
    </w:p>
    <w:p w14:paraId="0745A618" w14:textId="77777777" w:rsidR="00DF465E" w:rsidRDefault="00DF465E" w:rsidP="00326BBC">
      <w:pPr>
        <w:pStyle w:val="BodyText"/>
        <w:jc w:val="both"/>
      </w:pPr>
      <w:r>
        <w:t>Many of the command line options have had their names changed.  Most changes involve turni</w:t>
      </w:r>
      <w:r w:rsidR="005C73E6">
        <w:t>ng their names into camel case (</w:t>
      </w:r>
      <w:r w:rsidR="003D6C0D">
        <w:t xml:space="preserve">but </w:t>
      </w:r>
      <w:r w:rsidR="005C73E6">
        <w:t>option names are case-insensitive for LINKDATAGEN)</w:t>
      </w:r>
      <w:r>
        <w:t>.  This was done purely for consistency. However, other changes are to be aware of:</w:t>
      </w:r>
    </w:p>
    <w:p w14:paraId="16018FB5" w14:textId="77777777" w:rsidR="008F6207" w:rsidRDefault="008F6207" w:rsidP="00326BBC">
      <w:pPr>
        <w:pStyle w:val="BodyText"/>
        <w:jc w:val="both"/>
      </w:pPr>
    </w:p>
    <w:tbl>
      <w:tblPr>
        <w:tblStyle w:val="TableGrid"/>
        <w:tblW w:w="4925" w:type="pct"/>
        <w:tblLook w:val="00A0" w:firstRow="1" w:lastRow="0" w:firstColumn="1" w:lastColumn="0" w:noHBand="0" w:noVBand="0"/>
      </w:tblPr>
      <w:tblGrid>
        <w:gridCol w:w="1505"/>
        <w:gridCol w:w="1727"/>
        <w:gridCol w:w="5491"/>
      </w:tblGrid>
      <w:tr w:rsidR="00DF465E" w:rsidRPr="00DF465E" w14:paraId="2BF787DD" w14:textId="77777777">
        <w:tc>
          <w:tcPr>
            <w:tcW w:w="1505" w:type="dxa"/>
          </w:tcPr>
          <w:p w14:paraId="54F2D3F1" w14:textId="77777777" w:rsidR="00DF465E" w:rsidRPr="00DF465E" w:rsidRDefault="00AE005D" w:rsidP="00326BBC">
            <w:pPr>
              <w:pStyle w:val="BodyText"/>
              <w:jc w:val="both"/>
              <w:rPr>
                <w:b/>
                <w:sz w:val="20"/>
              </w:rPr>
            </w:pPr>
            <w:r w:rsidRPr="00AE005D">
              <w:rPr>
                <w:b/>
                <w:sz w:val="20"/>
              </w:rPr>
              <w:t>Old name</w:t>
            </w:r>
          </w:p>
        </w:tc>
        <w:tc>
          <w:tcPr>
            <w:tcW w:w="1727" w:type="dxa"/>
          </w:tcPr>
          <w:p w14:paraId="02B99F71" w14:textId="77777777" w:rsidR="00DF465E" w:rsidRPr="00DF465E" w:rsidRDefault="00AE005D" w:rsidP="00326BBC">
            <w:pPr>
              <w:pStyle w:val="BodyText"/>
              <w:jc w:val="both"/>
              <w:rPr>
                <w:b/>
                <w:sz w:val="20"/>
              </w:rPr>
            </w:pPr>
            <w:r w:rsidRPr="00AE005D">
              <w:rPr>
                <w:b/>
                <w:sz w:val="20"/>
              </w:rPr>
              <w:t>New name</w:t>
            </w:r>
          </w:p>
        </w:tc>
        <w:tc>
          <w:tcPr>
            <w:tcW w:w="5491" w:type="dxa"/>
          </w:tcPr>
          <w:p w14:paraId="26267231" w14:textId="77777777" w:rsidR="00DF465E" w:rsidRPr="00DF465E" w:rsidRDefault="00AE005D" w:rsidP="00DF465E">
            <w:pPr>
              <w:pStyle w:val="BodyText"/>
              <w:jc w:val="both"/>
              <w:rPr>
                <w:b/>
                <w:sz w:val="20"/>
              </w:rPr>
            </w:pPr>
            <w:r w:rsidRPr="00AE005D">
              <w:rPr>
                <w:b/>
                <w:sz w:val="20"/>
              </w:rPr>
              <w:t>Reason/Explanation</w:t>
            </w:r>
          </w:p>
        </w:tc>
      </w:tr>
      <w:tr w:rsidR="00DF465E" w:rsidRPr="00DF465E" w14:paraId="6A3F706C" w14:textId="77777777">
        <w:tc>
          <w:tcPr>
            <w:tcW w:w="1505" w:type="dxa"/>
          </w:tcPr>
          <w:p w14:paraId="5223ED65" w14:textId="77777777" w:rsidR="00DF465E" w:rsidRPr="00DF465E" w:rsidRDefault="00DF465E" w:rsidP="00326BBC">
            <w:pPr>
              <w:pStyle w:val="BodyText"/>
              <w:jc w:val="both"/>
              <w:rPr>
                <w:sz w:val="20"/>
              </w:rPr>
            </w:pPr>
            <w:r w:rsidRPr="00DF465E">
              <w:rPr>
                <w:sz w:val="20"/>
              </w:rPr>
              <w:t>-annot_dir</w:t>
            </w:r>
          </w:p>
        </w:tc>
        <w:tc>
          <w:tcPr>
            <w:tcW w:w="1727" w:type="dxa"/>
          </w:tcPr>
          <w:p w14:paraId="475719CD" w14:textId="77777777" w:rsidR="00DF465E" w:rsidRPr="00DF465E" w:rsidRDefault="00DF465E" w:rsidP="00326BBC">
            <w:pPr>
              <w:pStyle w:val="BodyText"/>
              <w:jc w:val="both"/>
              <w:rPr>
                <w:sz w:val="20"/>
              </w:rPr>
            </w:pPr>
            <w:r w:rsidRPr="00DF465E">
              <w:rPr>
                <w:sz w:val="20"/>
              </w:rPr>
              <w:t>-annotDir</w:t>
            </w:r>
          </w:p>
        </w:tc>
        <w:tc>
          <w:tcPr>
            <w:tcW w:w="5491" w:type="dxa"/>
          </w:tcPr>
          <w:p w14:paraId="7385ACB4" w14:textId="77777777" w:rsidR="009A4F2E" w:rsidRDefault="00A635FA">
            <w:pPr>
              <w:pStyle w:val="BodyText"/>
              <w:jc w:val="both"/>
              <w:rPr>
                <w:sz w:val="20"/>
              </w:rPr>
            </w:pPr>
            <w:r>
              <w:rPr>
                <w:sz w:val="20"/>
              </w:rPr>
              <w:t>Name changed for c</w:t>
            </w:r>
            <w:r w:rsidR="00DF465E" w:rsidRPr="00DF465E">
              <w:rPr>
                <w:sz w:val="20"/>
              </w:rPr>
              <w:t>onsistency</w:t>
            </w:r>
            <w:r w:rsidR="006F1F03">
              <w:rPr>
                <w:sz w:val="20"/>
              </w:rPr>
              <w:t>.</w:t>
            </w:r>
          </w:p>
        </w:tc>
      </w:tr>
      <w:tr w:rsidR="00DF465E" w:rsidRPr="00DF465E" w14:paraId="637918EB" w14:textId="77777777">
        <w:tc>
          <w:tcPr>
            <w:tcW w:w="1505" w:type="dxa"/>
          </w:tcPr>
          <w:p w14:paraId="1EC8C2F7" w14:textId="77777777" w:rsidR="00DF465E" w:rsidRPr="00DF465E" w:rsidRDefault="00DF465E" w:rsidP="00326BBC">
            <w:pPr>
              <w:pStyle w:val="BodyText"/>
              <w:jc w:val="both"/>
              <w:rPr>
                <w:sz w:val="20"/>
              </w:rPr>
            </w:pPr>
            <w:r w:rsidRPr="00DF465E">
              <w:rPr>
                <w:sz w:val="20"/>
              </w:rPr>
              <w:t>-removeUninf</w:t>
            </w:r>
          </w:p>
        </w:tc>
        <w:tc>
          <w:tcPr>
            <w:tcW w:w="1727" w:type="dxa"/>
          </w:tcPr>
          <w:p w14:paraId="16EC4E82" w14:textId="77777777" w:rsidR="00DF465E" w:rsidRPr="00DF465E" w:rsidRDefault="00DF465E" w:rsidP="00326BBC">
            <w:pPr>
              <w:pStyle w:val="BodyText"/>
              <w:jc w:val="both"/>
              <w:rPr>
                <w:sz w:val="20"/>
              </w:rPr>
            </w:pPr>
            <w:r w:rsidRPr="00DF465E">
              <w:rPr>
                <w:sz w:val="20"/>
              </w:rPr>
              <w:t>-removeWFHBS</w:t>
            </w:r>
          </w:p>
        </w:tc>
        <w:tc>
          <w:tcPr>
            <w:tcW w:w="5491" w:type="dxa"/>
          </w:tcPr>
          <w:p w14:paraId="028C7D5D" w14:textId="77777777" w:rsidR="00DF465E" w:rsidRDefault="00A635FA" w:rsidP="00A635FA">
            <w:pPr>
              <w:pStyle w:val="BodyText"/>
              <w:jc w:val="both"/>
              <w:rPr>
                <w:sz w:val="20"/>
              </w:rPr>
            </w:pPr>
            <w:r>
              <w:rPr>
                <w:sz w:val="20"/>
              </w:rPr>
              <w:t>R</w:t>
            </w:r>
            <w:r w:rsidR="00DF465E" w:rsidRPr="00DF465E">
              <w:rPr>
                <w:sz w:val="20"/>
              </w:rPr>
              <w:t>emove</w:t>
            </w:r>
            <w:r>
              <w:rPr>
                <w:sz w:val="20"/>
              </w:rPr>
              <w:t xml:space="preserve"> SNP markers that show</w:t>
            </w:r>
            <w:r w:rsidR="00DF465E" w:rsidRPr="00DF465E">
              <w:rPr>
                <w:sz w:val="20"/>
              </w:rPr>
              <w:t xml:space="preserve"> “</w:t>
            </w:r>
            <w:r>
              <w:rPr>
                <w:sz w:val="20"/>
              </w:rPr>
              <w:t>w</w:t>
            </w:r>
            <w:r w:rsidR="00DF465E" w:rsidRPr="00DF465E">
              <w:rPr>
                <w:sz w:val="20"/>
              </w:rPr>
              <w:t>hole/</w:t>
            </w:r>
            <w:r>
              <w:rPr>
                <w:sz w:val="20"/>
              </w:rPr>
              <w:t>w</w:t>
            </w:r>
            <w:r w:rsidR="00DF465E" w:rsidRPr="00DF465E">
              <w:rPr>
                <w:sz w:val="20"/>
              </w:rPr>
              <w:t>ithin-family homozygosity-by-state</w:t>
            </w:r>
            <w:r w:rsidR="00DF465E">
              <w:rPr>
                <w:sz w:val="20"/>
              </w:rPr>
              <w:t>”.</w:t>
            </w:r>
          </w:p>
          <w:p w14:paraId="62B20BBC" w14:textId="77777777" w:rsidR="00F210DE" w:rsidRDefault="00A635FA">
            <w:pPr>
              <w:pStyle w:val="BodyText"/>
              <w:jc w:val="both"/>
              <w:rPr>
                <w:sz w:val="20"/>
              </w:rPr>
            </w:pPr>
            <w:r>
              <w:rPr>
                <w:sz w:val="20"/>
              </w:rPr>
              <w:t>Default behaviour is not to remove such markers.</w:t>
            </w:r>
          </w:p>
        </w:tc>
      </w:tr>
      <w:tr w:rsidR="00DF465E" w:rsidRPr="00DF465E" w14:paraId="514CAFFD" w14:textId="77777777">
        <w:tc>
          <w:tcPr>
            <w:tcW w:w="1505" w:type="dxa"/>
          </w:tcPr>
          <w:p w14:paraId="37BDD640" w14:textId="77777777" w:rsidR="00DF465E" w:rsidRPr="00DF465E" w:rsidRDefault="00DF465E" w:rsidP="00DF465E">
            <w:pPr>
              <w:pStyle w:val="BodyText"/>
              <w:jc w:val="both"/>
              <w:rPr>
                <w:sz w:val="20"/>
              </w:rPr>
            </w:pPr>
            <w:r w:rsidRPr="00DF465E">
              <w:rPr>
                <w:sz w:val="20"/>
              </w:rPr>
              <w:t>-snpChoice</w:t>
            </w:r>
          </w:p>
        </w:tc>
        <w:tc>
          <w:tcPr>
            <w:tcW w:w="1727" w:type="dxa"/>
          </w:tcPr>
          <w:p w14:paraId="08D117CA" w14:textId="77777777" w:rsidR="00DF465E" w:rsidRPr="00DF465E" w:rsidRDefault="00DF465E" w:rsidP="00326BBC">
            <w:pPr>
              <w:pStyle w:val="BodyText"/>
              <w:jc w:val="both"/>
              <w:rPr>
                <w:sz w:val="20"/>
              </w:rPr>
            </w:pPr>
            <w:r w:rsidRPr="00DF465E">
              <w:rPr>
                <w:sz w:val="20"/>
              </w:rPr>
              <w:t>-randomSNP</w:t>
            </w:r>
          </w:p>
        </w:tc>
        <w:tc>
          <w:tcPr>
            <w:tcW w:w="5491" w:type="dxa"/>
          </w:tcPr>
          <w:p w14:paraId="588A5F3F" w14:textId="77777777" w:rsidR="00A635FA" w:rsidRDefault="00A635FA" w:rsidP="00A635FA">
            <w:pPr>
              <w:pStyle w:val="BodyText"/>
              <w:jc w:val="both"/>
              <w:rPr>
                <w:sz w:val="20"/>
              </w:rPr>
            </w:pPr>
            <w:r>
              <w:rPr>
                <w:sz w:val="20"/>
              </w:rPr>
              <w:t>S</w:t>
            </w:r>
            <w:r w:rsidR="00DF465E" w:rsidRPr="00DF465E">
              <w:rPr>
                <w:sz w:val="20"/>
              </w:rPr>
              <w:t xml:space="preserve">elect </w:t>
            </w:r>
            <w:r>
              <w:rPr>
                <w:sz w:val="20"/>
              </w:rPr>
              <w:t xml:space="preserve">a </w:t>
            </w:r>
            <w:r w:rsidR="00DF465E">
              <w:rPr>
                <w:sz w:val="20"/>
              </w:rPr>
              <w:t>“</w:t>
            </w:r>
            <w:r w:rsidR="00DF465E" w:rsidRPr="00DF465E">
              <w:rPr>
                <w:sz w:val="20"/>
              </w:rPr>
              <w:t>random SNP</w:t>
            </w:r>
            <w:r w:rsidR="00DF465E">
              <w:rPr>
                <w:sz w:val="20"/>
              </w:rPr>
              <w:t>”</w:t>
            </w:r>
            <w:r w:rsidR="00DF465E" w:rsidRPr="00DF465E">
              <w:rPr>
                <w:sz w:val="20"/>
              </w:rPr>
              <w:t xml:space="preserve"> </w:t>
            </w:r>
            <w:r w:rsidR="00DF465E">
              <w:rPr>
                <w:sz w:val="20"/>
              </w:rPr>
              <w:t xml:space="preserve">from </w:t>
            </w:r>
            <w:r>
              <w:rPr>
                <w:sz w:val="20"/>
              </w:rPr>
              <w:t xml:space="preserve">each </w:t>
            </w:r>
            <w:r w:rsidR="00DF465E">
              <w:rPr>
                <w:sz w:val="20"/>
              </w:rPr>
              <w:t>b</w:t>
            </w:r>
            <w:r>
              <w:rPr>
                <w:sz w:val="20"/>
              </w:rPr>
              <w:t>in.</w:t>
            </w:r>
          </w:p>
          <w:p w14:paraId="4F74DCF0" w14:textId="77777777" w:rsidR="00F210DE" w:rsidRDefault="00A635FA">
            <w:pPr>
              <w:pStyle w:val="BodyText"/>
              <w:jc w:val="both"/>
              <w:rPr>
                <w:sz w:val="20"/>
              </w:rPr>
            </w:pPr>
            <w:r>
              <w:rPr>
                <w:sz w:val="20"/>
              </w:rPr>
              <w:t>Default behaviour is to select</w:t>
            </w:r>
            <w:r w:rsidR="00DF465E">
              <w:rPr>
                <w:sz w:val="20"/>
              </w:rPr>
              <w:t xml:space="preserve"> the </w:t>
            </w:r>
            <w:r w:rsidR="00DF465E" w:rsidRPr="00DF465E">
              <w:rPr>
                <w:sz w:val="20"/>
              </w:rPr>
              <w:t>most heterozygous</w:t>
            </w:r>
            <w:r>
              <w:rPr>
                <w:sz w:val="20"/>
              </w:rPr>
              <w:t xml:space="preserve"> SNP</w:t>
            </w:r>
            <w:r w:rsidR="00DF465E" w:rsidRPr="00DF465E">
              <w:rPr>
                <w:sz w:val="20"/>
              </w:rPr>
              <w:t>.</w:t>
            </w:r>
          </w:p>
        </w:tc>
      </w:tr>
      <w:tr w:rsidR="00DF465E" w:rsidRPr="00DF465E" w14:paraId="08789EC5" w14:textId="77777777">
        <w:tc>
          <w:tcPr>
            <w:tcW w:w="1505" w:type="dxa"/>
          </w:tcPr>
          <w:p w14:paraId="06085DB9" w14:textId="77777777" w:rsidR="00DF465E" w:rsidRPr="00DF465E" w:rsidRDefault="00DF465E" w:rsidP="00326BBC">
            <w:pPr>
              <w:pStyle w:val="BodyText"/>
              <w:jc w:val="both"/>
              <w:rPr>
                <w:sz w:val="20"/>
              </w:rPr>
            </w:pPr>
            <w:r w:rsidRPr="00DF465E">
              <w:rPr>
                <w:sz w:val="20"/>
              </w:rPr>
              <w:t>-merr</w:t>
            </w:r>
          </w:p>
        </w:tc>
        <w:tc>
          <w:tcPr>
            <w:tcW w:w="1727" w:type="dxa"/>
          </w:tcPr>
          <w:p w14:paraId="0A002966" w14:textId="77777777" w:rsidR="00DF465E" w:rsidRPr="00DF465E" w:rsidRDefault="00DF465E" w:rsidP="00326BBC">
            <w:pPr>
              <w:pStyle w:val="BodyText"/>
              <w:jc w:val="both"/>
              <w:rPr>
                <w:sz w:val="20"/>
              </w:rPr>
            </w:pPr>
            <w:r w:rsidRPr="00DF465E">
              <w:rPr>
                <w:sz w:val="20"/>
              </w:rPr>
              <w:t>-keepME</w:t>
            </w:r>
          </w:p>
        </w:tc>
        <w:tc>
          <w:tcPr>
            <w:tcW w:w="5491" w:type="dxa"/>
          </w:tcPr>
          <w:p w14:paraId="4340E175" w14:textId="77777777" w:rsidR="00A635FA" w:rsidRDefault="00A635FA" w:rsidP="00A635FA">
            <w:pPr>
              <w:pStyle w:val="BodyText"/>
              <w:jc w:val="both"/>
              <w:rPr>
                <w:sz w:val="20"/>
              </w:rPr>
            </w:pPr>
            <w:r>
              <w:rPr>
                <w:sz w:val="20"/>
              </w:rPr>
              <w:t xml:space="preserve">Request to </w:t>
            </w:r>
            <w:r w:rsidR="00DF465E">
              <w:rPr>
                <w:sz w:val="20"/>
              </w:rPr>
              <w:t>“keep Mendelian error” SNPs</w:t>
            </w:r>
            <w:r w:rsidR="006F1F03">
              <w:rPr>
                <w:sz w:val="20"/>
              </w:rPr>
              <w:t>.</w:t>
            </w:r>
          </w:p>
          <w:p w14:paraId="2B161036" w14:textId="77777777" w:rsidR="00F210DE" w:rsidRDefault="00A635FA">
            <w:pPr>
              <w:pStyle w:val="BodyText"/>
              <w:jc w:val="both"/>
              <w:rPr>
                <w:sz w:val="20"/>
              </w:rPr>
            </w:pPr>
            <w:r>
              <w:rPr>
                <w:sz w:val="20"/>
              </w:rPr>
              <w:t>Default behaviour is to remove SNPs with Mendelian errors.</w:t>
            </w:r>
          </w:p>
        </w:tc>
      </w:tr>
    </w:tbl>
    <w:p w14:paraId="166F930E" w14:textId="77777777" w:rsidR="00DF465E" w:rsidRDefault="00DF465E" w:rsidP="00326BBC">
      <w:pPr>
        <w:pStyle w:val="BodyText"/>
        <w:jc w:val="both"/>
      </w:pPr>
    </w:p>
    <w:p w14:paraId="51694F5C" w14:textId="77777777" w:rsidR="006F1F03" w:rsidRDefault="006F1F03" w:rsidP="00326BBC">
      <w:pPr>
        <w:pStyle w:val="BodyText"/>
        <w:jc w:val="both"/>
      </w:pPr>
      <w:r>
        <w:t>Inside the folder created for MERLIN is now:</w:t>
      </w:r>
    </w:p>
    <w:p w14:paraId="50165D01" w14:textId="77777777" w:rsidR="006F1F03" w:rsidRDefault="006F1F03" w:rsidP="006F1F03">
      <w:pPr>
        <w:pStyle w:val="BodyText"/>
        <w:numPr>
          <w:ilvl w:val="0"/>
          <w:numId w:val="13"/>
        </w:numPr>
        <w:jc w:val="both"/>
      </w:pPr>
      <w:r>
        <w:t>The same “per chromosome” files as before.  However, the “*.pre” files have been renamed “*.ped”.  Excessive tabs have been removed from these “*.ped” files.</w:t>
      </w:r>
    </w:p>
    <w:p w14:paraId="04FACE60" w14:textId="77777777" w:rsidR="006F1F03" w:rsidRDefault="006F1F03" w:rsidP="006F1F03">
      <w:pPr>
        <w:pStyle w:val="BodyText"/>
        <w:numPr>
          <w:ilvl w:val="0"/>
          <w:numId w:val="13"/>
        </w:numPr>
        <w:jc w:val="both"/>
      </w:pPr>
      <w:r>
        <w:t>A new “genome” folder with files (.ped|.dat|.map|.freq|.in) containing data for the whole genome, rather than per chromosome. Using these to run MERLIN speeds up and makes easier the linkage analysis.</w:t>
      </w:r>
    </w:p>
    <w:p w14:paraId="24CBF8A4" w14:textId="77777777" w:rsidR="00F210DE" w:rsidRDefault="006F1F03">
      <w:pPr>
        <w:pStyle w:val="BodyText"/>
        <w:numPr>
          <w:ilvl w:val="0"/>
          <w:numId w:val="13"/>
        </w:numPr>
        <w:jc w:val="both"/>
      </w:pPr>
      <w:r>
        <w:t>README files explaining how to proceed with the linkage analysis</w:t>
      </w:r>
      <w:r w:rsidR="00423146">
        <w:t xml:space="preserve"> in MERLIN, although inexperienced users should refer to the MERLIN website</w:t>
      </w:r>
      <w:r>
        <w:t>.</w:t>
      </w:r>
    </w:p>
    <w:p w14:paraId="400E7528" w14:textId="77777777" w:rsidR="006345DE" w:rsidRDefault="006345DE" w:rsidP="00326BBC">
      <w:pPr>
        <w:pStyle w:val="BodyText"/>
        <w:jc w:val="both"/>
      </w:pPr>
    </w:p>
    <w:p w14:paraId="05B1679C" w14:textId="77777777" w:rsidR="00DF465E" w:rsidRDefault="00DF465E" w:rsidP="00326BBC">
      <w:pPr>
        <w:pStyle w:val="BodyText"/>
        <w:jc w:val="both"/>
      </w:pPr>
      <w:r>
        <w:t xml:space="preserve">The </w:t>
      </w:r>
      <w:r w:rsidR="00B44AF6">
        <w:t>-</w:t>
      </w:r>
      <w:r>
        <w:t xml:space="preserve">minDist </w:t>
      </w:r>
      <w:r w:rsidR="006F1F03">
        <w:t xml:space="preserve">{ real number &gt;= 0.0 } </w:t>
      </w:r>
      <w:r>
        <w:t xml:space="preserve">option can now accept a value for </w:t>
      </w:r>
      <w:r w:rsidR="006F1F03">
        <w:t xml:space="preserve">the </w:t>
      </w:r>
      <w:r>
        <w:t>minimum distance</w:t>
      </w:r>
      <w:r w:rsidR="006F1F03">
        <w:t xml:space="preserve"> </w:t>
      </w:r>
      <w:r w:rsidR="00423146">
        <w:t xml:space="preserve">(in cM) </w:t>
      </w:r>
      <w:r w:rsidR="006F1F03">
        <w:t>between selected SNPs</w:t>
      </w:r>
      <w:r>
        <w:t>.</w:t>
      </w:r>
    </w:p>
    <w:p w14:paraId="01E08A9E" w14:textId="77777777" w:rsidR="006345DE" w:rsidRDefault="006345DE" w:rsidP="00326BBC">
      <w:pPr>
        <w:pStyle w:val="BodyText"/>
        <w:jc w:val="both"/>
      </w:pPr>
    </w:p>
    <w:p w14:paraId="1E3272B1" w14:textId="77777777" w:rsidR="00DF465E" w:rsidRDefault="00DF465E" w:rsidP="00326BBC">
      <w:pPr>
        <w:pStyle w:val="BodyText"/>
        <w:jc w:val="both"/>
      </w:pPr>
      <w:r>
        <w:t xml:space="preserve">The </w:t>
      </w:r>
      <w:r w:rsidR="00B44AF6">
        <w:t>-</w:t>
      </w:r>
      <w:r>
        <w:t>help option will display all options and their accepted values.</w:t>
      </w:r>
    </w:p>
    <w:p w14:paraId="1066B8FD" w14:textId="77777777" w:rsidR="006345DE" w:rsidRDefault="006345DE" w:rsidP="00326BBC">
      <w:pPr>
        <w:pStyle w:val="BodyText"/>
        <w:jc w:val="both"/>
      </w:pPr>
    </w:p>
    <w:p w14:paraId="4FD36D5E" w14:textId="77777777" w:rsidR="006F1F03" w:rsidRDefault="006F1F03" w:rsidP="00326BBC">
      <w:pPr>
        <w:pStyle w:val="BodyText"/>
        <w:jc w:val="both"/>
      </w:pPr>
      <w:r>
        <w:t xml:space="preserve">The </w:t>
      </w:r>
      <w:r w:rsidR="00B44AF6">
        <w:t>-</w:t>
      </w:r>
      <w:r>
        <w:t xml:space="preserve">popHetTest option is now recommended to be run by selecting the “most  heterozygous SNP” from </w:t>
      </w:r>
      <w:r w:rsidR="00423146">
        <w:t xml:space="preserve">each </w:t>
      </w:r>
      <w:r>
        <w:t xml:space="preserve">bin, rather than a </w:t>
      </w:r>
      <w:r w:rsidR="00423146">
        <w:t>“</w:t>
      </w:r>
      <w:r>
        <w:t>random SNP</w:t>
      </w:r>
      <w:r w:rsidR="00423146">
        <w:t>”</w:t>
      </w:r>
      <w:r>
        <w:t xml:space="preserve"> per bin.</w:t>
      </w:r>
      <w:r w:rsidR="00423146">
        <w:t xml:space="preserve"> SNPs are selected to have a MAF &gt; 0.4 regardless of whether they are chosen randomly are as the most heterozygous.</w:t>
      </w:r>
    </w:p>
    <w:p w14:paraId="7D179679" w14:textId="77777777" w:rsidR="006345DE" w:rsidRDefault="006345DE" w:rsidP="00326BBC">
      <w:pPr>
        <w:pStyle w:val="BodyText"/>
        <w:jc w:val="both"/>
      </w:pPr>
    </w:p>
    <w:p w14:paraId="0CF48C4F" w14:textId="77777777" w:rsidR="00423146" w:rsidRDefault="006F1F03" w:rsidP="00326BBC">
      <w:pPr>
        <w:jc w:val="both"/>
      </w:pPr>
      <w:r>
        <w:t xml:space="preserve">The </w:t>
      </w:r>
      <w:r w:rsidR="00B44AF6">
        <w:t>-</w:t>
      </w:r>
      <w:r>
        <w:t xml:space="preserve">popCol { integer &gt;= 1 } option allows allele frequencies to be selected from an annotation file by column number </w:t>
      </w:r>
      <w:r w:rsidR="00423146">
        <w:t>rather than by specifying a population. R</w:t>
      </w:r>
      <w:r>
        <w:t>emember to count all columns</w:t>
      </w:r>
      <w:r w:rsidR="00423146">
        <w:t>; this includes any preceding columns such as the chromosome number, position, alleles etc….</w:t>
      </w:r>
      <w:r w:rsidR="00060E33">
        <w:t xml:space="preserve"> The first column is 1.</w:t>
      </w:r>
    </w:p>
    <w:p w14:paraId="1CB758FD" w14:textId="77777777" w:rsidR="00423146" w:rsidRDefault="00423146" w:rsidP="00326BBC">
      <w:pPr>
        <w:jc w:val="both"/>
      </w:pPr>
    </w:p>
    <w:p w14:paraId="40DDB4C8" w14:textId="77777777" w:rsidR="00A635FA" w:rsidRDefault="00423146" w:rsidP="00326BBC">
      <w:pPr>
        <w:jc w:val="both"/>
      </w:pPr>
      <w:r>
        <w:t>The -bestPopTest option will now perform a goodness-of-fit test on each given sample for every population available in the annotation file, and will inform the user of the population allele frequencies that best match their sample(s).</w:t>
      </w:r>
    </w:p>
    <w:p w14:paraId="146D3274" w14:textId="77777777" w:rsidR="00A635FA" w:rsidRDefault="00A635FA" w:rsidP="00326BBC">
      <w:pPr>
        <w:jc w:val="both"/>
      </w:pPr>
    </w:p>
    <w:p w14:paraId="3C353ECB" w14:textId="77777777" w:rsidR="003D1868" w:rsidRPr="00F73ECC" w:rsidRDefault="00A635FA" w:rsidP="00F73ECC">
      <w:pPr>
        <w:pStyle w:val="Heading1"/>
      </w:pPr>
      <w:r>
        <w:br w:type="column"/>
      </w:r>
      <w:r w:rsidR="003D1868" w:rsidRPr="00E12C2F">
        <w:t>In</w:t>
      </w:r>
      <w:r w:rsidR="003D1868" w:rsidRPr="005545EF">
        <w:t>troduction</w:t>
      </w:r>
    </w:p>
    <w:p w14:paraId="61B6C37E" w14:textId="741EBA4C" w:rsidR="00EB3C9E" w:rsidRDefault="00C6453D" w:rsidP="00EB3C9E">
      <w:pPr>
        <w:jc w:val="both"/>
      </w:pPr>
      <w:r>
        <w:t>LINKDATAGEN</w:t>
      </w:r>
      <w:r w:rsidR="003D1868">
        <w:t xml:space="preserve"> is a PERL</w:t>
      </w:r>
      <w:r w:rsidR="009878A0">
        <w:t xml:space="preserve"> (5.8+)</w:t>
      </w:r>
      <w:r w:rsidR="003D1868">
        <w:t xml:space="preserve"> script that generates datasets for linkage analysis, relatedness checking, IBD and HBD inference and association analyses using genotypes generated from any of Affymetrix SNP chips, Illumina SNP chips or massively parallel sequencing </w:t>
      </w:r>
      <w:r w:rsidR="0075594B">
        <w:t xml:space="preserve">(MPS; otherwise known as next generation sequencing or NGS) </w:t>
      </w:r>
      <w:r w:rsidR="003D1868">
        <w:t>data.</w:t>
      </w:r>
    </w:p>
    <w:p w14:paraId="3B769922" w14:textId="77777777" w:rsidR="00EB3C9E" w:rsidRDefault="00EB3C9E" w:rsidP="00EB3C9E">
      <w:pPr>
        <w:jc w:val="both"/>
      </w:pPr>
    </w:p>
    <w:p w14:paraId="4FDD7774" w14:textId="0714884C" w:rsidR="009A4F2E" w:rsidRDefault="003D1868">
      <w:pPr>
        <w:jc w:val="both"/>
      </w:pPr>
      <w:r w:rsidRPr="00C130F9">
        <w:rPr>
          <w:caps/>
        </w:rPr>
        <w:t>Linkdatagen</w:t>
      </w:r>
      <w:r>
        <w:t xml:space="preserve"> selects markers for linkage and association analyses and performs nuclear family Mendelian error detection. It also performs sex checks using both X and Y chromosome markers (if available).</w:t>
      </w:r>
      <w:r w:rsidR="00C130F9">
        <w:rPr>
          <w:caps/>
        </w:rPr>
        <w:t xml:space="preserve"> </w:t>
      </w:r>
      <w:r w:rsidRPr="00C130F9">
        <w:rPr>
          <w:caps/>
        </w:rPr>
        <w:t xml:space="preserve">Linkdatagen </w:t>
      </w:r>
      <w:r>
        <w:t xml:space="preserve">supports all </w:t>
      </w:r>
      <w:r w:rsidR="003D762C">
        <w:t>eleven</w:t>
      </w:r>
      <w:r>
        <w:t xml:space="preserve"> HapMap populations (ASW, CEU, CHB, CHD, GIH, JPT, LWK, MEX, MKK, TSI and YRI) for the following platforms, unless otherwise specified:</w:t>
      </w:r>
    </w:p>
    <w:p w14:paraId="7E3C8FA1" w14:textId="77777777" w:rsidR="00F87713" w:rsidDel="00F87713" w:rsidRDefault="003D1868" w:rsidP="00326BBC">
      <w:pPr>
        <w:pStyle w:val="ListParagraph"/>
        <w:numPr>
          <w:ilvl w:val="0"/>
          <w:numId w:val="9"/>
        </w:numPr>
        <w:jc w:val="both"/>
      </w:pPr>
      <w:r>
        <w:t xml:space="preserve">Affymetrix: 50K Xba, 50K Hind, 250K Sty, 250K </w:t>
      </w:r>
      <w:r w:rsidR="00F87713">
        <w:t>Nsp</w:t>
      </w:r>
      <w:r>
        <w:t>, 5.0</w:t>
      </w:r>
      <w:r w:rsidR="00F87713">
        <w:t>,</w:t>
      </w:r>
      <w:r>
        <w:t xml:space="preserve"> 6.0 </w:t>
      </w:r>
      <w:r w:rsidR="00F87713">
        <w:t>and 500K Sty+Nsp</w:t>
      </w:r>
    </w:p>
    <w:p w14:paraId="745F024E" w14:textId="37D9588C" w:rsidR="00D45979" w:rsidRDefault="003D1868">
      <w:pPr>
        <w:pStyle w:val="ListParagraph"/>
        <w:numPr>
          <w:ilvl w:val="0"/>
          <w:numId w:val="9"/>
        </w:numPr>
        <w:jc w:val="both"/>
      </w:pPr>
      <w:r>
        <w:t xml:space="preserve">Illumina: </w:t>
      </w:r>
      <w:r w:rsidR="00326BBC">
        <w:t xml:space="preserve">610Quad, Cyto12, </w:t>
      </w:r>
      <w:r w:rsidR="00326BBC" w:rsidRPr="005518B9">
        <w:t>Omni Express</w:t>
      </w:r>
      <w:r w:rsidR="00B66D76">
        <w:t>, 1M</w:t>
      </w:r>
      <w:r w:rsidR="00686427">
        <w:t>, plus others due to high overlap between Illumina platforms</w:t>
      </w:r>
    </w:p>
    <w:p w14:paraId="7BE85D0C" w14:textId="77777777" w:rsidR="003D1868" w:rsidRDefault="003D1868" w:rsidP="00326BBC">
      <w:pPr>
        <w:pStyle w:val="ListParagraph"/>
        <w:numPr>
          <w:ilvl w:val="0"/>
          <w:numId w:val="9"/>
        </w:numPr>
        <w:jc w:val="both"/>
      </w:pPr>
      <w:r>
        <w:t>MPS data: Hapmap2 (for CEU, CHB, JPT and YRI populations) and HapMap3</w:t>
      </w:r>
    </w:p>
    <w:p w14:paraId="1C469929" w14:textId="77777777" w:rsidR="00F87713" w:rsidRDefault="00F87713" w:rsidP="00326BBC">
      <w:pPr>
        <w:jc w:val="both"/>
      </w:pPr>
    </w:p>
    <w:p w14:paraId="5B6E80DA" w14:textId="77777777" w:rsidR="003D1868" w:rsidRDefault="00F87713" w:rsidP="00326BBC">
      <w:pPr>
        <w:jc w:val="both"/>
      </w:pPr>
      <w:r>
        <w:t xml:space="preserve">However </w:t>
      </w:r>
      <w:r w:rsidR="003D1868">
        <w:t>many other chips can be catered for (see -chip section)</w:t>
      </w:r>
      <w:r>
        <w:t>.</w:t>
      </w:r>
    </w:p>
    <w:p w14:paraId="3952058F" w14:textId="77777777" w:rsidR="00F87713" w:rsidRDefault="00F87713" w:rsidP="00326BBC">
      <w:pPr>
        <w:jc w:val="both"/>
      </w:pPr>
    </w:p>
    <w:p w14:paraId="1AAC1B0A" w14:textId="659EA533" w:rsidR="003D1868" w:rsidRDefault="003D1868" w:rsidP="00326BBC">
      <w:pPr>
        <w:jc w:val="both"/>
      </w:pPr>
      <w:r w:rsidRPr="00C130F9">
        <w:rPr>
          <w:caps/>
        </w:rPr>
        <w:t>Linkdatagen</w:t>
      </w:r>
      <w:r>
        <w:t xml:space="preserve"> creates output files for the linkage mapping software ALLEGRO, MERLIN, MORGAN and PLINK, </w:t>
      </w:r>
      <w:r w:rsidR="00B80493">
        <w:t xml:space="preserve">as well as for </w:t>
      </w:r>
      <w:r>
        <w:t>BEAGLE, FESTIM, PREST</w:t>
      </w:r>
      <w:r w:rsidR="00D87678">
        <w:t>, fastPHASE</w:t>
      </w:r>
      <w:r>
        <w:t xml:space="preserve"> and RELATE. Many of these programs are available through the Rockefeller website (</w:t>
      </w:r>
      <w:hyperlink r:id="rId9" w:history="1">
        <w:r w:rsidR="004B2860" w:rsidRPr="0073143C">
          <w:rPr>
            <w:rStyle w:val="Hyperlink"/>
          </w:rPr>
          <w:t>http://linkage.rockefeller.edu/soft</w:t>
        </w:r>
      </w:hyperlink>
      <w:r w:rsidR="00C1274F">
        <w:t>)</w:t>
      </w:r>
      <w:r>
        <w:t>.</w:t>
      </w:r>
    </w:p>
    <w:p w14:paraId="57960B2C" w14:textId="77777777" w:rsidR="006E7D41" w:rsidRDefault="006E7D41" w:rsidP="00326BBC">
      <w:pPr>
        <w:jc w:val="both"/>
        <w:rPr>
          <w:b/>
          <w:sz w:val="32"/>
        </w:rPr>
      </w:pPr>
    </w:p>
    <w:p w14:paraId="32378E32" w14:textId="77777777" w:rsidR="003D1868" w:rsidRDefault="003D1868" w:rsidP="00326BBC">
      <w:pPr>
        <w:pStyle w:val="Heading1"/>
      </w:pPr>
      <w:r w:rsidRPr="00452EE8">
        <w:t>Download</w:t>
      </w:r>
    </w:p>
    <w:p w14:paraId="1856EDA2" w14:textId="77777777" w:rsidR="003D1868" w:rsidRDefault="003D1868" w:rsidP="00326BBC">
      <w:pPr>
        <w:jc w:val="both"/>
      </w:pPr>
      <w:r>
        <w:t xml:space="preserve">Download of LINKDATAGEN is through the LINKDATAGEN website at: </w:t>
      </w:r>
      <w:hyperlink r:id="rId10" w:history="1">
        <w:r w:rsidRPr="008F79E7">
          <w:rPr>
            <w:rStyle w:val="Hyperlink"/>
          </w:rPr>
          <w:t>http://bioinf.wehi.edu.au/software/linkdatagen/</w:t>
        </w:r>
      </w:hyperlink>
      <w:r>
        <w:t>. Please check periodically for updates.</w:t>
      </w:r>
    </w:p>
    <w:p w14:paraId="59E70EAE" w14:textId="77777777" w:rsidR="003D1868" w:rsidRDefault="003D1868" w:rsidP="00326BBC">
      <w:pPr>
        <w:jc w:val="both"/>
      </w:pPr>
    </w:p>
    <w:p w14:paraId="102B1735" w14:textId="77777777" w:rsidR="003D1868" w:rsidRDefault="003D1868" w:rsidP="00326BBC">
      <w:pPr>
        <w:jc w:val="both"/>
      </w:pPr>
      <w:r>
        <w:t xml:space="preserve">LINKDATAGEN, the companion program VCF2LINKDATAGEN, test files, annotation files and documentation </w:t>
      </w:r>
      <w:r w:rsidR="00651EBB">
        <w:t>can now be</w:t>
      </w:r>
      <w:r>
        <w:t xml:space="preserve"> downloaded together as </w:t>
      </w:r>
      <w:r w:rsidRPr="00452EE8">
        <w:rPr>
          <w:rFonts w:ascii="Courier" w:hAnsi="Courier"/>
        </w:rPr>
        <w:t>linkdatagen.tar.gz</w:t>
      </w:r>
      <w:r>
        <w:t>.</w:t>
      </w:r>
    </w:p>
    <w:p w14:paraId="6026189B" w14:textId="77777777" w:rsidR="003D1868" w:rsidRDefault="003D1868" w:rsidP="00326BBC">
      <w:pPr>
        <w:jc w:val="both"/>
      </w:pPr>
    </w:p>
    <w:p w14:paraId="308ACFAC" w14:textId="77777777" w:rsidR="003D1868" w:rsidRDefault="003D1868" w:rsidP="00326BBC">
      <w:pPr>
        <w:jc w:val="both"/>
      </w:pPr>
      <w:r>
        <w:t xml:space="preserve">To uncompress and extract </w:t>
      </w:r>
      <w:r w:rsidR="00FE7283">
        <w:t xml:space="preserve">the </w:t>
      </w:r>
      <w:r>
        <w:t>archive</w:t>
      </w:r>
      <w:r w:rsidR="00FE7283">
        <w:t>, type</w:t>
      </w:r>
      <w:r>
        <w:t>:</w:t>
      </w:r>
      <w:r w:rsidR="00FD024A">
        <w:t xml:space="preserve"> </w:t>
      </w:r>
    </w:p>
    <w:p w14:paraId="584DB966" w14:textId="77777777" w:rsidR="00FE7283" w:rsidRDefault="00FE7283" w:rsidP="00326BBC">
      <w:pPr>
        <w:jc w:val="both"/>
      </w:pPr>
    </w:p>
    <w:p w14:paraId="38CE5592" w14:textId="77777777" w:rsidR="008F4A97" w:rsidRDefault="003D1868" w:rsidP="00326BBC">
      <w:pPr>
        <w:rPr>
          <w:rFonts w:ascii="Courier" w:hAnsi="Courier"/>
        </w:rPr>
      </w:pPr>
      <w:r w:rsidRPr="00452EE8">
        <w:rPr>
          <w:rFonts w:ascii="Courier" w:hAnsi="Courier"/>
        </w:rPr>
        <w:t xml:space="preserve">tar </w:t>
      </w:r>
      <w:r w:rsidR="00B44AF6">
        <w:rPr>
          <w:rFonts w:ascii="Courier" w:hAnsi="Courier"/>
        </w:rPr>
        <w:t>-</w:t>
      </w:r>
      <w:r w:rsidRPr="00452EE8">
        <w:rPr>
          <w:rFonts w:ascii="Courier" w:hAnsi="Courier"/>
        </w:rPr>
        <w:t>x</w:t>
      </w:r>
      <w:r>
        <w:rPr>
          <w:rFonts w:ascii="Courier" w:hAnsi="Courier"/>
        </w:rPr>
        <w:t>fvz</w:t>
      </w:r>
      <w:r w:rsidR="008F4A97">
        <w:rPr>
          <w:rFonts w:ascii="Courier" w:hAnsi="Courier"/>
        </w:rPr>
        <w:t xml:space="preserve"> linkdatagen.tar.gz</w:t>
      </w:r>
    </w:p>
    <w:p w14:paraId="5EB5A1DF" w14:textId="77777777" w:rsidR="007A606F" w:rsidRDefault="007A606F" w:rsidP="00326BBC">
      <w:pPr>
        <w:jc w:val="both"/>
        <w:rPr>
          <w:b/>
          <w:sz w:val="32"/>
        </w:rPr>
      </w:pPr>
    </w:p>
    <w:p w14:paraId="790FCE10" w14:textId="77777777" w:rsidR="003D1868" w:rsidRPr="00F73ECC" w:rsidRDefault="007A606F" w:rsidP="00326BBC">
      <w:pPr>
        <w:pStyle w:val="Heading1"/>
      </w:pPr>
      <w:r>
        <w:t>Usage</w:t>
      </w:r>
    </w:p>
    <w:p w14:paraId="6E6124C9" w14:textId="77777777" w:rsidR="009A4F2E" w:rsidRDefault="00FE7283">
      <w:pPr>
        <w:jc w:val="both"/>
        <w:rPr>
          <w:rFonts w:ascii="Courier" w:hAnsi="Courier"/>
        </w:rPr>
      </w:pPr>
      <w:r>
        <w:t>T</w:t>
      </w:r>
      <w:r w:rsidR="00C1274F" w:rsidRPr="00C1274F">
        <w:t xml:space="preserve">yping linkdatagen.pl </w:t>
      </w:r>
      <w:r w:rsidR="00B44AF6">
        <w:t>-</w:t>
      </w:r>
      <w:r w:rsidR="00B80493">
        <w:t xml:space="preserve">help </w:t>
      </w:r>
      <w:r w:rsidR="00C1274F" w:rsidRPr="00C1274F">
        <w:t xml:space="preserve">on the command line will </w:t>
      </w:r>
      <w:r w:rsidR="00B80493">
        <w:t>provide a complete list of options available.  However, please still read this manual first before using LINKDATAGEN.</w:t>
      </w:r>
    </w:p>
    <w:p w14:paraId="1FCD1F4B" w14:textId="77777777" w:rsidR="003D1868" w:rsidRPr="005518B9" w:rsidRDefault="003D1868" w:rsidP="00326BBC">
      <w:pPr>
        <w:jc w:val="both"/>
      </w:pPr>
    </w:p>
    <w:p w14:paraId="1B3645DB" w14:textId="77777777" w:rsidR="00104A52" w:rsidRDefault="00D951A3" w:rsidP="00326BBC">
      <w:pPr>
        <w:jc w:val="both"/>
      </w:pPr>
      <w:r>
        <w:t xml:space="preserve">The following </w:t>
      </w:r>
      <w:r w:rsidR="006345DE">
        <w:t xml:space="preserve">section </w:t>
      </w:r>
      <w:r>
        <w:t>descri</w:t>
      </w:r>
      <w:r w:rsidR="006345DE">
        <w:t>bes</w:t>
      </w:r>
      <w:r>
        <w:t xml:space="preserve"> each of the </w:t>
      </w:r>
      <w:r w:rsidR="006345DE">
        <w:t xml:space="preserve">options </w:t>
      </w:r>
      <w:r>
        <w:t xml:space="preserve">available when running </w:t>
      </w:r>
      <w:r w:rsidR="006345DE">
        <w:t>LINKDATAGEN</w:t>
      </w:r>
      <w:r>
        <w:t>.</w:t>
      </w:r>
    </w:p>
    <w:p w14:paraId="0C22B296" w14:textId="77777777" w:rsidR="003D1868" w:rsidRPr="005518B9" w:rsidRDefault="006345DE" w:rsidP="00326BBC">
      <w:pPr>
        <w:pStyle w:val="Heading2"/>
      </w:pPr>
      <w:r>
        <w:br w:type="column"/>
      </w:r>
      <w:bookmarkStart w:id="0" w:name="_Ref209510629"/>
      <w:r w:rsidR="00D951A3">
        <w:t xml:space="preserve">Mandatory </w:t>
      </w:r>
      <w:r w:rsidR="006253FE">
        <w:t>options</w:t>
      </w:r>
      <w:r w:rsidR="003D1868" w:rsidRPr="005518B9">
        <w:t>:</w:t>
      </w:r>
      <w:bookmarkEnd w:id="0"/>
    </w:p>
    <w:p w14:paraId="2A29D7AB" w14:textId="77777777" w:rsidR="00B80493" w:rsidRPr="00DB0102" w:rsidRDefault="00C80AB6" w:rsidP="00DB0102">
      <w:pPr>
        <w:pStyle w:val="Optionsstatement"/>
      </w:pPr>
      <w:r>
        <w:t>-</w:t>
      </w:r>
      <w:r w:rsidR="00D951A3" w:rsidRPr="00C1274F">
        <w:t>data</w:t>
      </w:r>
      <w:r w:rsidR="00FE7283">
        <w:t xml:space="preserve"> </w:t>
      </w:r>
      <w:r w:rsidR="00B80493">
        <w:t>{</w:t>
      </w:r>
      <w:r w:rsidR="000E42CC">
        <w:t xml:space="preserve"> </w:t>
      </w:r>
      <w:r w:rsidR="00FE7283">
        <w:t>a</w:t>
      </w:r>
      <w:r w:rsidR="00EF5A36">
        <w:t xml:space="preserve"> </w:t>
      </w:r>
      <w:r w:rsidR="00B80493">
        <w:t xml:space="preserve">, </w:t>
      </w:r>
      <w:r w:rsidR="00FE7283">
        <w:t>i</w:t>
      </w:r>
      <w:r w:rsidR="00EF5A36">
        <w:t xml:space="preserve"> </w:t>
      </w:r>
      <w:r w:rsidR="00B80493">
        <w:t xml:space="preserve">, </w:t>
      </w:r>
      <w:r w:rsidR="00FE7283">
        <w:t>m</w:t>
      </w:r>
      <w:r w:rsidR="00B80493">
        <w:t xml:space="preserve"> }</w:t>
      </w:r>
    </w:p>
    <w:p w14:paraId="22439749" w14:textId="77777777" w:rsidR="00F210DE" w:rsidRDefault="00B80493">
      <w:pPr>
        <w:ind w:left="720"/>
        <w:jc w:val="both"/>
      </w:pPr>
      <w:r>
        <w:t>T</w:t>
      </w:r>
      <w:r w:rsidR="00FE7283" w:rsidRPr="005518B9">
        <w:t xml:space="preserve">his indicates the </w:t>
      </w:r>
      <w:r w:rsidR="00FE7283">
        <w:t xml:space="preserve">genotype </w:t>
      </w:r>
      <w:r w:rsidR="00FE7283" w:rsidRPr="005518B9">
        <w:t>data source</w:t>
      </w:r>
      <w:r w:rsidR="00FE7283">
        <w:t xml:space="preserve"> and is</w:t>
      </w:r>
      <w:r w:rsidR="00FE7283" w:rsidRPr="005518B9">
        <w:t xml:space="preserve"> </w:t>
      </w:r>
      <w:r w:rsidR="003D1868" w:rsidRPr="005518B9">
        <w:t>one of three options</w:t>
      </w:r>
      <w:r w:rsidRPr="005518B9">
        <w:t>:</w:t>
      </w:r>
    </w:p>
    <w:p w14:paraId="160F8F08" w14:textId="77777777" w:rsidR="00B80493" w:rsidRDefault="00B80493" w:rsidP="000E42CC">
      <w:pPr>
        <w:tabs>
          <w:tab w:val="left" w:pos="1701"/>
          <w:tab w:val="left" w:pos="1985"/>
        </w:tabs>
        <w:jc w:val="both"/>
      </w:pPr>
    </w:p>
    <w:p w14:paraId="6DEEF2A1" w14:textId="77777777" w:rsidR="00F210DE" w:rsidRDefault="00CC4F9A" w:rsidP="000E42CC">
      <w:pPr>
        <w:tabs>
          <w:tab w:val="left" w:pos="1701"/>
          <w:tab w:val="left" w:pos="1985"/>
        </w:tabs>
        <w:ind w:left="720" w:firstLine="720"/>
        <w:jc w:val="both"/>
      </w:pPr>
      <w:r>
        <w:t>a</w:t>
      </w:r>
      <w:r>
        <w:tab/>
      </w:r>
      <w:r w:rsidR="003D1868" w:rsidRPr="005518B9">
        <w:t>=</w:t>
      </w:r>
      <w:r w:rsidR="000E42CC">
        <w:tab/>
      </w:r>
      <w:r w:rsidR="00FE7283">
        <w:t>A</w:t>
      </w:r>
      <w:r w:rsidR="00FE7283" w:rsidRPr="005518B9">
        <w:t>ffy</w:t>
      </w:r>
      <w:r w:rsidR="00FE7283">
        <w:t xml:space="preserve">metrix </w:t>
      </w:r>
      <w:r w:rsidR="00C1274F">
        <w:t>SNP chip data</w:t>
      </w:r>
    </w:p>
    <w:p w14:paraId="02DF0AB2" w14:textId="77777777" w:rsidR="00F210DE" w:rsidRDefault="00CC4F9A" w:rsidP="000E42CC">
      <w:pPr>
        <w:tabs>
          <w:tab w:val="left" w:pos="1701"/>
          <w:tab w:val="left" w:pos="1985"/>
        </w:tabs>
        <w:ind w:left="720" w:firstLine="720"/>
        <w:jc w:val="both"/>
      </w:pPr>
      <w:r>
        <w:t>i</w:t>
      </w:r>
      <w:r>
        <w:tab/>
      </w:r>
      <w:r w:rsidR="003D1868" w:rsidRPr="005518B9">
        <w:t>=</w:t>
      </w:r>
      <w:r>
        <w:tab/>
      </w:r>
      <w:r w:rsidR="00FE7283">
        <w:t>I</w:t>
      </w:r>
      <w:r w:rsidR="00FE7283" w:rsidRPr="005518B9">
        <w:t>llumina</w:t>
      </w:r>
      <w:r w:rsidR="00FE7283">
        <w:t xml:space="preserve"> </w:t>
      </w:r>
      <w:r w:rsidR="00C1274F">
        <w:t>SNP chip data</w:t>
      </w:r>
    </w:p>
    <w:p w14:paraId="41A9FA0C" w14:textId="77777777" w:rsidR="00F210DE" w:rsidRDefault="00CC4F9A" w:rsidP="000E42CC">
      <w:pPr>
        <w:tabs>
          <w:tab w:val="left" w:pos="1701"/>
          <w:tab w:val="left" w:pos="1985"/>
        </w:tabs>
        <w:ind w:left="720" w:firstLine="720"/>
        <w:jc w:val="both"/>
      </w:pPr>
      <w:r>
        <w:t>m</w:t>
      </w:r>
      <w:r>
        <w:tab/>
      </w:r>
      <w:r w:rsidR="003D1868" w:rsidRPr="005518B9">
        <w:t>=</w:t>
      </w:r>
      <w:r>
        <w:tab/>
      </w:r>
      <w:r w:rsidR="000E42CC">
        <w:t>massively parallel</w:t>
      </w:r>
      <w:r w:rsidR="00B80493">
        <w:t xml:space="preserve"> sequencing (</w:t>
      </w:r>
      <w:r w:rsidR="00FE7283">
        <w:t>MPS</w:t>
      </w:r>
      <w:r w:rsidR="006253FE">
        <w:t>; or NGS</w:t>
      </w:r>
      <w:r w:rsidR="00B80493">
        <w:t>) data</w:t>
      </w:r>
      <w:r w:rsidR="00B80493" w:rsidRPr="005518B9">
        <w:t>.</w:t>
      </w:r>
    </w:p>
    <w:p w14:paraId="30EA7EB9" w14:textId="77777777" w:rsidR="006253FE" w:rsidRDefault="006253FE" w:rsidP="006253FE">
      <w:pPr>
        <w:ind w:left="720"/>
        <w:jc w:val="both"/>
      </w:pPr>
    </w:p>
    <w:p w14:paraId="2F0C39F4" w14:textId="1771CF41" w:rsidR="00F210DE" w:rsidRDefault="003D1868">
      <w:pPr>
        <w:ind w:left="720"/>
        <w:jc w:val="both"/>
      </w:pPr>
      <w:r w:rsidRPr="005518B9">
        <w:t xml:space="preserve">If </w:t>
      </w:r>
      <w:r w:rsidR="00FE7283">
        <w:t>A</w:t>
      </w:r>
      <w:r w:rsidR="00FE7283" w:rsidRPr="005518B9">
        <w:t>ffy</w:t>
      </w:r>
      <w:r w:rsidR="00FE7283">
        <w:t>metrix</w:t>
      </w:r>
      <w:r w:rsidR="00FE7283" w:rsidRPr="005518B9">
        <w:t xml:space="preserve"> </w:t>
      </w:r>
      <w:r w:rsidR="003D762C">
        <w:t xml:space="preserve">or MPS </w:t>
      </w:r>
      <w:r w:rsidRPr="005518B9">
        <w:t>data</w:t>
      </w:r>
      <w:r w:rsidR="00651EBB" w:rsidRPr="005518B9">
        <w:t xml:space="preserve"> is used,</w:t>
      </w:r>
      <w:r w:rsidRPr="005518B9">
        <w:t xml:space="preserve"> </w:t>
      </w:r>
      <w:r w:rsidR="00FE7283">
        <w:t xml:space="preserve">then </w:t>
      </w:r>
      <w:r w:rsidRPr="005518B9">
        <w:t xml:space="preserve">the </w:t>
      </w:r>
      <w:r w:rsidR="00AE005D" w:rsidRPr="00AE005D">
        <w:noBreakHyphen/>
        <w:t>call</w:t>
      </w:r>
      <w:r w:rsidR="00C6453D">
        <w:t>F</w:t>
      </w:r>
      <w:r w:rsidR="00AE005D" w:rsidRPr="00AE005D">
        <w:t>ile</w:t>
      </w:r>
      <w:r w:rsidRPr="005518B9">
        <w:t xml:space="preserve"> option is required. If Illumina data </w:t>
      </w:r>
      <w:r w:rsidR="00651EBB" w:rsidRPr="005518B9">
        <w:t xml:space="preserve">is used, </w:t>
      </w:r>
      <w:r w:rsidR="00B80493">
        <w:t xml:space="preserve">then </w:t>
      </w:r>
      <w:r w:rsidRPr="005518B9">
        <w:t xml:space="preserve">the </w:t>
      </w:r>
      <w:r w:rsidR="00AE005D" w:rsidRPr="00AE005D">
        <w:noBreakHyphen/>
        <w:t>call</w:t>
      </w:r>
      <w:r w:rsidR="000E42CC">
        <w:t>D</w:t>
      </w:r>
      <w:r w:rsidR="00AE005D" w:rsidRPr="00AE005D">
        <w:t>ir</w:t>
      </w:r>
      <w:r w:rsidRPr="005518B9">
        <w:t xml:space="preserve"> option is required instead.</w:t>
      </w:r>
    </w:p>
    <w:p w14:paraId="031808B5" w14:textId="77777777" w:rsidR="003D1868" w:rsidRPr="005518B9" w:rsidRDefault="003D1868" w:rsidP="00326BBC">
      <w:pPr>
        <w:jc w:val="both"/>
      </w:pPr>
    </w:p>
    <w:p w14:paraId="4C12AAAC" w14:textId="77777777" w:rsidR="00B80493" w:rsidRDefault="00C80AB6" w:rsidP="00273B46">
      <w:pPr>
        <w:pStyle w:val="Optionsstatement"/>
      </w:pPr>
      <w:r>
        <w:t xml:space="preserve">-pedfile </w:t>
      </w:r>
      <w:r w:rsidR="003D1868" w:rsidRPr="00C1274F">
        <w:t>&lt;</w:t>
      </w:r>
      <w:r w:rsidR="00B80493">
        <w:t xml:space="preserve"> </w:t>
      </w:r>
      <w:r w:rsidR="003D1868" w:rsidRPr="00C1274F">
        <w:t>file</w:t>
      </w:r>
      <w:r w:rsidR="0015111B">
        <w:t>name</w:t>
      </w:r>
      <w:r w:rsidR="00B80493">
        <w:t xml:space="preserve"> </w:t>
      </w:r>
      <w:r w:rsidR="003D1868" w:rsidRPr="00C1274F">
        <w:t>&gt;</w:t>
      </w:r>
    </w:p>
    <w:p w14:paraId="032A54B1" w14:textId="77777777" w:rsidR="00F210DE" w:rsidRDefault="00B80493">
      <w:pPr>
        <w:ind w:left="720"/>
        <w:jc w:val="both"/>
      </w:pPr>
      <w:r>
        <w:t>A standard (common)</w:t>
      </w:r>
      <w:r w:rsidR="003D1868" w:rsidRPr="005518B9">
        <w:t xml:space="preserve"> pedigree file </w:t>
      </w:r>
      <w:r w:rsidR="00B774DC">
        <w:t xml:space="preserve">(pedfile) </w:t>
      </w:r>
      <w:r w:rsidR="003D1868" w:rsidRPr="005518B9">
        <w:t>with 6 columns:</w:t>
      </w:r>
    </w:p>
    <w:p w14:paraId="09FFCA5E" w14:textId="77777777" w:rsidR="00B80493" w:rsidRDefault="00B80493" w:rsidP="000E42CC">
      <w:pPr>
        <w:tabs>
          <w:tab w:val="left" w:pos="2127"/>
        </w:tabs>
        <w:jc w:val="both"/>
      </w:pPr>
    </w:p>
    <w:p w14:paraId="3503373E" w14:textId="77777777" w:rsidR="001B46FC" w:rsidRDefault="000E42CC" w:rsidP="000E42CC">
      <w:pPr>
        <w:pStyle w:val="ListParagraph"/>
        <w:numPr>
          <w:ilvl w:val="0"/>
          <w:numId w:val="11"/>
        </w:numPr>
        <w:tabs>
          <w:tab w:val="left" w:pos="2127"/>
        </w:tabs>
        <w:ind w:left="1440"/>
        <w:jc w:val="both"/>
      </w:pPr>
      <w:r>
        <w:t>FID:</w:t>
      </w:r>
      <w:r>
        <w:tab/>
      </w:r>
      <w:r w:rsidR="00FE7283">
        <w:t>Family</w:t>
      </w:r>
      <w:r w:rsidR="00B774DC">
        <w:t xml:space="preserve"> (pedigree) ID</w:t>
      </w:r>
    </w:p>
    <w:p w14:paraId="576B0DBE" w14:textId="77777777" w:rsidR="001B46FC" w:rsidRDefault="00B774DC" w:rsidP="000E42CC">
      <w:pPr>
        <w:pStyle w:val="ListParagraph"/>
        <w:numPr>
          <w:ilvl w:val="0"/>
          <w:numId w:val="11"/>
        </w:numPr>
        <w:tabs>
          <w:tab w:val="left" w:pos="2127"/>
        </w:tabs>
        <w:ind w:left="1440"/>
        <w:jc w:val="both"/>
      </w:pPr>
      <w:r>
        <w:t>IID:</w:t>
      </w:r>
      <w:r w:rsidR="000E42CC">
        <w:tab/>
      </w:r>
      <w:r w:rsidR="00457C57">
        <w:t>Individual’s ID</w:t>
      </w:r>
    </w:p>
    <w:p w14:paraId="40FB26E0" w14:textId="77777777" w:rsidR="001B46FC" w:rsidRDefault="000E42CC" w:rsidP="000E42CC">
      <w:pPr>
        <w:pStyle w:val="ListParagraph"/>
        <w:numPr>
          <w:ilvl w:val="0"/>
          <w:numId w:val="11"/>
        </w:numPr>
        <w:tabs>
          <w:tab w:val="left" w:pos="2127"/>
        </w:tabs>
        <w:ind w:left="1440"/>
        <w:jc w:val="both"/>
      </w:pPr>
      <w:r>
        <w:t>PID:</w:t>
      </w:r>
      <w:r>
        <w:tab/>
      </w:r>
      <w:r w:rsidR="00B774DC">
        <w:t xml:space="preserve">Paternal (father’s) </w:t>
      </w:r>
      <w:r w:rsidR="00457C57">
        <w:t>ID (0 if individual is a founder)</w:t>
      </w:r>
    </w:p>
    <w:p w14:paraId="7E0F304B" w14:textId="77777777" w:rsidR="001B46FC" w:rsidRDefault="000E42CC" w:rsidP="000E42CC">
      <w:pPr>
        <w:pStyle w:val="ListParagraph"/>
        <w:numPr>
          <w:ilvl w:val="0"/>
          <w:numId w:val="11"/>
        </w:numPr>
        <w:tabs>
          <w:tab w:val="left" w:pos="2127"/>
        </w:tabs>
        <w:ind w:left="1440"/>
        <w:jc w:val="both"/>
      </w:pPr>
      <w:r>
        <w:t>MID:</w:t>
      </w:r>
      <w:r>
        <w:tab/>
      </w:r>
      <w:r w:rsidR="00B774DC">
        <w:t xml:space="preserve">Maternal (mother’s) </w:t>
      </w:r>
      <w:r w:rsidR="00457C57">
        <w:t>ID</w:t>
      </w:r>
      <w:r w:rsidR="00B774DC">
        <w:t xml:space="preserve"> </w:t>
      </w:r>
      <w:r w:rsidR="00457C57">
        <w:t>(0 if individual is a founder)</w:t>
      </w:r>
    </w:p>
    <w:p w14:paraId="27BCB40B" w14:textId="77777777" w:rsidR="001B46FC" w:rsidRDefault="000E42CC" w:rsidP="000E42CC">
      <w:pPr>
        <w:pStyle w:val="ListParagraph"/>
        <w:numPr>
          <w:ilvl w:val="0"/>
          <w:numId w:val="11"/>
        </w:numPr>
        <w:tabs>
          <w:tab w:val="left" w:pos="2127"/>
        </w:tabs>
        <w:ind w:left="1440"/>
        <w:jc w:val="both"/>
      </w:pPr>
      <w:r>
        <w:t>SEX:</w:t>
      </w:r>
      <w:r>
        <w:tab/>
      </w:r>
      <w:r w:rsidR="00FE7283">
        <w:t xml:space="preserve">Sex </w:t>
      </w:r>
      <w:r w:rsidR="00457C57">
        <w:t>of individual (0</w:t>
      </w:r>
      <w:r w:rsidR="00B774DC">
        <w:t xml:space="preserve"> </w:t>
      </w:r>
      <w:r w:rsidR="00457C57">
        <w:t>=</w:t>
      </w:r>
      <w:r w:rsidR="00B774DC">
        <w:t xml:space="preserve"> </w:t>
      </w:r>
      <w:r w:rsidR="00457C57">
        <w:t>unknown, 1</w:t>
      </w:r>
      <w:r w:rsidR="00B774DC">
        <w:t xml:space="preserve"> </w:t>
      </w:r>
      <w:r w:rsidR="00457C57">
        <w:t>=</w:t>
      </w:r>
      <w:r w:rsidR="00B774DC">
        <w:t xml:space="preserve"> </w:t>
      </w:r>
      <w:r w:rsidR="00457C57">
        <w:t>male, 2</w:t>
      </w:r>
      <w:r w:rsidR="00B774DC">
        <w:t xml:space="preserve"> </w:t>
      </w:r>
      <w:r w:rsidR="00457C57">
        <w:t>=</w:t>
      </w:r>
      <w:r w:rsidR="00B774DC">
        <w:t xml:space="preserve"> </w:t>
      </w:r>
      <w:r w:rsidR="00457C57">
        <w:t>female)</w:t>
      </w:r>
    </w:p>
    <w:p w14:paraId="0D53DB26" w14:textId="77777777" w:rsidR="001B46FC" w:rsidRDefault="000E42CC" w:rsidP="000E42CC">
      <w:pPr>
        <w:pStyle w:val="ListParagraph"/>
        <w:numPr>
          <w:ilvl w:val="0"/>
          <w:numId w:val="11"/>
        </w:numPr>
        <w:tabs>
          <w:tab w:val="left" w:pos="2127"/>
        </w:tabs>
        <w:ind w:left="1440"/>
        <w:jc w:val="both"/>
      </w:pPr>
      <w:r>
        <w:t>AFF:</w:t>
      </w:r>
      <w:r>
        <w:tab/>
      </w:r>
      <w:r w:rsidR="00457C57">
        <w:t>Affect</w:t>
      </w:r>
      <w:r w:rsidR="00A14563">
        <w:t>ion</w:t>
      </w:r>
      <w:r w:rsidR="00457C57">
        <w:t xml:space="preserve"> status (0</w:t>
      </w:r>
      <w:r w:rsidR="00D3760E">
        <w:t xml:space="preserve"> </w:t>
      </w:r>
      <w:r w:rsidR="00457C57">
        <w:t>=</w:t>
      </w:r>
      <w:r w:rsidR="00D3760E">
        <w:t xml:space="preserve"> </w:t>
      </w:r>
      <w:r w:rsidR="00457C57">
        <w:t>unknown, 1</w:t>
      </w:r>
      <w:r w:rsidR="00D3760E">
        <w:t xml:space="preserve"> </w:t>
      </w:r>
      <w:r w:rsidR="00457C57">
        <w:t>=</w:t>
      </w:r>
      <w:r w:rsidR="00D3760E">
        <w:t xml:space="preserve"> </w:t>
      </w:r>
      <w:r w:rsidR="00457C57">
        <w:t>unaffected, 2</w:t>
      </w:r>
      <w:r w:rsidR="00D3760E">
        <w:t xml:space="preserve"> </w:t>
      </w:r>
      <w:r w:rsidR="00457C57">
        <w:t>=</w:t>
      </w:r>
      <w:r w:rsidR="00D3760E">
        <w:t xml:space="preserve"> </w:t>
      </w:r>
      <w:r w:rsidR="00457C57">
        <w:t>affected)</w:t>
      </w:r>
    </w:p>
    <w:p w14:paraId="650AE96A" w14:textId="77777777" w:rsidR="00457C57" w:rsidRDefault="00457C57" w:rsidP="00F75CE0">
      <w:pPr>
        <w:jc w:val="both"/>
      </w:pPr>
    </w:p>
    <w:p w14:paraId="6EA97294" w14:textId="77777777" w:rsidR="00F210DE" w:rsidRDefault="00457C57">
      <w:pPr>
        <w:ind w:left="720"/>
        <w:jc w:val="both"/>
      </w:pPr>
      <w:r>
        <w:t xml:space="preserve">The columns of the pedigree file </w:t>
      </w:r>
      <w:r w:rsidR="000E42CC">
        <w:t>can</w:t>
      </w:r>
      <w:r>
        <w:t xml:space="preserve"> be separated by tabs</w:t>
      </w:r>
      <w:r w:rsidR="00A14563">
        <w:t xml:space="preserve"> or</w:t>
      </w:r>
      <w:r>
        <w:t xml:space="preserve"> spaces. </w:t>
      </w:r>
      <w:r w:rsidR="00A14563">
        <w:t xml:space="preserve">A header row is </w:t>
      </w:r>
      <w:r w:rsidR="00AE005D" w:rsidRPr="00AE005D">
        <w:t>optional</w:t>
      </w:r>
      <w:r w:rsidR="00A14563">
        <w:t xml:space="preserve">. </w:t>
      </w:r>
      <w:r>
        <w:t xml:space="preserve">If the first row of the </w:t>
      </w:r>
      <w:r w:rsidR="00A14563">
        <w:t xml:space="preserve">pedigree </w:t>
      </w:r>
      <w:r>
        <w:t xml:space="preserve">file does </w:t>
      </w:r>
      <w:r w:rsidR="00AE005D" w:rsidRPr="00AE005D">
        <w:t>not</w:t>
      </w:r>
      <w:r>
        <w:t xml:space="preserve"> contain any digits</w:t>
      </w:r>
      <w:r w:rsidR="00B66D76">
        <w:t xml:space="preserve"> (numbers)</w:t>
      </w:r>
      <w:r>
        <w:t xml:space="preserve">, </w:t>
      </w:r>
      <w:r w:rsidR="00FE7283">
        <w:t xml:space="preserve">then </w:t>
      </w:r>
      <w:r>
        <w:t>it will be assumed to be a header row</w:t>
      </w:r>
      <w:r w:rsidR="002D2099">
        <w:t xml:space="preserve"> —</w:t>
      </w:r>
      <w:r w:rsidR="00A14563">
        <w:t xml:space="preserve"> </w:t>
      </w:r>
      <w:r w:rsidR="006702AC">
        <w:t xml:space="preserve">in other words, </w:t>
      </w:r>
      <w:r w:rsidR="00AE005D" w:rsidRPr="00AE005D">
        <w:t>digits are not allowed in the header row</w:t>
      </w:r>
      <w:r>
        <w:t xml:space="preserve">. </w:t>
      </w:r>
      <w:r w:rsidR="0015111B">
        <w:t>This file must be in the working directory that LINKDATGEN is run from.</w:t>
      </w:r>
    </w:p>
    <w:p w14:paraId="759D8742" w14:textId="77777777" w:rsidR="00B774DC" w:rsidRDefault="00B774DC" w:rsidP="00F75CE0">
      <w:pPr>
        <w:jc w:val="both"/>
      </w:pPr>
    </w:p>
    <w:p w14:paraId="375AD39B" w14:textId="77777777" w:rsidR="002D2099" w:rsidRDefault="002D2099" w:rsidP="002D2099">
      <w:pPr>
        <w:keepNext/>
        <w:ind w:left="720"/>
        <w:jc w:val="both"/>
      </w:pPr>
      <w:r>
        <w:t>As an example of a pedfile, c</w:t>
      </w:r>
      <w:r w:rsidR="00F75CE0">
        <w:t>onsider the pedigree</w:t>
      </w:r>
      <w:r w:rsidR="00B66D76">
        <w:t>:</w:t>
      </w:r>
      <w:r w:rsidR="00F75CE0">
        <w:t xml:space="preserve"> </w:t>
      </w:r>
    </w:p>
    <w:p w14:paraId="3274B90D" w14:textId="77777777" w:rsidR="00F210DE" w:rsidRDefault="002D2099" w:rsidP="002D2099">
      <w:pPr>
        <w:keepNext/>
        <w:ind w:left="720"/>
        <w:jc w:val="both"/>
      </w:pPr>
      <w:r w:rsidRPr="002D2099">
        <w:rPr>
          <w:noProof/>
          <w:lang w:val="en-US"/>
        </w:rPr>
        <w:drawing>
          <wp:anchor distT="0" distB="0" distL="114300" distR="114300" simplePos="0" relativeHeight="251659264" behindDoc="0" locked="0" layoutInCell="1" allowOverlap="1" wp14:anchorId="03227390" wp14:editId="5BB81DD9">
            <wp:simplePos x="0" y="0"/>
            <wp:positionH relativeFrom="column">
              <wp:posOffset>2286000</wp:posOffset>
            </wp:positionH>
            <wp:positionV relativeFrom="paragraph">
              <wp:posOffset>247015</wp:posOffset>
            </wp:positionV>
            <wp:extent cx="1227667" cy="1388533"/>
            <wp:effectExtent l="25400" t="0" r="0" b="0"/>
            <wp:wrapNone/>
            <wp:docPr id="2" name="Picture 2" descr="temp haplo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mp haploped"/>
                    <pic:cNvPicPr>
                      <a:picLocks noChangeAspect="1" noChangeArrowheads="1"/>
                    </pic:cNvPicPr>
                  </pic:nvPicPr>
                  <pic:blipFill>
                    <a:blip r:embed="rId11"/>
                    <a:srcRect/>
                    <a:stretch>
                      <a:fillRect/>
                    </a:stretch>
                  </pic:blipFill>
                  <pic:spPr bwMode="auto">
                    <a:xfrm>
                      <a:off x="0" y="0"/>
                      <a:ext cx="1227455" cy="1388110"/>
                    </a:xfrm>
                    <a:prstGeom prst="rect">
                      <a:avLst/>
                    </a:prstGeom>
                    <a:noFill/>
                    <a:ln w="9525">
                      <a:noFill/>
                      <a:miter lim="800000"/>
                      <a:headEnd/>
                      <a:tailEnd/>
                    </a:ln>
                    <a:effectLst/>
                  </pic:spPr>
                </pic:pic>
              </a:graphicData>
            </a:graphic>
          </wp:anchor>
        </w:drawing>
      </w:r>
    </w:p>
    <w:p w14:paraId="42EBF619" w14:textId="77777777" w:rsidR="00F210DE" w:rsidRDefault="00F210DE" w:rsidP="002D2099">
      <w:pPr>
        <w:keepNext/>
        <w:ind w:left="720"/>
        <w:jc w:val="both"/>
      </w:pPr>
    </w:p>
    <w:p w14:paraId="714CF6C5" w14:textId="77777777" w:rsidR="00F210DE" w:rsidRDefault="00F210DE" w:rsidP="002D2099">
      <w:pPr>
        <w:keepNext/>
        <w:ind w:left="720"/>
        <w:jc w:val="both"/>
      </w:pPr>
    </w:p>
    <w:p w14:paraId="30A3CDAB" w14:textId="77777777" w:rsidR="002D2099" w:rsidRDefault="002D2099" w:rsidP="002D2099">
      <w:pPr>
        <w:keepNext/>
        <w:ind w:left="720"/>
        <w:jc w:val="both"/>
      </w:pPr>
    </w:p>
    <w:p w14:paraId="1715D464" w14:textId="77777777" w:rsidR="002D2099" w:rsidRDefault="002D2099" w:rsidP="002D2099">
      <w:pPr>
        <w:keepNext/>
        <w:ind w:left="720"/>
        <w:jc w:val="both"/>
      </w:pPr>
    </w:p>
    <w:p w14:paraId="3B81CDCE" w14:textId="77777777" w:rsidR="002D2099" w:rsidRDefault="002D2099" w:rsidP="002D2099">
      <w:pPr>
        <w:keepNext/>
        <w:ind w:left="720"/>
        <w:jc w:val="both"/>
      </w:pPr>
    </w:p>
    <w:p w14:paraId="7DC12AA1" w14:textId="77777777" w:rsidR="002D2099" w:rsidRDefault="002D2099" w:rsidP="002D2099">
      <w:pPr>
        <w:keepNext/>
        <w:ind w:left="720"/>
        <w:jc w:val="both"/>
      </w:pPr>
    </w:p>
    <w:p w14:paraId="768D57AC" w14:textId="77777777" w:rsidR="002D2099" w:rsidRDefault="002D2099" w:rsidP="002D2099">
      <w:pPr>
        <w:keepNext/>
        <w:ind w:left="720"/>
        <w:jc w:val="both"/>
      </w:pPr>
    </w:p>
    <w:p w14:paraId="276964FC" w14:textId="77777777" w:rsidR="002D2099" w:rsidRDefault="002D2099">
      <w:pPr>
        <w:ind w:left="720"/>
        <w:jc w:val="both"/>
      </w:pPr>
    </w:p>
    <w:p w14:paraId="1153E8FF" w14:textId="77777777" w:rsidR="00F210DE" w:rsidRDefault="00F210DE">
      <w:pPr>
        <w:ind w:left="720"/>
        <w:jc w:val="both"/>
      </w:pPr>
    </w:p>
    <w:p w14:paraId="5B1E431F" w14:textId="77777777" w:rsidR="00F210DE" w:rsidRDefault="006345DE">
      <w:pPr>
        <w:ind w:left="720"/>
        <w:jc w:val="both"/>
      </w:pPr>
      <w:r>
        <w:br w:type="column"/>
      </w:r>
      <w:r w:rsidR="00B774DC">
        <w:t>The pedfile for</w:t>
      </w:r>
      <w:r w:rsidR="00F75CE0">
        <w:t xml:space="preserve"> </w:t>
      </w:r>
      <w:r w:rsidR="00B774DC">
        <w:t>this fa</w:t>
      </w:r>
      <w:r w:rsidR="00F75CE0">
        <w:t xml:space="preserve">mily </w:t>
      </w:r>
      <w:r w:rsidR="00B774DC">
        <w:t xml:space="preserve">(“Family </w:t>
      </w:r>
      <w:r w:rsidR="00F75CE0">
        <w:t>1</w:t>
      </w:r>
      <w:r w:rsidR="00B774DC">
        <w:t>”)</w:t>
      </w:r>
      <w:r w:rsidR="00F75CE0">
        <w:t xml:space="preserve"> is</w:t>
      </w:r>
      <w:r w:rsidR="00B774DC">
        <w:t>:</w:t>
      </w:r>
    </w:p>
    <w:p w14:paraId="3301D6DA" w14:textId="77777777" w:rsidR="00F210DE" w:rsidRDefault="00F210DE">
      <w:pPr>
        <w:ind w:left="720"/>
        <w:jc w:val="both"/>
      </w:pPr>
    </w:p>
    <w:p w14:paraId="689C33D2" w14:textId="77777777" w:rsidR="00F210DE" w:rsidRDefault="001B46FC">
      <w:pPr>
        <w:ind w:left="1440"/>
        <w:jc w:val="both"/>
      </w:pPr>
      <w:r>
        <w:t>FID</w:t>
      </w:r>
      <w:r>
        <w:tab/>
        <w:t>IID</w:t>
      </w:r>
      <w:r>
        <w:tab/>
        <w:t>PID</w:t>
      </w:r>
      <w:r>
        <w:tab/>
        <w:t>MID</w:t>
      </w:r>
      <w:r>
        <w:tab/>
        <w:t>SEX</w:t>
      </w:r>
      <w:r>
        <w:tab/>
        <w:t>AFF</w:t>
      </w:r>
    </w:p>
    <w:p w14:paraId="4B7CFC32" w14:textId="77777777" w:rsidR="00F210DE" w:rsidRDefault="001B46FC">
      <w:pPr>
        <w:ind w:left="1440"/>
        <w:jc w:val="both"/>
      </w:pPr>
      <w:r>
        <w:t>1</w:t>
      </w:r>
      <w:r>
        <w:tab/>
      </w:r>
      <w:r w:rsidR="00F75CE0">
        <w:t>1</w:t>
      </w:r>
      <w:r>
        <w:tab/>
        <w:t>0</w:t>
      </w:r>
      <w:r>
        <w:tab/>
      </w:r>
      <w:r w:rsidR="00F75CE0">
        <w:t>0</w:t>
      </w:r>
      <w:r>
        <w:tab/>
        <w:t>1</w:t>
      </w:r>
      <w:r>
        <w:tab/>
      </w:r>
      <w:r w:rsidR="00F75CE0">
        <w:t>1</w:t>
      </w:r>
    </w:p>
    <w:p w14:paraId="14E3DC23" w14:textId="77777777" w:rsidR="00F210DE" w:rsidRDefault="001B46FC">
      <w:pPr>
        <w:ind w:left="1440"/>
        <w:jc w:val="both"/>
      </w:pPr>
      <w:r>
        <w:t>1</w:t>
      </w:r>
      <w:r>
        <w:tab/>
        <w:t>2</w:t>
      </w:r>
      <w:r>
        <w:tab/>
        <w:t>0</w:t>
      </w:r>
      <w:r>
        <w:tab/>
        <w:t>0</w:t>
      </w:r>
      <w:r>
        <w:tab/>
        <w:t>2</w:t>
      </w:r>
      <w:r>
        <w:tab/>
      </w:r>
      <w:r w:rsidR="00F75CE0">
        <w:t>2</w:t>
      </w:r>
    </w:p>
    <w:p w14:paraId="0480F99E" w14:textId="77777777" w:rsidR="00F210DE" w:rsidRDefault="001B46FC">
      <w:pPr>
        <w:ind w:left="1440"/>
        <w:jc w:val="both"/>
      </w:pPr>
      <w:r>
        <w:t>1</w:t>
      </w:r>
      <w:r>
        <w:tab/>
        <w:t>3</w:t>
      </w:r>
      <w:r>
        <w:tab/>
        <w:t>1</w:t>
      </w:r>
      <w:r>
        <w:tab/>
        <w:t>2</w:t>
      </w:r>
      <w:r>
        <w:tab/>
        <w:t>2</w:t>
      </w:r>
      <w:r>
        <w:tab/>
      </w:r>
      <w:r w:rsidR="00F75CE0">
        <w:t>2</w:t>
      </w:r>
    </w:p>
    <w:p w14:paraId="62F4E023" w14:textId="77777777" w:rsidR="00F210DE" w:rsidRDefault="001B46FC">
      <w:pPr>
        <w:ind w:left="1440"/>
        <w:jc w:val="both"/>
      </w:pPr>
      <w:r>
        <w:t>1</w:t>
      </w:r>
      <w:r>
        <w:tab/>
        <w:t>4</w:t>
      </w:r>
      <w:r>
        <w:tab/>
        <w:t>1</w:t>
      </w:r>
      <w:r>
        <w:tab/>
        <w:t>2</w:t>
      </w:r>
      <w:r>
        <w:tab/>
        <w:t>2</w:t>
      </w:r>
      <w:r>
        <w:tab/>
      </w:r>
      <w:r w:rsidR="00F75CE0">
        <w:t>1</w:t>
      </w:r>
    </w:p>
    <w:p w14:paraId="67479254" w14:textId="77777777" w:rsidR="00F210DE" w:rsidRDefault="001B46FC">
      <w:pPr>
        <w:ind w:left="1440"/>
        <w:jc w:val="both"/>
      </w:pPr>
      <w:r>
        <w:t>1</w:t>
      </w:r>
      <w:r>
        <w:tab/>
        <w:t>5</w:t>
      </w:r>
      <w:r>
        <w:tab/>
        <w:t>1</w:t>
      </w:r>
      <w:r>
        <w:tab/>
      </w:r>
      <w:r w:rsidR="00F75CE0">
        <w:t>2</w:t>
      </w:r>
      <w:r>
        <w:tab/>
        <w:t>1</w:t>
      </w:r>
      <w:r>
        <w:tab/>
      </w:r>
      <w:r w:rsidR="00F75CE0">
        <w:t>2</w:t>
      </w:r>
    </w:p>
    <w:p w14:paraId="3FC584C5" w14:textId="77777777" w:rsidR="00F210DE" w:rsidRDefault="00F210DE">
      <w:pPr>
        <w:ind w:left="720"/>
        <w:jc w:val="both"/>
      </w:pPr>
    </w:p>
    <w:p w14:paraId="178354C2" w14:textId="77777777" w:rsidR="006253FE" w:rsidRDefault="00B774DC" w:rsidP="006253FE">
      <w:pPr>
        <w:ind w:left="720"/>
        <w:jc w:val="both"/>
      </w:pPr>
      <w:r>
        <w:t>Further notes on how to code up pedigree files can be found at the MERLIN website under “Describing Relationships Between Individuals” at:</w:t>
      </w:r>
    </w:p>
    <w:p w14:paraId="24574C21" w14:textId="77777777" w:rsidR="006253FE" w:rsidRDefault="006253FE" w:rsidP="006253FE">
      <w:pPr>
        <w:ind w:left="720"/>
        <w:jc w:val="both"/>
      </w:pPr>
    </w:p>
    <w:p w14:paraId="44104390" w14:textId="77777777" w:rsidR="006253FE" w:rsidRDefault="00B774DC" w:rsidP="006253FE">
      <w:pPr>
        <w:ind w:left="720"/>
        <w:jc w:val="both"/>
      </w:pPr>
      <w:r w:rsidRPr="004B622F">
        <w:rPr>
          <w:rStyle w:val="Hyperlink"/>
        </w:rPr>
        <w:t>http://www.sph.umich.edu/csg/abecasis/Merlin/tour/input_files.html</w:t>
      </w:r>
    </w:p>
    <w:p w14:paraId="3EFCC048" w14:textId="77777777" w:rsidR="006253FE" w:rsidRDefault="006253FE" w:rsidP="006253FE">
      <w:pPr>
        <w:ind w:left="720"/>
        <w:jc w:val="both"/>
      </w:pPr>
    </w:p>
    <w:p w14:paraId="01696340" w14:textId="77777777" w:rsidR="00F210DE" w:rsidRDefault="00F75CE0">
      <w:pPr>
        <w:ind w:left="720"/>
        <w:jc w:val="both"/>
      </w:pPr>
      <w:r>
        <w:t xml:space="preserve">LINKDATAGEN allows input of multiple </w:t>
      </w:r>
      <w:r w:rsidR="00B774DC">
        <w:t>families (pedigrees) in a single pedfile</w:t>
      </w:r>
      <w:r>
        <w:t xml:space="preserve">. </w:t>
      </w:r>
      <w:r w:rsidR="00B774DC">
        <w:t>In such a pedfile, each family (pedigree) will</w:t>
      </w:r>
      <w:r>
        <w:t xml:space="preserve"> require </w:t>
      </w:r>
      <w:r w:rsidR="0015111B">
        <w:t>a</w:t>
      </w:r>
      <w:r w:rsidR="00B774DC">
        <w:t xml:space="preserve"> </w:t>
      </w:r>
      <w:r>
        <w:t>unique</w:t>
      </w:r>
      <w:r w:rsidR="00B774DC">
        <w:t xml:space="preserve"> family ID</w:t>
      </w:r>
      <w:r>
        <w:t xml:space="preserve"> </w:t>
      </w:r>
      <w:r w:rsidR="00B774DC">
        <w:t>(FID).</w:t>
      </w:r>
      <w:r>
        <w:t xml:space="preserve"> </w:t>
      </w:r>
      <w:r w:rsidR="00B774DC">
        <w:t xml:space="preserve"> </w:t>
      </w:r>
      <w:r>
        <w:t xml:space="preserve">Care needs to be taken with the </w:t>
      </w:r>
      <w:r w:rsidR="00B44AF6">
        <w:rPr>
          <w:rFonts w:ascii="Courier" w:hAnsi="Courier"/>
        </w:rPr>
        <w:t>-</w:t>
      </w:r>
      <w:r w:rsidR="0083104A">
        <w:rPr>
          <w:rFonts w:ascii="Courier" w:hAnsi="Courier"/>
        </w:rPr>
        <w:t>remove</w:t>
      </w:r>
      <w:r w:rsidR="00B774DC">
        <w:rPr>
          <w:rFonts w:ascii="Courier" w:hAnsi="Courier"/>
        </w:rPr>
        <w:t>WFHBS</w:t>
      </w:r>
      <w:r>
        <w:t xml:space="preserve"> option if this is the case.</w:t>
      </w:r>
    </w:p>
    <w:p w14:paraId="4311409A" w14:textId="77777777" w:rsidR="003D1868" w:rsidRPr="005518B9" w:rsidRDefault="003D1868" w:rsidP="00326BBC">
      <w:pPr>
        <w:jc w:val="both"/>
      </w:pPr>
    </w:p>
    <w:p w14:paraId="07E83030" w14:textId="77777777" w:rsidR="00EA1288" w:rsidRDefault="00F75CE0" w:rsidP="00273B46">
      <w:pPr>
        <w:pStyle w:val="Optionsstatement"/>
      </w:pPr>
      <w:r>
        <w:t>-</w:t>
      </w:r>
      <w:r w:rsidR="00EA1288">
        <w:t xml:space="preserve">whichSamplesFile </w:t>
      </w:r>
      <w:r w:rsidR="003D1868" w:rsidRPr="00C1274F">
        <w:t>&lt;</w:t>
      </w:r>
      <w:r w:rsidR="00EA1288">
        <w:t xml:space="preserve"> filename </w:t>
      </w:r>
      <w:r w:rsidR="00EA1288" w:rsidRPr="00C1274F">
        <w:t>&gt;</w:t>
      </w:r>
      <w:r w:rsidR="00273B46">
        <w:br/>
      </w:r>
      <w:r w:rsidR="00EA1288">
        <w:t xml:space="preserve">-whichSamplesList </w:t>
      </w:r>
      <w:r w:rsidR="00EA1288" w:rsidRPr="00C1274F">
        <w:t>&lt;</w:t>
      </w:r>
      <w:r w:rsidR="00EA1288">
        <w:t xml:space="preserve"> filename </w:t>
      </w:r>
      <w:r w:rsidR="00EA1288" w:rsidRPr="00C1274F">
        <w:t>&gt;</w:t>
      </w:r>
    </w:p>
    <w:p w14:paraId="718D5104" w14:textId="77777777" w:rsidR="00F210DE" w:rsidRDefault="00EA1288">
      <w:pPr>
        <w:ind w:left="720"/>
        <w:jc w:val="both"/>
      </w:pPr>
      <w:r>
        <w:t xml:space="preserve">LINKDATAGEN requires one, and </w:t>
      </w:r>
      <w:r w:rsidR="00AE005D" w:rsidRPr="00AE005D">
        <w:rPr>
          <w:b/>
        </w:rPr>
        <w:t>only one</w:t>
      </w:r>
      <w:r>
        <w:t xml:space="preserve">, of these two options.  They are </w:t>
      </w:r>
      <w:r w:rsidR="00AE005D" w:rsidRPr="00AE005D">
        <w:rPr>
          <w:b/>
        </w:rPr>
        <w:t>mutually exclusive</w:t>
      </w:r>
      <w:r>
        <w:t xml:space="preserve">.  Both options work similarly in that they </w:t>
      </w:r>
      <w:r w:rsidR="00AE005D" w:rsidRPr="00AE005D">
        <w:rPr>
          <w:b/>
        </w:rPr>
        <w:t xml:space="preserve">connect the genotype data </w:t>
      </w:r>
      <w:r>
        <w:rPr>
          <w:b/>
        </w:rPr>
        <w:t>to</w:t>
      </w:r>
      <w:r w:rsidR="00AE005D" w:rsidRPr="00AE005D">
        <w:rPr>
          <w:b/>
        </w:rPr>
        <w:t xml:space="preserve"> the </w:t>
      </w:r>
      <w:r>
        <w:rPr>
          <w:b/>
        </w:rPr>
        <w:t>correct</w:t>
      </w:r>
      <w:r w:rsidR="00AE005D" w:rsidRPr="00AE005D">
        <w:rPr>
          <w:b/>
        </w:rPr>
        <w:t xml:space="preserve"> individual</w:t>
      </w:r>
      <w:r>
        <w:rPr>
          <w:b/>
        </w:rPr>
        <w:t>s</w:t>
      </w:r>
      <w:r w:rsidR="00AE005D" w:rsidRPr="00AE005D">
        <w:rPr>
          <w:b/>
        </w:rPr>
        <w:t xml:space="preserve"> in the pedfile</w:t>
      </w:r>
      <w:r>
        <w:t xml:space="preserve">.  They differ in their usage with regard to the data type.  No matter which option is used, the file indicated by that option must be put in the working directory in which LINKDATAGEN is being run. If LINKDATAGEN complains of errors </w:t>
      </w:r>
      <w:r w:rsidRPr="005518B9">
        <w:t>then it</w:t>
      </w:r>
      <w:r>
        <w:t xml:space="preserve"> i</w:t>
      </w:r>
      <w:r w:rsidRPr="005518B9">
        <w:t>s worthwhile double-checking this file.</w:t>
      </w:r>
    </w:p>
    <w:p w14:paraId="5569ED67" w14:textId="77777777" w:rsidR="00EA1288" w:rsidRDefault="00EA1288" w:rsidP="006253FE">
      <w:pPr>
        <w:ind w:left="720"/>
        <w:jc w:val="both"/>
      </w:pPr>
    </w:p>
    <w:p w14:paraId="5BC5786F" w14:textId="77777777" w:rsidR="00CF1282" w:rsidRDefault="00EA1288" w:rsidP="006253FE">
      <w:pPr>
        <w:ind w:left="720"/>
        <w:jc w:val="both"/>
      </w:pPr>
      <w:r>
        <w:t>The “</w:t>
      </w:r>
      <w:r w:rsidR="00AE005D" w:rsidRPr="00AE005D">
        <w:rPr>
          <w:u w:val="single"/>
        </w:rPr>
        <w:t>which</w:t>
      </w:r>
      <w:r>
        <w:rPr>
          <w:u w:val="single"/>
        </w:rPr>
        <w:t>S</w:t>
      </w:r>
      <w:r w:rsidR="00AE005D" w:rsidRPr="00AE005D">
        <w:rPr>
          <w:u w:val="single"/>
        </w:rPr>
        <w:t>amples</w:t>
      </w:r>
      <w:r>
        <w:rPr>
          <w:u w:val="single"/>
        </w:rPr>
        <w:t>F</w:t>
      </w:r>
      <w:r w:rsidR="00AE005D" w:rsidRPr="00AE005D">
        <w:rPr>
          <w:u w:val="single"/>
        </w:rPr>
        <w:t>ile</w:t>
      </w:r>
      <w:r>
        <w:t>” f</w:t>
      </w:r>
      <w:r w:rsidR="003D1868" w:rsidRPr="005518B9">
        <w:t xml:space="preserve">ile </w:t>
      </w:r>
      <w:r w:rsidRPr="005518B9">
        <w:t>contai</w:t>
      </w:r>
      <w:r>
        <w:t>ns a single</w:t>
      </w:r>
      <w:r w:rsidR="005518B9">
        <w:t xml:space="preserve"> line</w:t>
      </w:r>
      <w:r w:rsidR="00A14563">
        <w:t xml:space="preserve"> of N values,</w:t>
      </w:r>
      <w:r w:rsidR="00457C57">
        <w:t xml:space="preserve"> </w:t>
      </w:r>
      <w:r w:rsidR="00A14563">
        <w:t>where N</w:t>
      </w:r>
      <w:r w:rsidR="005518B9">
        <w:t xml:space="preserve"> equal</w:t>
      </w:r>
      <w:r w:rsidR="00A14563">
        <w:t>s</w:t>
      </w:r>
      <w:r w:rsidR="005518B9">
        <w:t xml:space="preserve"> </w:t>
      </w:r>
      <w:r w:rsidR="00A14563">
        <w:t>t</w:t>
      </w:r>
      <w:r w:rsidR="005518B9">
        <w:t>he number</w:t>
      </w:r>
      <w:r w:rsidR="003D1868" w:rsidRPr="005518B9">
        <w:t xml:space="preserve"> of individuals in the pedfile. </w:t>
      </w:r>
      <w:r w:rsidR="00A057D8">
        <w:t xml:space="preserve">The </w:t>
      </w:r>
      <w:r w:rsidR="00A14563">
        <w:t>value</w:t>
      </w:r>
      <w:r w:rsidR="00A057D8">
        <w:t xml:space="preserve">s </w:t>
      </w:r>
      <w:r w:rsidR="00A14563">
        <w:t>must be</w:t>
      </w:r>
      <w:r w:rsidR="00A057D8">
        <w:t xml:space="preserve"> separated by tabs</w:t>
      </w:r>
      <w:r w:rsidR="00A14563">
        <w:t xml:space="preserve"> or</w:t>
      </w:r>
      <w:r w:rsidR="00A057D8">
        <w:t xml:space="preserve"> spaces. </w:t>
      </w:r>
      <w:r w:rsidR="00457C57">
        <w:t xml:space="preserve">The </w:t>
      </w:r>
      <w:r w:rsidR="0040786B" w:rsidRPr="0040786B">
        <w:rPr>
          <w:i/>
        </w:rPr>
        <w:t>k</w:t>
      </w:r>
      <w:r w:rsidR="00457C57">
        <w:t xml:space="preserve">th </w:t>
      </w:r>
      <w:r w:rsidR="00A14563">
        <w:t>value</w:t>
      </w:r>
      <w:r w:rsidR="00457C57">
        <w:t xml:space="preserve"> in the </w:t>
      </w:r>
      <w:r>
        <w:t>“whichSamplesFile”</w:t>
      </w:r>
      <w:r w:rsidR="00457C57">
        <w:t xml:space="preserve"> </w:t>
      </w:r>
      <w:r w:rsidR="00A14563">
        <w:t>indicates</w:t>
      </w:r>
      <w:r w:rsidR="00457C57">
        <w:t xml:space="preserve"> where to find genotypes for the individual listed in the </w:t>
      </w:r>
      <w:r w:rsidR="0040786B" w:rsidRPr="0040786B">
        <w:rPr>
          <w:i/>
        </w:rPr>
        <w:t>k</w:t>
      </w:r>
      <w:r w:rsidR="00457C57">
        <w:t xml:space="preserve">th row of the pedigree file. </w:t>
      </w:r>
      <w:r w:rsidR="00A14563">
        <w:t xml:space="preserve">The value </w:t>
      </w:r>
      <w:r w:rsidR="00A50EAE">
        <w:t>0 indicates that the corresponding individual is not genotyped; otherwise</w:t>
      </w:r>
      <w:r w:rsidR="00CF1282">
        <w:t>:</w:t>
      </w:r>
    </w:p>
    <w:p w14:paraId="41AA295E" w14:textId="77777777" w:rsidR="00A14563" w:rsidRDefault="00A14563" w:rsidP="00326BBC">
      <w:pPr>
        <w:jc w:val="both"/>
      </w:pPr>
    </w:p>
    <w:p w14:paraId="3801DC55" w14:textId="77777777" w:rsidR="001B46FC" w:rsidRDefault="00CF1282" w:rsidP="006253FE">
      <w:pPr>
        <w:pStyle w:val="ListParagraph"/>
        <w:numPr>
          <w:ilvl w:val="0"/>
          <w:numId w:val="12"/>
        </w:numPr>
        <w:ind w:left="1440"/>
        <w:jc w:val="both"/>
      </w:pPr>
      <w:r>
        <w:t>For Affymetrix SNP chip data and MPS data</w:t>
      </w:r>
      <w:r w:rsidR="00DC3F28">
        <w:t xml:space="preserve">, specify the index of the column in the </w:t>
      </w:r>
      <w:r w:rsidR="00B66D76">
        <w:t>BRLMM</w:t>
      </w:r>
      <w:r w:rsidR="00DC3F28">
        <w:t xml:space="preserve"> file that lists that individual’s genotypes. The first column of the </w:t>
      </w:r>
      <w:r w:rsidR="00B66D76">
        <w:t>BRLMM</w:t>
      </w:r>
      <w:r w:rsidR="00DC3F28">
        <w:t xml:space="preserve"> file lists the SNP names, so specify 1 for the first genotype column (second column overall), etc. </w:t>
      </w:r>
      <w:r>
        <w:t xml:space="preserve">The name </w:t>
      </w:r>
      <w:r w:rsidR="002E1D77">
        <w:t xml:space="preserve">(and path if necessary) </w:t>
      </w:r>
      <w:r>
        <w:t xml:space="preserve">of the </w:t>
      </w:r>
      <w:r w:rsidR="00B66D76">
        <w:t>BRLMM</w:t>
      </w:r>
      <w:r>
        <w:t xml:space="preserve"> file </w:t>
      </w:r>
      <w:r w:rsidR="00DC3F28">
        <w:t>must be</w:t>
      </w:r>
      <w:r>
        <w:t xml:space="preserve"> specified </w:t>
      </w:r>
      <w:r w:rsidR="00104A52">
        <w:t xml:space="preserve">when </w:t>
      </w:r>
      <w:r>
        <w:t xml:space="preserve">using </w:t>
      </w:r>
      <w:r w:rsidR="00104A52">
        <w:rPr>
          <w:rFonts w:ascii="Courier" w:hAnsi="Courier"/>
        </w:rPr>
        <w:noBreakHyphen/>
      </w:r>
      <w:r w:rsidR="00EA1288" w:rsidRPr="0040786B">
        <w:rPr>
          <w:rFonts w:ascii="Courier" w:hAnsi="Courier"/>
        </w:rPr>
        <w:t>call</w:t>
      </w:r>
      <w:r w:rsidR="00EA1288">
        <w:rPr>
          <w:rFonts w:ascii="Courier" w:hAnsi="Courier"/>
        </w:rPr>
        <w:t>F</w:t>
      </w:r>
      <w:r w:rsidR="00EA1288" w:rsidRPr="0040786B">
        <w:rPr>
          <w:rFonts w:ascii="Courier" w:hAnsi="Courier"/>
        </w:rPr>
        <w:t>ile</w:t>
      </w:r>
      <w:r w:rsidR="00EA1288">
        <w:rPr>
          <w:rFonts w:ascii="Courier" w:hAnsi="Courier"/>
        </w:rPr>
        <w:t xml:space="preserve"> &lt; filename &gt;</w:t>
      </w:r>
    </w:p>
    <w:p w14:paraId="3A6E72E9" w14:textId="77777777" w:rsidR="001B46FC" w:rsidRDefault="00CF1282" w:rsidP="006253FE">
      <w:pPr>
        <w:pStyle w:val="ListParagraph"/>
        <w:numPr>
          <w:ilvl w:val="0"/>
          <w:numId w:val="12"/>
        </w:numPr>
        <w:ind w:left="1440"/>
        <w:jc w:val="both"/>
      </w:pPr>
      <w:r>
        <w:t>For Illumina data</w:t>
      </w:r>
      <w:r w:rsidR="002E1D77">
        <w:t xml:space="preserve"> t</w:t>
      </w:r>
      <w:r>
        <w:t xml:space="preserve">he </w:t>
      </w:r>
      <w:r w:rsidR="00EA1288">
        <w:t xml:space="preserve">value </w:t>
      </w:r>
      <w:r>
        <w:t xml:space="preserve">X is given for each individual, where the file containing genotypes for that individual has a name </w:t>
      </w:r>
      <w:r w:rsidR="00EA1288">
        <w:t>“</w:t>
      </w:r>
      <w:r w:rsidR="002E1D77">
        <w:t>*</w:t>
      </w:r>
      <w:r>
        <w:t>_FinalReportX.txt</w:t>
      </w:r>
      <w:r w:rsidR="00EA1288">
        <w:t>”</w:t>
      </w:r>
      <w:r>
        <w:t xml:space="preserve"> (</w:t>
      </w:r>
      <w:r w:rsidR="00AE005D" w:rsidRPr="00AE005D">
        <w:rPr>
          <w:b/>
        </w:rPr>
        <w:t xml:space="preserve">see </w:t>
      </w:r>
      <w:r w:rsidR="00EA1288">
        <w:rPr>
          <w:b/>
        </w:rPr>
        <w:t xml:space="preserve">next paragraph </w:t>
      </w:r>
      <w:r w:rsidR="00EA1288">
        <w:t>for more complete</w:t>
      </w:r>
      <w:r w:rsidR="003D60A8">
        <w:t xml:space="preserve"> details</w:t>
      </w:r>
      <w:r>
        <w:t>)</w:t>
      </w:r>
      <w:r w:rsidR="00EA1288">
        <w:t>.</w:t>
      </w:r>
    </w:p>
    <w:p w14:paraId="3A3B19CE" w14:textId="77777777" w:rsidR="00EA1288" w:rsidRDefault="00EA1288" w:rsidP="00EA1288">
      <w:pPr>
        <w:jc w:val="both"/>
      </w:pPr>
    </w:p>
    <w:p w14:paraId="0859C06B" w14:textId="77777777" w:rsidR="002E1D77" w:rsidRDefault="00EA1288" w:rsidP="006253FE">
      <w:pPr>
        <w:ind w:left="720"/>
        <w:jc w:val="both"/>
      </w:pPr>
      <w:r>
        <w:t xml:space="preserve">If using </w:t>
      </w:r>
      <w:r>
        <w:rPr>
          <w:rFonts w:ascii="Courier" w:hAnsi="Courier"/>
        </w:rPr>
        <w:t>-whichSamplesFile</w:t>
      </w:r>
      <w:r>
        <w:t xml:space="preserve"> for Illumina data, then the “Final Report” files must be named *_FinalReportX.txt, where X is the corresponding numeric entry in the “whichSamplesFile”.  It is also required that the </w:t>
      </w:r>
      <w:r w:rsidR="00B44AF6">
        <w:rPr>
          <w:rFonts w:ascii="Courier" w:hAnsi="Courier"/>
        </w:rPr>
        <w:t>-</w:t>
      </w:r>
      <w:r w:rsidRPr="0040786B">
        <w:rPr>
          <w:rFonts w:ascii="Courier" w:hAnsi="Courier"/>
        </w:rPr>
        <w:t>call</w:t>
      </w:r>
      <w:r>
        <w:rPr>
          <w:rFonts w:ascii="Courier" w:hAnsi="Courier"/>
        </w:rPr>
        <w:t>D</w:t>
      </w:r>
      <w:r w:rsidRPr="0040786B">
        <w:rPr>
          <w:rFonts w:ascii="Courier" w:hAnsi="Courier"/>
        </w:rPr>
        <w:t>ir</w:t>
      </w:r>
      <w:r>
        <w:t xml:space="preserve"> option specifies the location of the *_FinalReportX.txt files </w:t>
      </w:r>
      <w:r>
        <w:rPr>
          <w:b/>
        </w:rPr>
        <w:t>and</w:t>
      </w:r>
      <w:r>
        <w:t xml:space="preserve"> simultaneously specifies the exact prefix (*) of the *_FinalReportX.txt files</w:t>
      </w:r>
      <w:r w:rsidR="002E1D77">
        <w:t xml:space="preserve">.  The following example should help clarify these instructions.  </w:t>
      </w:r>
    </w:p>
    <w:p w14:paraId="76376E68" w14:textId="77777777" w:rsidR="002E1D77" w:rsidRDefault="002E1D77" w:rsidP="006253FE">
      <w:pPr>
        <w:ind w:left="720"/>
        <w:jc w:val="both"/>
      </w:pPr>
    </w:p>
    <w:p w14:paraId="47938C0F" w14:textId="77777777" w:rsidR="002E1D77" w:rsidRDefault="002E1D77" w:rsidP="006253FE">
      <w:pPr>
        <w:ind w:left="720"/>
        <w:jc w:val="both"/>
      </w:pPr>
      <w:r>
        <w:t>Suppose we genotyped the children (3, 4 and 5) from “Family 1” (above), and that the genotype data are in a folder called “/GenoData/” with the filenames Fam1_FinalReport1.txt, Fam1_FinalReport3.txt and Fam1_FinalReport2.txt in that order.</w:t>
      </w:r>
    </w:p>
    <w:p w14:paraId="0270F418" w14:textId="77777777" w:rsidR="002E1D77" w:rsidRDefault="002E1D77" w:rsidP="006253FE">
      <w:pPr>
        <w:ind w:left="720"/>
        <w:jc w:val="both"/>
      </w:pPr>
    </w:p>
    <w:p w14:paraId="4250EBA0" w14:textId="77777777" w:rsidR="002E1D77" w:rsidRDefault="002E1D77" w:rsidP="006253FE">
      <w:pPr>
        <w:ind w:left="720"/>
        <w:jc w:val="both"/>
      </w:pPr>
      <w:r>
        <w:t xml:space="preserve">We would have to specify </w:t>
      </w:r>
      <w:r w:rsidR="00EA1288">
        <w:t>“</w:t>
      </w:r>
      <w:r w:rsidR="00B44AF6">
        <w:rPr>
          <w:rFonts w:ascii="Courier" w:hAnsi="Courier"/>
        </w:rPr>
        <w:t>-</w:t>
      </w:r>
      <w:r w:rsidRPr="0040786B">
        <w:rPr>
          <w:rFonts w:ascii="Courier" w:hAnsi="Courier"/>
        </w:rPr>
        <w:t>call</w:t>
      </w:r>
      <w:r>
        <w:rPr>
          <w:rFonts w:ascii="Courier" w:hAnsi="Courier"/>
        </w:rPr>
        <w:t>D</w:t>
      </w:r>
      <w:r w:rsidRPr="0040786B">
        <w:rPr>
          <w:rFonts w:ascii="Courier" w:hAnsi="Courier"/>
        </w:rPr>
        <w:t>ir</w:t>
      </w:r>
      <w:r w:rsidR="00EA1288">
        <w:t xml:space="preserve"> /</w:t>
      </w:r>
      <w:r>
        <w:t>GenoData</w:t>
      </w:r>
      <w:r w:rsidR="00EA1288">
        <w:t>/</w:t>
      </w:r>
      <w:r>
        <w:t>Fam1</w:t>
      </w:r>
      <w:r w:rsidR="00EA1288">
        <w:t>”</w:t>
      </w:r>
      <w:r>
        <w:t xml:space="preserve">, and then we would use the </w:t>
      </w:r>
      <w:r>
        <w:rPr>
          <w:rFonts w:ascii="Courier" w:hAnsi="Courier"/>
        </w:rPr>
        <w:noBreakHyphen/>
        <w:t>whichSamplesFile</w:t>
      </w:r>
      <w:r>
        <w:t xml:space="preserve"> option to specify a file containing the</w:t>
      </w:r>
      <w:r w:rsidR="00EA1288">
        <w:t xml:space="preserve"> single line</w:t>
      </w:r>
      <w:r>
        <w:t>:</w:t>
      </w:r>
    </w:p>
    <w:p w14:paraId="356C27BA" w14:textId="77777777" w:rsidR="00EA1288" w:rsidRDefault="00EA1288" w:rsidP="006253FE">
      <w:pPr>
        <w:ind w:left="720"/>
        <w:jc w:val="both"/>
      </w:pPr>
      <w:r>
        <w:t xml:space="preserve"> </w:t>
      </w:r>
    </w:p>
    <w:p w14:paraId="113CE9CF" w14:textId="77777777" w:rsidR="00EA1288" w:rsidRDefault="00EA1288" w:rsidP="006253FE">
      <w:pPr>
        <w:ind w:left="720"/>
        <w:jc w:val="both"/>
      </w:pPr>
      <w:r>
        <w:t>0 0 1 3 2</w:t>
      </w:r>
    </w:p>
    <w:p w14:paraId="68E25881" w14:textId="77777777" w:rsidR="002E1D77" w:rsidRDefault="002E1D77" w:rsidP="006253FE">
      <w:pPr>
        <w:ind w:left="720"/>
        <w:jc w:val="both"/>
      </w:pPr>
    </w:p>
    <w:p w14:paraId="4E6A3071" w14:textId="77777777" w:rsidR="00EA1288" w:rsidRDefault="00EA1288" w:rsidP="006253FE">
      <w:pPr>
        <w:ind w:left="720"/>
        <w:jc w:val="both"/>
      </w:pPr>
      <w:r>
        <w:t xml:space="preserve">This means that the genotypes from the parents are not available and the genotypes for individuals 3, 4 and 5 are found in the files </w:t>
      </w:r>
      <w:r w:rsidR="002E1D77">
        <w:t>Fam1</w:t>
      </w:r>
      <w:r>
        <w:t xml:space="preserve">_FinalReport1.txt, </w:t>
      </w:r>
      <w:r w:rsidR="002E1D77">
        <w:t>Fam1</w:t>
      </w:r>
      <w:r>
        <w:t xml:space="preserve">_FinalReport3.txt and </w:t>
      </w:r>
      <w:r w:rsidR="002E1D77">
        <w:t>Fam1</w:t>
      </w:r>
      <w:r>
        <w:t>_FinalReport2.txt</w:t>
      </w:r>
      <w:r w:rsidR="002E1D77">
        <w:t>,</w:t>
      </w:r>
      <w:r>
        <w:t xml:space="preserve"> respectively</w:t>
      </w:r>
      <w:r w:rsidR="002E1D77">
        <w:t>, in the folder “/GenoData/”</w:t>
      </w:r>
      <w:r>
        <w:t>.</w:t>
      </w:r>
    </w:p>
    <w:p w14:paraId="5AD14840" w14:textId="77777777" w:rsidR="00EA1288" w:rsidRDefault="00EA1288" w:rsidP="006253FE">
      <w:pPr>
        <w:ind w:left="720"/>
        <w:jc w:val="both"/>
        <w:rPr>
          <w:rFonts w:ascii="Courier" w:hAnsi="Courier"/>
        </w:rPr>
      </w:pPr>
    </w:p>
    <w:p w14:paraId="29CD99FD" w14:textId="77777777" w:rsidR="00EA1288" w:rsidRDefault="002E1D77" w:rsidP="006253FE">
      <w:pPr>
        <w:ind w:left="720"/>
        <w:jc w:val="both"/>
      </w:pPr>
      <w:r>
        <w:t>For Illumina data, t</w:t>
      </w:r>
      <w:r w:rsidR="00EA1288">
        <w:t>he</w:t>
      </w:r>
      <w:r>
        <w:t xml:space="preserve"> alternative option</w:t>
      </w:r>
      <w:r w:rsidR="00EA1288">
        <w:t xml:space="preserve"> </w:t>
      </w:r>
      <w:r w:rsidR="00EA1288" w:rsidRPr="00EA1288">
        <w:rPr>
          <w:rFonts w:ascii="Courier" w:hAnsi="Courier"/>
        </w:rPr>
        <w:t>-which</w:t>
      </w:r>
      <w:r w:rsidR="00EA1288">
        <w:rPr>
          <w:rFonts w:ascii="Courier" w:hAnsi="Courier"/>
        </w:rPr>
        <w:t>S</w:t>
      </w:r>
      <w:r w:rsidR="00EA1288" w:rsidRPr="00EA1288">
        <w:rPr>
          <w:rFonts w:ascii="Courier" w:hAnsi="Courier"/>
        </w:rPr>
        <w:t>amples</w:t>
      </w:r>
      <w:r w:rsidR="00EA1288">
        <w:rPr>
          <w:rFonts w:ascii="Courier" w:hAnsi="Courier"/>
        </w:rPr>
        <w:t>L</w:t>
      </w:r>
      <w:r w:rsidR="00EA1288" w:rsidRPr="00EA1288">
        <w:rPr>
          <w:rFonts w:ascii="Courier" w:hAnsi="Courier"/>
        </w:rPr>
        <w:t>ist</w:t>
      </w:r>
      <w:r w:rsidR="00EA1288">
        <w:t xml:space="preserve"> </w:t>
      </w:r>
      <w:r>
        <w:t xml:space="preserve">specifies a file </w:t>
      </w:r>
      <w:r w:rsidR="00651EBB" w:rsidRPr="005518B9">
        <w:t>c</w:t>
      </w:r>
      <w:r w:rsidR="003D1868" w:rsidRPr="005518B9">
        <w:t>ontain</w:t>
      </w:r>
      <w:r>
        <w:t>ing</w:t>
      </w:r>
      <w:r w:rsidR="003D1868" w:rsidRPr="005518B9">
        <w:t xml:space="preserve"> one line for each individual in the pedfile</w:t>
      </w:r>
      <w:r w:rsidR="00EA1288">
        <w:t xml:space="preserve">, with each line corresponding to an individual in the pedfile in the </w:t>
      </w:r>
      <w:r w:rsidR="00AE005D" w:rsidRPr="00AE005D">
        <w:rPr>
          <w:b/>
        </w:rPr>
        <w:t>same order</w:t>
      </w:r>
      <w:r w:rsidR="003D1868" w:rsidRPr="005518B9">
        <w:t xml:space="preserve">.  </w:t>
      </w:r>
      <w:r w:rsidR="00EA1288">
        <w:t>Each</w:t>
      </w:r>
      <w:r w:rsidR="00EA1288" w:rsidRPr="005518B9">
        <w:t xml:space="preserve"> </w:t>
      </w:r>
      <w:r w:rsidR="00651EBB" w:rsidRPr="005518B9">
        <w:t>l</w:t>
      </w:r>
      <w:r w:rsidR="003D1868" w:rsidRPr="005518B9">
        <w:t>ine specif</w:t>
      </w:r>
      <w:r w:rsidR="00EA1288">
        <w:t>ies</w:t>
      </w:r>
      <w:r w:rsidR="003D1868" w:rsidRPr="005518B9">
        <w:t xml:space="preserve"> the </w:t>
      </w:r>
      <w:r w:rsidR="00C50F14">
        <w:t>file</w:t>
      </w:r>
      <w:r w:rsidR="00EA1288">
        <w:t xml:space="preserve">name of the file </w:t>
      </w:r>
      <w:r w:rsidR="00C50F14">
        <w:t xml:space="preserve">containing </w:t>
      </w:r>
      <w:r w:rsidR="00C50F14" w:rsidRPr="005518B9">
        <w:t>genotyp</w:t>
      </w:r>
      <w:r w:rsidR="00C50F14">
        <w:t>es</w:t>
      </w:r>
      <w:r w:rsidR="00C50F14" w:rsidRPr="005518B9">
        <w:t xml:space="preserve"> </w:t>
      </w:r>
      <w:r w:rsidR="003D1868" w:rsidRPr="005518B9">
        <w:t>for that individual</w:t>
      </w:r>
      <w:r>
        <w:t>, or</w:t>
      </w:r>
      <w:r w:rsidR="003D1868" w:rsidRPr="005518B9">
        <w:t xml:space="preserve"> 0 if </w:t>
      </w:r>
      <w:r w:rsidR="00C50F14">
        <w:t>no genotypes are</w:t>
      </w:r>
      <w:r w:rsidR="003D1868" w:rsidRPr="005518B9">
        <w:t xml:space="preserve"> available.</w:t>
      </w:r>
    </w:p>
    <w:p w14:paraId="4F99577A" w14:textId="77777777" w:rsidR="00EA1288" w:rsidRDefault="00EA1288" w:rsidP="006253FE">
      <w:pPr>
        <w:ind w:left="720"/>
        <w:jc w:val="both"/>
      </w:pPr>
    </w:p>
    <w:p w14:paraId="48BDB19F" w14:textId="77777777" w:rsidR="00F75CE0" w:rsidRDefault="00CF1282" w:rsidP="006253FE">
      <w:pPr>
        <w:ind w:left="720"/>
        <w:jc w:val="both"/>
      </w:pPr>
      <w:r>
        <w:t xml:space="preserve">Specifying </w:t>
      </w:r>
      <w:r w:rsidR="0040786B" w:rsidRPr="0040786B">
        <w:rPr>
          <w:rFonts w:ascii="Courier" w:hAnsi="Courier"/>
        </w:rPr>
        <w:t>-</w:t>
      </w:r>
      <w:r w:rsidR="00EA1288" w:rsidRPr="0040786B">
        <w:rPr>
          <w:rFonts w:ascii="Courier" w:hAnsi="Courier"/>
        </w:rPr>
        <w:t>which</w:t>
      </w:r>
      <w:r w:rsidR="00EA1288">
        <w:rPr>
          <w:rFonts w:ascii="Courier" w:hAnsi="Courier"/>
        </w:rPr>
        <w:t>S</w:t>
      </w:r>
      <w:r w:rsidR="00EA1288" w:rsidRPr="0040786B">
        <w:rPr>
          <w:rFonts w:ascii="Courier" w:hAnsi="Courier"/>
        </w:rPr>
        <w:t>amples</w:t>
      </w:r>
      <w:r w:rsidR="00EA1288">
        <w:rPr>
          <w:rFonts w:ascii="Courier" w:hAnsi="Courier"/>
        </w:rPr>
        <w:t>L</w:t>
      </w:r>
      <w:r w:rsidR="00EA1288" w:rsidRPr="0040786B">
        <w:rPr>
          <w:rFonts w:ascii="Courier" w:hAnsi="Courier"/>
        </w:rPr>
        <w:t>ist</w:t>
      </w:r>
      <w:r w:rsidR="00EA1288">
        <w:t xml:space="preserve"> </w:t>
      </w:r>
      <w:r>
        <w:t xml:space="preserve">only makes sense for Illumina SNP chip data, where genotypes for different individuals are provided in different </w:t>
      </w:r>
      <w:r w:rsidR="00EA1288">
        <w:t>“</w:t>
      </w:r>
      <w:r w:rsidR="00F75CE0">
        <w:t>Illumina Final Report</w:t>
      </w:r>
      <w:r w:rsidR="00EA1288">
        <w:t>”</w:t>
      </w:r>
      <w:r w:rsidR="00F75CE0">
        <w:t xml:space="preserve"> files. These generally have names of the form </w:t>
      </w:r>
      <w:r w:rsidR="002E1D77">
        <w:t>*</w:t>
      </w:r>
      <w:r w:rsidR="00F75CE0">
        <w:t xml:space="preserve">_FinalReport1.txt, </w:t>
      </w:r>
      <w:r w:rsidR="002E1D77">
        <w:t>*</w:t>
      </w:r>
      <w:r w:rsidR="00F75CE0">
        <w:t>_FinalReport2.txt etc</w:t>
      </w:r>
      <w:r w:rsidR="00EA1288">
        <w:t>..</w:t>
      </w:r>
      <w:r w:rsidR="00F75CE0">
        <w:t>.</w:t>
      </w:r>
      <w:r w:rsidR="002E1D77">
        <w:t xml:space="preserve">, in which case you could use </w:t>
      </w:r>
      <w:r w:rsidR="002E1D77">
        <w:rPr>
          <w:rFonts w:ascii="Courier" w:hAnsi="Courier"/>
        </w:rPr>
        <w:noBreakHyphen/>
      </w:r>
      <w:r w:rsidR="002E1D77" w:rsidRPr="0040786B">
        <w:rPr>
          <w:rFonts w:ascii="Courier" w:hAnsi="Courier"/>
        </w:rPr>
        <w:t>which</w:t>
      </w:r>
      <w:r w:rsidR="002E1D77">
        <w:rPr>
          <w:rFonts w:ascii="Courier" w:hAnsi="Courier"/>
        </w:rPr>
        <w:t>S</w:t>
      </w:r>
      <w:r w:rsidR="002E1D77" w:rsidRPr="0040786B">
        <w:rPr>
          <w:rFonts w:ascii="Courier" w:hAnsi="Courier"/>
        </w:rPr>
        <w:t>amples</w:t>
      </w:r>
      <w:r w:rsidR="002E1D77">
        <w:rPr>
          <w:rFonts w:ascii="Courier" w:hAnsi="Courier"/>
        </w:rPr>
        <w:t xml:space="preserve">File </w:t>
      </w:r>
      <w:r w:rsidR="002E1D77">
        <w:t>(</w:t>
      </w:r>
      <w:r w:rsidR="00AE005D" w:rsidRPr="00AE005D">
        <w:rPr>
          <w:b/>
        </w:rPr>
        <w:t>as described above</w:t>
      </w:r>
      <w:r w:rsidR="002E1D77">
        <w:t xml:space="preserve">). </w:t>
      </w:r>
      <w:r w:rsidR="00F75CE0">
        <w:t>Alternatively</w:t>
      </w:r>
      <w:r w:rsidR="002E1D77">
        <w:t>,</w:t>
      </w:r>
      <w:r w:rsidR="00F75CE0">
        <w:t xml:space="preserve"> </w:t>
      </w:r>
      <w:r w:rsidR="002E1D77" w:rsidRPr="0040786B">
        <w:rPr>
          <w:rFonts w:ascii="Courier" w:hAnsi="Courier"/>
        </w:rPr>
        <w:t>-which</w:t>
      </w:r>
      <w:r w:rsidR="002E1D77">
        <w:rPr>
          <w:rFonts w:ascii="Courier" w:hAnsi="Courier"/>
        </w:rPr>
        <w:t>S</w:t>
      </w:r>
      <w:r w:rsidR="002E1D77" w:rsidRPr="0040786B">
        <w:rPr>
          <w:rFonts w:ascii="Courier" w:hAnsi="Courier"/>
        </w:rPr>
        <w:t>amples</w:t>
      </w:r>
      <w:r w:rsidR="002E1D77">
        <w:rPr>
          <w:rFonts w:ascii="Courier" w:hAnsi="Courier"/>
        </w:rPr>
        <w:t>L</w:t>
      </w:r>
      <w:r w:rsidR="002E1D77" w:rsidRPr="0040786B">
        <w:rPr>
          <w:rFonts w:ascii="Courier" w:hAnsi="Courier"/>
        </w:rPr>
        <w:t>ist</w:t>
      </w:r>
      <w:r w:rsidR="002E1D77">
        <w:t xml:space="preserve"> can specify a f</w:t>
      </w:r>
      <w:r w:rsidR="00F75CE0">
        <w:t>ile</w:t>
      </w:r>
      <w:r w:rsidR="002E1D77">
        <w:t xml:space="preserve"> that lists these filenames explicitly and in the corresponding order of the pedfile.  Following the example above for “Family 1”, this would be:</w:t>
      </w:r>
    </w:p>
    <w:p w14:paraId="3053F37C" w14:textId="77777777" w:rsidR="00A14563" w:rsidRDefault="00A14563" w:rsidP="006253FE">
      <w:pPr>
        <w:ind w:left="720"/>
        <w:jc w:val="both"/>
      </w:pPr>
    </w:p>
    <w:p w14:paraId="1FB0A3E8" w14:textId="77777777" w:rsidR="00A14563" w:rsidRDefault="00A14563" w:rsidP="006253FE">
      <w:pPr>
        <w:ind w:left="720"/>
        <w:jc w:val="both"/>
      </w:pPr>
      <w:r>
        <w:t>0</w:t>
      </w:r>
    </w:p>
    <w:p w14:paraId="568CB62D" w14:textId="77777777" w:rsidR="00A14563" w:rsidRDefault="00A14563" w:rsidP="006253FE">
      <w:pPr>
        <w:ind w:left="720"/>
        <w:jc w:val="both"/>
      </w:pPr>
      <w:r>
        <w:t>0</w:t>
      </w:r>
    </w:p>
    <w:p w14:paraId="6F35AD58" w14:textId="77777777" w:rsidR="00F75CE0" w:rsidRDefault="002E1D77" w:rsidP="006253FE">
      <w:pPr>
        <w:ind w:left="720"/>
        <w:jc w:val="both"/>
      </w:pPr>
      <w:r>
        <w:t>Fam1</w:t>
      </w:r>
      <w:r w:rsidR="00F75CE0">
        <w:t>_FinalReport1.txt</w:t>
      </w:r>
    </w:p>
    <w:p w14:paraId="7947F05E" w14:textId="77777777" w:rsidR="00F75CE0" w:rsidRDefault="002E1D77" w:rsidP="006253FE">
      <w:pPr>
        <w:ind w:left="720"/>
        <w:jc w:val="both"/>
      </w:pPr>
      <w:r>
        <w:t>Fam1</w:t>
      </w:r>
      <w:r w:rsidR="00F75CE0">
        <w:t>_FinalReport3.txt</w:t>
      </w:r>
    </w:p>
    <w:p w14:paraId="57DD3976" w14:textId="77777777" w:rsidR="00BC05C9" w:rsidDel="00BC05C9" w:rsidRDefault="002E1D77" w:rsidP="006253FE">
      <w:pPr>
        <w:ind w:left="720"/>
        <w:jc w:val="both"/>
      </w:pPr>
      <w:r>
        <w:t>Fam1</w:t>
      </w:r>
      <w:r w:rsidR="00F75CE0">
        <w:t>_FinalReport2.txt</w:t>
      </w:r>
    </w:p>
    <w:p w14:paraId="5CF252AF" w14:textId="77777777" w:rsidR="003D1868" w:rsidRPr="005518B9" w:rsidRDefault="003D1868" w:rsidP="006253FE">
      <w:pPr>
        <w:ind w:left="720"/>
        <w:jc w:val="both"/>
      </w:pPr>
    </w:p>
    <w:p w14:paraId="575AF637" w14:textId="77777777" w:rsidR="006253FE" w:rsidRDefault="006345DE" w:rsidP="00273B46">
      <w:pPr>
        <w:pStyle w:val="Optionsstatement"/>
      </w:pPr>
      <w:r>
        <w:br w:type="column"/>
      </w:r>
      <w:r w:rsidR="00C80AB6">
        <w:t>-</w:t>
      </w:r>
      <w:r w:rsidR="006253FE">
        <w:t xml:space="preserve">callDir </w:t>
      </w:r>
      <w:r w:rsidR="003D1868" w:rsidRPr="00C1274F">
        <w:t>&lt;</w:t>
      </w:r>
      <w:r w:rsidR="006253FE">
        <w:t xml:space="preserve"> path to directory </w:t>
      </w:r>
      <w:r w:rsidR="003D1868" w:rsidRPr="00C1274F">
        <w:t>&gt;</w:t>
      </w:r>
      <w:r w:rsidR="00273B46">
        <w:br/>
      </w:r>
      <w:r w:rsidR="006253FE">
        <w:t>-callFile &lt; filename &gt;</w:t>
      </w:r>
    </w:p>
    <w:p w14:paraId="57A4725F" w14:textId="2BE7E8FB" w:rsidR="00BC05C9" w:rsidRDefault="00BC05C9" w:rsidP="00BC05C9">
      <w:pPr>
        <w:ind w:left="720"/>
        <w:jc w:val="both"/>
      </w:pPr>
      <w:r>
        <w:t xml:space="preserve">LINKDATAGEN </w:t>
      </w:r>
      <w:r w:rsidR="00DE5F40">
        <w:t>may take up to one</w:t>
      </w:r>
      <w:r>
        <w:t xml:space="preserve"> of these two options.  They are </w:t>
      </w:r>
      <w:r w:rsidRPr="00EA1288">
        <w:rPr>
          <w:b/>
        </w:rPr>
        <w:t>mutually exclusive</w:t>
      </w:r>
      <w:r>
        <w:t>.  Both options work similarly in that they identify the location of the genotype data.</w:t>
      </w:r>
      <w:r w:rsidR="00DE5F40">
        <w:t xml:space="preserve"> </w:t>
      </w:r>
    </w:p>
    <w:p w14:paraId="5AC490E9" w14:textId="77777777" w:rsidR="00BC05C9" w:rsidRDefault="00BC05C9" w:rsidP="00BC05C9">
      <w:pPr>
        <w:ind w:left="720"/>
        <w:jc w:val="both"/>
      </w:pPr>
    </w:p>
    <w:p w14:paraId="41F811C9" w14:textId="77777777" w:rsidR="00F210DE" w:rsidRDefault="00BC05C9">
      <w:pPr>
        <w:ind w:left="720"/>
        <w:jc w:val="both"/>
      </w:pPr>
      <w:r>
        <w:t xml:space="preserve">The </w:t>
      </w:r>
      <w:r w:rsidR="00B44AF6">
        <w:rPr>
          <w:rFonts w:ascii="Courier" w:hAnsi="Courier"/>
        </w:rPr>
        <w:t>-</w:t>
      </w:r>
      <w:r>
        <w:rPr>
          <w:rFonts w:ascii="Courier" w:hAnsi="Courier"/>
        </w:rPr>
        <w:t>callDir</w:t>
      </w:r>
      <w:r>
        <w:t xml:space="preserve"> option should </w:t>
      </w:r>
      <w:r w:rsidR="00AE005D" w:rsidRPr="00AE005D">
        <w:rPr>
          <w:b/>
        </w:rPr>
        <w:t>only</w:t>
      </w:r>
      <w:r>
        <w:t xml:space="preserve"> be used with Illumina data.  It specifies the</w:t>
      </w:r>
      <w:r w:rsidRPr="005518B9">
        <w:t xml:space="preserve"> directory </w:t>
      </w:r>
      <w:r>
        <w:t xml:space="preserve">containing the genotype data files, </w:t>
      </w:r>
      <w:r w:rsidRPr="005518B9">
        <w:t>with one output file per individual, named *</w:t>
      </w:r>
      <w:r>
        <w:t>_</w:t>
      </w:r>
      <w:r w:rsidRPr="005518B9">
        <w:t>Final_Report</w:t>
      </w:r>
      <w:r>
        <w:t>X</w:t>
      </w:r>
      <w:r w:rsidRPr="005518B9">
        <w:t xml:space="preserve">.txt. This option </w:t>
      </w:r>
      <w:r>
        <w:t xml:space="preserve">can be ignored for Illumina data either if all the data sits in the working directory, or the full path is specified for the files listed in the file indicated by </w:t>
      </w:r>
      <w:r>
        <w:rPr>
          <w:rFonts w:ascii="Courier" w:hAnsi="Courier"/>
        </w:rPr>
        <w:t>-w</w:t>
      </w:r>
      <w:r w:rsidRPr="00204E81">
        <w:rPr>
          <w:rFonts w:ascii="Courier" w:hAnsi="Courier"/>
        </w:rPr>
        <w:t>hich</w:t>
      </w:r>
      <w:r>
        <w:rPr>
          <w:rFonts w:ascii="Courier" w:hAnsi="Courier"/>
        </w:rPr>
        <w:t>S</w:t>
      </w:r>
      <w:r w:rsidRPr="00204E81">
        <w:rPr>
          <w:rFonts w:ascii="Courier" w:hAnsi="Courier"/>
        </w:rPr>
        <w:t>amples</w:t>
      </w:r>
      <w:r>
        <w:rPr>
          <w:rFonts w:ascii="Courier" w:hAnsi="Courier"/>
        </w:rPr>
        <w:t>L</w:t>
      </w:r>
      <w:r w:rsidRPr="00204E81">
        <w:rPr>
          <w:rFonts w:ascii="Courier" w:hAnsi="Courier"/>
        </w:rPr>
        <w:t>ist</w:t>
      </w:r>
      <w:r>
        <w:t>.</w:t>
      </w:r>
    </w:p>
    <w:p w14:paraId="64CF2F5F" w14:textId="77777777" w:rsidR="00BC05C9" w:rsidRDefault="00BC05C9" w:rsidP="00BC05C9">
      <w:pPr>
        <w:ind w:left="720"/>
        <w:jc w:val="both"/>
      </w:pPr>
    </w:p>
    <w:p w14:paraId="7B594A2B" w14:textId="77777777" w:rsidR="00BC05C9" w:rsidRDefault="00BC05C9" w:rsidP="00BC05C9">
      <w:pPr>
        <w:ind w:left="720"/>
        <w:jc w:val="both"/>
      </w:pPr>
      <w:r>
        <w:t xml:space="preserve">The </w:t>
      </w:r>
      <w:r w:rsidR="00B44AF6">
        <w:rPr>
          <w:rFonts w:ascii="Courier" w:hAnsi="Courier"/>
        </w:rPr>
        <w:t>-</w:t>
      </w:r>
      <w:r>
        <w:rPr>
          <w:rFonts w:ascii="Courier" w:hAnsi="Courier"/>
        </w:rPr>
        <w:t>callFile</w:t>
      </w:r>
      <w:r>
        <w:t xml:space="preserve"> option can be used with either Affymetix or MPS data types.  It specifies a </w:t>
      </w:r>
      <w:r w:rsidR="00AE005D" w:rsidRPr="00AE005D">
        <w:rPr>
          <w:b/>
        </w:rPr>
        <w:t>single file</w:t>
      </w:r>
      <w:r>
        <w:t xml:space="preserve"> containing genotype data for all individuals in the pedfile.</w:t>
      </w:r>
    </w:p>
    <w:p w14:paraId="2B7F3AB9" w14:textId="77777777" w:rsidR="00BC05C9" w:rsidRDefault="00BC05C9" w:rsidP="00BC05C9">
      <w:pPr>
        <w:ind w:left="720"/>
        <w:jc w:val="both"/>
      </w:pPr>
    </w:p>
    <w:p w14:paraId="4AFCA2A6" w14:textId="77777777" w:rsidR="00B732F0" w:rsidRDefault="00BC05C9" w:rsidP="00BC05C9">
      <w:pPr>
        <w:ind w:left="720"/>
        <w:jc w:val="both"/>
      </w:pPr>
      <w:r>
        <w:t xml:space="preserve">Normally, Affymetrix </w:t>
      </w:r>
      <w:r w:rsidR="003D1868" w:rsidRPr="005518B9">
        <w:t xml:space="preserve">genotyping data is generated by </w:t>
      </w:r>
      <w:r w:rsidR="00C64AE1">
        <w:t>BRLMM</w:t>
      </w:r>
      <w:r w:rsidR="00C64AE1" w:rsidRPr="005518B9">
        <w:t xml:space="preserve"> </w:t>
      </w:r>
      <w:r w:rsidR="003D1868" w:rsidRPr="005518B9">
        <w:t xml:space="preserve">(typically brlmm.calls.txt) or </w:t>
      </w:r>
      <w:r w:rsidR="00C64AE1">
        <w:t>CRLMM</w:t>
      </w:r>
      <w:r w:rsidR="00C64AE1" w:rsidRPr="005518B9">
        <w:t xml:space="preserve"> </w:t>
      </w:r>
      <w:r w:rsidR="003D1868" w:rsidRPr="005518B9">
        <w:t>(typically crlmm.calls.txt) and contains the gen</w:t>
      </w:r>
      <w:r w:rsidR="00651EBB" w:rsidRPr="005518B9">
        <w:t xml:space="preserve">otype calls in a single file. </w:t>
      </w:r>
      <w:r>
        <w:t xml:space="preserve"> </w:t>
      </w:r>
      <w:r w:rsidR="006351B8">
        <w:t xml:space="preserve">BRLMM </w:t>
      </w:r>
      <w:r>
        <w:t xml:space="preserve">genotypes </w:t>
      </w:r>
      <w:r w:rsidR="006351B8">
        <w:t>are coded as -1,</w:t>
      </w:r>
      <w:r>
        <w:t xml:space="preserve"> </w:t>
      </w:r>
      <w:r w:rsidR="006351B8">
        <w:t>0,</w:t>
      </w:r>
      <w:r>
        <w:t xml:space="preserve"> </w:t>
      </w:r>
      <w:r w:rsidR="006351B8">
        <w:t>1</w:t>
      </w:r>
      <w:r>
        <w:t xml:space="preserve"> and </w:t>
      </w:r>
      <w:r w:rsidR="006351B8">
        <w:t xml:space="preserve">2 while CRLMM </w:t>
      </w:r>
      <w:r>
        <w:t>genotypes</w:t>
      </w:r>
      <w:r w:rsidR="006351B8">
        <w:t xml:space="preserve"> </w:t>
      </w:r>
      <w:r>
        <w:t xml:space="preserve">are </w:t>
      </w:r>
      <w:r w:rsidR="006351B8">
        <w:t>coded as 0,</w:t>
      </w:r>
      <w:r>
        <w:t xml:space="preserve"> </w:t>
      </w:r>
      <w:r w:rsidR="006351B8">
        <w:t>1,</w:t>
      </w:r>
      <w:r>
        <w:t xml:space="preserve"> </w:t>
      </w:r>
      <w:r w:rsidR="006351B8">
        <w:t>2</w:t>
      </w:r>
      <w:r>
        <w:t xml:space="preserve"> and </w:t>
      </w:r>
      <w:r w:rsidR="006351B8">
        <w:t>3</w:t>
      </w:r>
      <w:r w:rsidR="0051793C">
        <w:t xml:space="preserve">.  </w:t>
      </w:r>
      <w:r>
        <w:t>MPS data can also be coded in a similar way to BRLMM.</w:t>
      </w:r>
    </w:p>
    <w:p w14:paraId="58F8932B" w14:textId="77777777" w:rsidR="00BC05C9" w:rsidRDefault="00BC05C9" w:rsidP="00BC05C9">
      <w:pPr>
        <w:ind w:left="720"/>
        <w:jc w:val="both"/>
      </w:pPr>
    </w:p>
    <w:p w14:paraId="5332C2CB" w14:textId="77777777" w:rsidR="00B732F0" w:rsidRPr="008C491B" w:rsidRDefault="00B732F0" w:rsidP="00BC05C9">
      <w:pPr>
        <w:ind w:left="720"/>
        <w:jc w:val="both"/>
      </w:pPr>
      <w:r>
        <w:t xml:space="preserve">The coding of SNP alleles to these formats is derived by coding </w:t>
      </w:r>
      <w:r w:rsidRPr="008C491B">
        <w:t xml:space="preserve">the A allele as the first alphabetical base, e.g. if a SNP is an A/T polymorphism AA becomes 11, TT 22 and AT 12. </w:t>
      </w:r>
      <w:r>
        <w:t>Using the HapMap annotation files we always refer to SNPs on the forward (+) strand</w:t>
      </w:r>
      <w:r w:rsidRPr="008C491B">
        <w:t xml:space="preserve">. </w:t>
      </w:r>
      <w:r w:rsidR="00104A52">
        <w:t xml:space="preserve"> </w:t>
      </w:r>
      <w:r w:rsidRPr="008C491B">
        <w:t xml:space="preserve">Allele frequencies always refer to the A </w:t>
      </w:r>
      <w:r w:rsidR="00BC05C9">
        <w:t xml:space="preserve">(not B) </w:t>
      </w:r>
      <w:r w:rsidRPr="008C491B">
        <w:t>allele and thus are a mix of major and minor allele frequencies.</w:t>
      </w:r>
      <w:r w:rsidR="00104A52">
        <w:t xml:space="preserve">  Hence, the BRLMM/CRLMM formats are shown in the table below.</w:t>
      </w:r>
    </w:p>
    <w:p w14:paraId="5D67CE58" w14:textId="77777777" w:rsidR="00B732F0" w:rsidRDefault="00B732F0" w:rsidP="00BC05C9">
      <w:pPr>
        <w:ind w:left="720"/>
        <w:jc w:val="both"/>
      </w:pPr>
    </w:p>
    <w:p w14:paraId="7263F5AF" w14:textId="77777777" w:rsidR="00104A52" w:rsidRDefault="00104A52" w:rsidP="00BC05C9">
      <w:pPr>
        <w:ind w:left="720"/>
        <w:jc w:val="both"/>
      </w:pPr>
    </w:p>
    <w:tbl>
      <w:tblPr>
        <w:tblStyle w:val="TableGrid"/>
        <w:tblW w:w="0" w:type="auto"/>
        <w:jc w:val="center"/>
        <w:tblLook w:val="00A0" w:firstRow="1" w:lastRow="0" w:firstColumn="1" w:lastColumn="0" w:noHBand="0" w:noVBand="0"/>
      </w:tblPr>
      <w:tblGrid>
        <w:gridCol w:w="2496"/>
        <w:gridCol w:w="2217"/>
        <w:gridCol w:w="2084"/>
      </w:tblGrid>
      <w:tr w:rsidR="00104A52" w14:paraId="684FAB17" w14:textId="77777777">
        <w:trPr>
          <w:jc w:val="center"/>
        </w:trPr>
        <w:tc>
          <w:tcPr>
            <w:tcW w:w="2496" w:type="dxa"/>
          </w:tcPr>
          <w:p w14:paraId="7FD5341B" w14:textId="77777777" w:rsidR="00F210DE" w:rsidRDefault="00104A52">
            <w:pPr>
              <w:jc w:val="center"/>
            </w:pPr>
            <w:r>
              <w:t>Genotype</w:t>
            </w:r>
          </w:p>
        </w:tc>
        <w:tc>
          <w:tcPr>
            <w:tcW w:w="2217" w:type="dxa"/>
          </w:tcPr>
          <w:p w14:paraId="313CE1A0" w14:textId="77777777" w:rsidR="00F210DE" w:rsidRDefault="00104A52">
            <w:pPr>
              <w:jc w:val="center"/>
            </w:pPr>
            <w:r w:rsidRPr="008C491B">
              <w:t>Birdseed/</w:t>
            </w:r>
            <w:r>
              <w:t>BRLMM</w:t>
            </w:r>
          </w:p>
        </w:tc>
        <w:tc>
          <w:tcPr>
            <w:tcW w:w="2084" w:type="dxa"/>
          </w:tcPr>
          <w:p w14:paraId="07A88DAC" w14:textId="77777777" w:rsidR="00F210DE" w:rsidRDefault="00104A52">
            <w:pPr>
              <w:jc w:val="center"/>
            </w:pPr>
            <w:r w:rsidRPr="008C491B">
              <w:t>R/oligo</w:t>
            </w:r>
            <w:r>
              <w:t>/CRLMM</w:t>
            </w:r>
          </w:p>
        </w:tc>
      </w:tr>
      <w:tr w:rsidR="00104A52" w14:paraId="0C2E0DCB" w14:textId="77777777">
        <w:trPr>
          <w:jc w:val="center"/>
        </w:trPr>
        <w:tc>
          <w:tcPr>
            <w:tcW w:w="2496" w:type="dxa"/>
          </w:tcPr>
          <w:p w14:paraId="5363869E" w14:textId="77777777" w:rsidR="00F210DE" w:rsidRDefault="00104A52">
            <w:pPr>
              <w:jc w:val="center"/>
            </w:pPr>
            <w:r>
              <w:t>No call / missing data</w:t>
            </w:r>
          </w:p>
        </w:tc>
        <w:tc>
          <w:tcPr>
            <w:tcW w:w="2217" w:type="dxa"/>
          </w:tcPr>
          <w:p w14:paraId="2C303F81" w14:textId="77777777" w:rsidR="00F210DE" w:rsidRDefault="00104A52">
            <w:pPr>
              <w:jc w:val="center"/>
            </w:pPr>
            <w:r>
              <w:t>-1</w:t>
            </w:r>
          </w:p>
        </w:tc>
        <w:tc>
          <w:tcPr>
            <w:tcW w:w="2084" w:type="dxa"/>
          </w:tcPr>
          <w:p w14:paraId="5201051D" w14:textId="77777777" w:rsidR="00F210DE" w:rsidRDefault="00104A52">
            <w:pPr>
              <w:jc w:val="center"/>
            </w:pPr>
            <w:r>
              <w:t>0</w:t>
            </w:r>
          </w:p>
        </w:tc>
      </w:tr>
      <w:tr w:rsidR="00104A52" w14:paraId="4A95A05D" w14:textId="77777777">
        <w:trPr>
          <w:jc w:val="center"/>
        </w:trPr>
        <w:tc>
          <w:tcPr>
            <w:tcW w:w="2496" w:type="dxa"/>
          </w:tcPr>
          <w:p w14:paraId="5DD3D992" w14:textId="77777777" w:rsidR="00F210DE" w:rsidRDefault="00104A52">
            <w:pPr>
              <w:jc w:val="center"/>
            </w:pPr>
            <w:r>
              <w:t>AA</w:t>
            </w:r>
          </w:p>
        </w:tc>
        <w:tc>
          <w:tcPr>
            <w:tcW w:w="2217" w:type="dxa"/>
          </w:tcPr>
          <w:p w14:paraId="234E920E" w14:textId="77777777" w:rsidR="00F210DE" w:rsidRDefault="00104A52">
            <w:pPr>
              <w:jc w:val="center"/>
            </w:pPr>
            <w:r>
              <w:t>0</w:t>
            </w:r>
          </w:p>
        </w:tc>
        <w:tc>
          <w:tcPr>
            <w:tcW w:w="2084" w:type="dxa"/>
          </w:tcPr>
          <w:p w14:paraId="1845D8AA" w14:textId="77777777" w:rsidR="00F210DE" w:rsidRDefault="00104A52">
            <w:pPr>
              <w:jc w:val="center"/>
            </w:pPr>
            <w:r>
              <w:t>1</w:t>
            </w:r>
          </w:p>
        </w:tc>
      </w:tr>
      <w:tr w:rsidR="00104A52" w14:paraId="70A4A9B2" w14:textId="77777777">
        <w:trPr>
          <w:jc w:val="center"/>
        </w:trPr>
        <w:tc>
          <w:tcPr>
            <w:tcW w:w="2496" w:type="dxa"/>
          </w:tcPr>
          <w:p w14:paraId="6935E8DF" w14:textId="77777777" w:rsidR="00F210DE" w:rsidRDefault="00104A52">
            <w:pPr>
              <w:jc w:val="center"/>
            </w:pPr>
            <w:r>
              <w:t>AB</w:t>
            </w:r>
          </w:p>
        </w:tc>
        <w:tc>
          <w:tcPr>
            <w:tcW w:w="2217" w:type="dxa"/>
          </w:tcPr>
          <w:p w14:paraId="5433B217" w14:textId="77777777" w:rsidR="00F210DE" w:rsidRDefault="00104A52">
            <w:pPr>
              <w:jc w:val="center"/>
            </w:pPr>
            <w:r>
              <w:t>1</w:t>
            </w:r>
          </w:p>
        </w:tc>
        <w:tc>
          <w:tcPr>
            <w:tcW w:w="2084" w:type="dxa"/>
          </w:tcPr>
          <w:p w14:paraId="5E43F897" w14:textId="77777777" w:rsidR="00F210DE" w:rsidRDefault="00104A52">
            <w:pPr>
              <w:jc w:val="center"/>
            </w:pPr>
            <w:r>
              <w:t>2</w:t>
            </w:r>
          </w:p>
        </w:tc>
      </w:tr>
      <w:tr w:rsidR="00104A52" w14:paraId="0E214024" w14:textId="77777777">
        <w:trPr>
          <w:jc w:val="center"/>
        </w:trPr>
        <w:tc>
          <w:tcPr>
            <w:tcW w:w="2496" w:type="dxa"/>
          </w:tcPr>
          <w:p w14:paraId="780F00A1" w14:textId="77777777" w:rsidR="00F210DE" w:rsidRDefault="00104A52">
            <w:pPr>
              <w:jc w:val="center"/>
            </w:pPr>
            <w:r>
              <w:t>BB</w:t>
            </w:r>
          </w:p>
        </w:tc>
        <w:tc>
          <w:tcPr>
            <w:tcW w:w="2217" w:type="dxa"/>
          </w:tcPr>
          <w:p w14:paraId="72982123" w14:textId="77777777" w:rsidR="00F210DE" w:rsidRDefault="00104A52">
            <w:pPr>
              <w:jc w:val="center"/>
            </w:pPr>
            <w:r>
              <w:t>2</w:t>
            </w:r>
          </w:p>
        </w:tc>
        <w:tc>
          <w:tcPr>
            <w:tcW w:w="2084" w:type="dxa"/>
          </w:tcPr>
          <w:p w14:paraId="513C3745" w14:textId="77777777" w:rsidR="00F210DE" w:rsidRDefault="00104A52">
            <w:pPr>
              <w:jc w:val="center"/>
            </w:pPr>
            <w:r>
              <w:t>3</w:t>
            </w:r>
          </w:p>
        </w:tc>
      </w:tr>
    </w:tbl>
    <w:p w14:paraId="2CA65209" w14:textId="77777777" w:rsidR="00B732F0" w:rsidRDefault="00B732F0" w:rsidP="00BC05C9">
      <w:pPr>
        <w:ind w:left="720"/>
        <w:jc w:val="both"/>
      </w:pPr>
    </w:p>
    <w:p w14:paraId="03A5FC83" w14:textId="77777777" w:rsidR="00B732F0" w:rsidRDefault="00B732F0" w:rsidP="00BC05C9">
      <w:pPr>
        <w:ind w:left="720"/>
        <w:jc w:val="both"/>
      </w:pPr>
      <w:r>
        <w:t xml:space="preserve">The genotype call file contains one column of SNP identifiers and one column of genotype calls for each individual, </w:t>
      </w:r>
      <w:r w:rsidR="00BC05C9">
        <w:t>for example:</w:t>
      </w:r>
    </w:p>
    <w:p w14:paraId="11D4EDE2" w14:textId="77777777" w:rsidR="00B732F0" w:rsidRDefault="00B732F0" w:rsidP="00BC05C9">
      <w:pPr>
        <w:ind w:left="720"/>
        <w:jc w:val="both"/>
      </w:pPr>
    </w:p>
    <w:p w14:paraId="30B6A4BC" w14:textId="77777777" w:rsidR="00B732F0" w:rsidRDefault="00BC05C9" w:rsidP="00BC05C9">
      <w:pPr>
        <w:ind w:left="720"/>
        <w:jc w:val="both"/>
      </w:pPr>
      <w:r>
        <w:tab/>
      </w:r>
      <w:r w:rsidR="00B732F0">
        <w:t>rs1234</w:t>
      </w:r>
      <w:r>
        <w:t>5678</w:t>
      </w:r>
      <w:r>
        <w:tab/>
      </w:r>
      <w:r w:rsidR="00B732F0">
        <w:t>0</w:t>
      </w:r>
      <w:r w:rsidR="00B732F0">
        <w:tab/>
        <w:t>0</w:t>
      </w:r>
      <w:r w:rsidR="00B732F0">
        <w:tab/>
        <w:t>1</w:t>
      </w:r>
    </w:p>
    <w:p w14:paraId="69DA8B86" w14:textId="77777777" w:rsidR="00B732F0" w:rsidRDefault="00BC05C9" w:rsidP="00BC05C9">
      <w:pPr>
        <w:ind w:left="720"/>
        <w:jc w:val="both"/>
      </w:pPr>
      <w:r>
        <w:tab/>
      </w:r>
      <w:r w:rsidR="00B732F0">
        <w:t>rs5678</w:t>
      </w:r>
      <w:r>
        <w:t>9012</w:t>
      </w:r>
      <w:r>
        <w:tab/>
      </w:r>
      <w:r w:rsidR="00B732F0">
        <w:t>2</w:t>
      </w:r>
      <w:r w:rsidR="00B732F0">
        <w:tab/>
        <w:t>0</w:t>
      </w:r>
      <w:r w:rsidR="00B732F0">
        <w:tab/>
        <w:t>1</w:t>
      </w:r>
    </w:p>
    <w:p w14:paraId="00277B9C" w14:textId="77777777" w:rsidR="008F4A97" w:rsidRDefault="00BC05C9" w:rsidP="00BC05C9">
      <w:pPr>
        <w:ind w:left="720"/>
        <w:jc w:val="both"/>
      </w:pPr>
      <w:r>
        <w:tab/>
      </w:r>
      <w:r w:rsidR="00B732F0">
        <w:t>rs1357</w:t>
      </w:r>
      <w:r>
        <w:t>9135</w:t>
      </w:r>
      <w:r>
        <w:tab/>
      </w:r>
      <w:r w:rsidR="00B732F0">
        <w:t>1</w:t>
      </w:r>
      <w:r w:rsidR="00B732F0">
        <w:tab/>
        <w:t>1</w:t>
      </w:r>
      <w:r w:rsidR="00B732F0">
        <w:tab/>
        <w:t>1</w:t>
      </w:r>
    </w:p>
    <w:p w14:paraId="05BDC0AE" w14:textId="77777777" w:rsidR="00F75CE0" w:rsidRDefault="00F75CE0" w:rsidP="00326BBC">
      <w:pPr>
        <w:jc w:val="both"/>
      </w:pPr>
    </w:p>
    <w:p w14:paraId="5B957EBF" w14:textId="77777777" w:rsidR="00C24143" w:rsidRDefault="00C24143" w:rsidP="00326BBC">
      <w:pPr>
        <w:jc w:val="both"/>
        <w:rPr>
          <w:rFonts w:ascii="Courier" w:hAnsi="Courier"/>
        </w:rPr>
      </w:pPr>
    </w:p>
    <w:p w14:paraId="112C3BB1" w14:textId="77777777" w:rsidR="00C24143" w:rsidRDefault="006345DE" w:rsidP="00273B46">
      <w:pPr>
        <w:pStyle w:val="Optionsstatement"/>
      </w:pPr>
      <w:r>
        <w:br w:type="column"/>
      </w:r>
      <w:r w:rsidR="00C24143">
        <w:t>-</w:t>
      </w:r>
      <w:r w:rsidR="00C24143" w:rsidRPr="00C1274F">
        <w:t>annotfile</w:t>
      </w:r>
      <w:r w:rsidR="00C24143">
        <w:t xml:space="preserve"> &lt; filename &gt;</w:t>
      </w:r>
      <w:r w:rsidR="00273B46">
        <w:br/>
      </w:r>
      <w:r w:rsidR="00360F4D" w:rsidRPr="009803F9">
        <w:t xml:space="preserve">-chip </w:t>
      </w:r>
      <w:r w:rsidR="00C24143">
        <w:t>{ 1 , 2 , 3 , 4 , 5 , 6 , 7 }</w:t>
      </w:r>
    </w:p>
    <w:p w14:paraId="68FAC1E0" w14:textId="77777777" w:rsidR="00C24143" w:rsidRDefault="00C24143" w:rsidP="00C24143">
      <w:pPr>
        <w:ind w:left="720"/>
        <w:jc w:val="both"/>
      </w:pPr>
      <w:r>
        <w:t xml:space="preserve">LINKDATAGEN requires one, and </w:t>
      </w:r>
      <w:r w:rsidRPr="00EA1288">
        <w:rPr>
          <w:b/>
        </w:rPr>
        <w:t>only one</w:t>
      </w:r>
      <w:r>
        <w:t xml:space="preserve">, of these two options.  They are </w:t>
      </w:r>
      <w:r w:rsidRPr="00EA1288">
        <w:rPr>
          <w:b/>
        </w:rPr>
        <w:t>mutually exclusive</w:t>
      </w:r>
      <w:r>
        <w:t xml:space="preserve">.  Both options work similarly in that they identify the appropriate </w:t>
      </w:r>
      <w:r w:rsidR="00AE005D" w:rsidRPr="00AE005D">
        <w:rPr>
          <w:b/>
        </w:rPr>
        <w:t>annotation file</w:t>
      </w:r>
      <w:r>
        <w:t xml:space="preserve">. The annotation files include data on allele frequencies, </w:t>
      </w:r>
      <w:r w:rsidR="00B968EC">
        <w:t xml:space="preserve">and </w:t>
      </w:r>
      <w:r>
        <w:t>genetic and physical map position</w:t>
      </w:r>
      <w:r w:rsidR="00B968EC">
        <w:t>s</w:t>
      </w:r>
      <w:r>
        <w:t>.</w:t>
      </w:r>
    </w:p>
    <w:p w14:paraId="76ECA0A3" w14:textId="77777777" w:rsidR="00C24143" w:rsidRDefault="00C24143" w:rsidP="00C24143">
      <w:pPr>
        <w:ind w:left="720"/>
        <w:jc w:val="both"/>
      </w:pPr>
    </w:p>
    <w:p w14:paraId="6EDB8D7D" w14:textId="77777777" w:rsidR="00B968EC" w:rsidRDefault="00C24143" w:rsidP="00C24143">
      <w:pPr>
        <w:ind w:left="720"/>
        <w:jc w:val="both"/>
      </w:pPr>
      <w:r>
        <w:t>T</w:t>
      </w:r>
      <w:r w:rsidRPr="005518B9">
        <w:t xml:space="preserve">he </w:t>
      </w:r>
      <w:r>
        <w:rPr>
          <w:rFonts w:ascii="Courier" w:hAnsi="Courier"/>
        </w:rPr>
        <w:t>-</w:t>
      </w:r>
      <w:r w:rsidRPr="00C1274F">
        <w:rPr>
          <w:rFonts w:ascii="Courier" w:hAnsi="Courier"/>
        </w:rPr>
        <w:t>annotfile</w:t>
      </w:r>
      <w:r w:rsidRPr="005518B9">
        <w:t xml:space="preserve"> </w:t>
      </w:r>
      <w:r>
        <w:t xml:space="preserve">option explicitly specifies the </w:t>
      </w:r>
      <w:r w:rsidRPr="005518B9">
        <w:t>filename of the annotation file</w:t>
      </w:r>
      <w:r>
        <w:t xml:space="preserve"> required.</w:t>
      </w:r>
    </w:p>
    <w:p w14:paraId="77CFF369" w14:textId="77777777" w:rsidR="00B968EC" w:rsidRDefault="00B968EC" w:rsidP="00C24143">
      <w:pPr>
        <w:ind w:left="720"/>
        <w:jc w:val="both"/>
      </w:pPr>
    </w:p>
    <w:p w14:paraId="7FB9FED9" w14:textId="77777777" w:rsidR="00360F4D" w:rsidRPr="00C80AB6" w:rsidRDefault="00C24143" w:rsidP="00C24143">
      <w:pPr>
        <w:ind w:left="720"/>
        <w:jc w:val="both"/>
      </w:pPr>
      <w:r>
        <w:t>The</w:t>
      </w:r>
      <w:r w:rsidRPr="005518B9">
        <w:t xml:space="preserve"> </w:t>
      </w:r>
      <w:r w:rsidRPr="00C80AB6">
        <w:rPr>
          <w:rFonts w:ascii="Courier" w:hAnsi="Courier"/>
        </w:rPr>
        <w:t>-chip</w:t>
      </w:r>
      <w:r w:rsidRPr="005518B9">
        <w:t xml:space="preserve"> option</w:t>
      </w:r>
      <w:r>
        <w:t xml:space="preserve"> specifies the genotyping platform, relative to the data type, and hence selects the appropriate annotation file:</w:t>
      </w:r>
    </w:p>
    <w:p w14:paraId="1D72C6D7" w14:textId="77777777" w:rsidR="00C24143" w:rsidRDefault="00C24143" w:rsidP="00C24143">
      <w:pPr>
        <w:ind w:left="720"/>
        <w:jc w:val="both"/>
        <w:rPr>
          <w:rFonts w:ascii="Courier" w:hAnsi="Courier"/>
        </w:rPr>
      </w:pPr>
    </w:p>
    <w:p w14:paraId="5742F142" w14:textId="77777777" w:rsidR="00C24143" w:rsidRDefault="00C24143" w:rsidP="00C24143">
      <w:pPr>
        <w:ind w:left="720"/>
        <w:jc w:val="both"/>
        <w:rPr>
          <w:rFonts w:ascii="Courier" w:hAnsi="Courier"/>
          <w:sz w:val="28"/>
        </w:rPr>
      </w:pPr>
      <w:r>
        <w:rPr>
          <w:rFonts w:ascii="Courier" w:hAnsi="Courier"/>
        </w:rPr>
        <w:tab/>
      </w:r>
      <w:r w:rsidRPr="009803F9">
        <w:rPr>
          <w:rFonts w:ascii="Courier" w:hAnsi="Courier"/>
        </w:rPr>
        <w:t>-</w:t>
      </w:r>
      <w:r>
        <w:rPr>
          <w:rFonts w:ascii="Courier" w:hAnsi="Courier"/>
        </w:rPr>
        <w:t>data a -</w:t>
      </w:r>
      <w:r w:rsidRPr="009803F9">
        <w:rPr>
          <w:rFonts w:ascii="Courier" w:hAnsi="Courier"/>
        </w:rPr>
        <w:t xml:space="preserve">chip </w:t>
      </w:r>
      <w:r>
        <w:rPr>
          <w:rFonts w:ascii="Courier" w:hAnsi="Courier"/>
        </w:rPr>
        <w:t xml:space="preserve">{ </w:t>
      </w:r>
      <w:r w:rsidRPr="009803F9">
        <w:rPr>
          <w:rFonts w:ascii="Courier" w:hAnsi="Courier"/>
        </w:rPr>
        <w:t>1</w:t>
      </w:r>
      <w:r>
        <w:rPr>
          <w:rFonts w:ascii="Courier" w:hAnsi="Courier"/>
        </w:rPr>
        <w:t xml:space="preserve"> , </w:t>
      </w:r>
      <w:r w:rsidRPr="009803F9">
        <w:rPr>
          <w:rFonts w:ascii="Courier" w:hAnsi="Courier"/>
        </w:rPr>
        <w:t>2</w:t>
      </w:r>
      <w:r>
        <w:rPr>
          <w:rFonts w:ascii="Courier" w:hAnsi="Courier"/>
        </w:rPr>
        <w:t xml:space="preserve"> , </w:t>
      </w:r>
      <w:r w:rsidRPr="009803F9">
        <w:rPr>
          <w:rFonts w:ascii="Courier" w:hAnsi="Courier"/>
        </w:rPr>
        <w:t>3</w:t>
      </w:r>
      <w:r>
        <w:rPr>
          <w:rFonts w:ascii="Courier" w:hAnsi="Courier"/>
        </w:rPr>
        <w:t xml:space="preserve"> , </w:t>
      </w:r>
      <w:r w:rsidRPr="009803F9">
        <w:rPr>
          <w:rFonts w:ascii="Courier" w:hAnsi="Courier"/>
        </w:rPr>
        <w:t>4</w:t>
      </w:r>
      <w:r>
        <w:rPr>
          <w:rFonts w:ascii="Courier" w:hAnsi="Courier"/>
        </w:rPr>
        <w:t xml:space="preserve"> , </w:t>
      </w:r>
      <w:r w:rsidRPr="009803F9">
        <w:rPr>
          <w:rFonts w:ascii="Courier" w:hAnsi="Courier"/>
        </w:rPr>
        <w:t>5</w:t>
      </w:r>
      <w:r>
        <w:rPr>
          <w:rFonts w:ascii="Courier" w:hAnsi="Courier"/>
        </w:rPr>
        <w:t xml:space="preserve"> , 6 , 7 }</w:t>
      </w:r>
      <w:r w:rsidRPr="009803F9" w:rsidDel="00C24143">
        <w:rPr>
          <w:rFonts w:ascii="Courier" w:hAnsi="Courier"/>
        </w:rPr>
        <w:t xml:space="preserve"> </w:t>
      </w:r>
    </w:p>
    <w:p w14:paraId="3E2E51EF" w14:textId="77777777" w:rsidR="00360F4D" w:rsidRPr="009803F9" w:rsidRDefault="00C24143" w:rsidP="00C24143">
      <w:pPr>
        <w:ind w:left="720"/>
        <w:jc w:val="both"/>
        <w:rPr>
          <w:rFonts w:ascii="Courier" w:hAnsi="Courier"/>
        </w:rPr>
      </w:pPr>
      <w:r>
        <w:rPr>
          <w:rFonts w:ascii="Courier" w:hAnsi="Courier"/>
        </w:rPr>
        <w:tab/>
        <w:t>-</w:t>
      </w:r>
      <w:r w:rsidRPr="009803F9">
        <w:rPr>
          <w:rFonts w:ascii="Courier" w:hAnsi="Courier"/>
        </w:rPr>
        <w:t xml:space="preserve">data i </w:t>
      </w:r>
      <w:r>
        <w:rPr>
          <w:rFonts w:ascii="Courier" w:hAnsi="Courier"/>
        </w:rPr>
        <w:t>-</w:t>
      </w:r>
      <w:r w:rsidR="00360F4D" w:rsidRPr="009803F9">
        <w:rPr>
          <w:rFonts w:ascii="Courier" w:hAnsi="Courier"/>
        </w:rPr>
        <w:t xml:space="preserve">chip </w:t>
      </w:r>
      <w:r>
        <w:rPr>
          <w:rFonts w:ascii="Courier" w:hAnsi="Courier"/>
        </w:rPr>
        <w:t xml:space="preserve">{ </w:t>
      </w:r>
      <w:r w:rsidR="00360F4D" w:rsidRPr="009803F9">
        <w:rPr>
          <w:rFonts w:ascii="Courier" w:hAnsi="Courier"/>
        </w:rPr>
        <w:t>1</w:t>
      </w:r>
      <w:r>
        <w:rPr>
          <w:rFonts w:ascii="Courier" w:hAnsi="Courier"/>
        </w:rPr>
        <w:t xml:space="preserve"> , </w:t>
      </w:r>
      <w:r w:rsidR="00360F4D" w:rsidRPr="009803F9">
        <w:rPr>
          <w:rFonts w:ascii="Courier" w:hAnsi="Courier"/>
        </w:rPr>
        <w:t>2</w:t>
      </w:r>
      <w:r>
        <w:rPr>
          <w:rFonts w:ascii="Courier" w:hAnsi="Courier"/>
        </w:rPr>
        <w:t xml:space="preserve"> , </w:t>
      </w:r>
      <w:r w:rsidR="00360F4D" w:rsidRPr="009803F9">
        <w:rPr>
          <w:rFonts w:ascii="Courier" w:hAnsi="Courier"/>
        </w:rPr>
        <w:t>3</w:t>
      </w:r>
      <w:r>
        <w:rPr>
          <w:rFonts w:ascii="Courier" w:hAnsi="Courier"/>
        </w:rPr>
        <w:t xml:space="preserve"> , </w:t>
      </w:r>
      <w:r w:rsidR="00360F4D" w:rsidRPr="009803F9">
        <w:rPr>
          <w:rFonts w:ascii="Courier" w:hAnsi="Courier"/>
        </w:rPr>
        <w:t>4</w:t>
      </w:r>
      <w:r>
        <w:rPr>
          <w:rFonts w:ascii="Courier" w:hAnsi="Courier"/>
        </w:rPr>
        <w:t xml:space="preserve"> , </w:t>
      </w:r>
      <w:r w:rsidR="00360F4D" w:rsidRPr="009803F9">
        <w:rPr>
          <w:rFonts w:ascii="Courier" w:hAnsi="Courier"/>
        </w:rPr>
        <w:t>5</w:t>
      </w:r>
      <w:r>
        <w:rPr>
          <w:rFonts w:ascii="Courier" w:hAnsi="Courier"/>
        </w:rPr>
        <w:t xml:space="preserve"> , </w:t>
      </w:r>
      <w:r w:rsidR="00FD7D9B">
        <w:rPr>
          <w:rFonts w:ascii="Courier" w:hAnsi="Courier"/>
        </w:rPr>
        <w:t>6</w:t>
      </w:r>
      <w:r>
        <w:rPr>
          <w:rFonts w:ascii="Courier" w:hAnsi="Courier"/>
        </w:rPr>
        <w:t xml:space="preserve"> }</w:t>
      </w:r>
      <w:r w:rsidR="005535CF">
        <w:rPr>
          <w:rFonts w:ascii="Courier" w:hAnsi="Courier"/>
        </w:rPr>
        <w:t xml:space="preserve"> </w:t>
      </w:r>
    </w:p>
    <w:p w14:paraId="120A1951" w14:textId="77777777" w:rsidR="00360F4D" w:rsidRDefault="00C24143" w:rsidP="00C24143">
      <w:pPr>
        <w:ind w:left="720"/>
        <w:jc w:val="both"/>
        <w:rPr>
          <w:rFonts w:ascii="Courier" w:hAnsi="Courier"/>
          <w:sz w:val="28"/>
        </w:rPr>
      </w:pPr>
      <w:r>
        <w:rPr>
          <w:rFonts w:ascii="Courier" w:hAnsi="Courier"/>
        </w:rPr>
        <w:tab/>
      </w:r>
      <w:r w:rsidR="00360F4D" w:rsidRPr="009803F9">
        <w:rPr>
          <w:rFonts w:ascii="Courier" w:hAnsi="Courier"/>
        </w:rPr>
        <w:t>-</w:t>
      </w:r>
      <w:r>
        <w:rPr>
          <w:rFonts w:ascii="Courier" w:hAnsi="Courier"/>
        </w:rPr>
        <w:t>data m -</w:t>
      </w:r>
      <w:r w:rsidR="00360F4D" w:rsidRPr="009803F9">
        <w:rPr>
          <w:rFonts w:ascii="Courier" w:hAnsi="Courier"/>
        </w:rPr>
        <w:t xml:space="preserve">chip </w:t>
      </w:r>
      <w:r>
        <w:rPr>
          <w:rFonts w:ascii="Courier" w:hAnsi="Courier"/>
        </w:rPr>
        <w:t xml:space="preserve">{ </w:t>
      </w:r>
      <w:r w:rsidRPr="009803F9">
        <w:rPr>
          <w:rFonts w:ascii="Courier" w:hAnsi="Courier"/>
        </w:rPr>
        <w:t>1</w:t>
      </w:r>
      <w:r>
        <w:rPr>
          <w:rFonts w:ascii="Courier" w:hAnsi="Courier"/>
        </w:rPr>
        <w:t xml:space="preserve"> , </w:t>
      </w:r>
      <w:r w:rsidRPr="009803F9">
        <w:rPr>
          <w:rFonts w:ascii="Courier" w:hAnsi="Courier"/>
        </w:rPr>
        <w:t>2</w:t>
      </w:r>
      <w:r>
        <w:rPr>
          <w:rFonts w:ascii="Courier" w:hAnsi="Courier"/>
        </w:rPr>
        <w:t xml:space="preserve"> }</w:t>
      </w:r>
    </w:p>
    <w:p w14:paraId="2879E396" w14:textId="77777777" w:rsidR="00360F4D" w:rsidRDefault="00360F4D" w:rsidP="00C24143">
      <w:pPr>
        <w:ind w:left="720"/>
        <w:jc w:val="both"/>
        <w:rPr>
          <w:rFonts w:ascii="Courier" w:hAnsi="Courier"/>
          <w:sz w:val="28"/>
        </w:rPr>
      </w:pPr>
    </w:p>
    <w:p w14:paraId="671CBCF1" w14:textId="77777777" w:rsidR="00C24143" w:rsidRDefault="00360F4D" w:rsidP="00C24143">
      <w:pPr>
        <w:ind w:left="720"/>
        <w:jc w:val="both"/>
      </w:pPr>
      <w:r>
        <w:t>The choices above correspond to:</w:t>
      </w:r>
    </w:p>
    <w:p w14:paraId="54896661" w14:textId="77777777" w:rsidR="00C24143" w:rsidRDefault="00C24143" w:rsidP="00C24143">
      <w:pPr>
        <w:ind w:left="720"/>
        <w:jc w:val="both"/>
      </w:pPr>
    </w:p>
    <w:tbl>
      <w:tblPr>
        <w:tblStyle w:val="TableGrid"/>
        <w:tblW w:w="0" w:type="auto"/>
        <w:jc w:val="center"/>
        <w:tblLook w:val="00A0" w:firstRow="1" w:lastRow="0" w:firstColumn="1" w:lastColumn="0" w:noHBand="0" w:noVBand="0"/>
      </w:tblPr>
      <w:tblGrid>
        <w:gridCol w:w="1411"/>
        <w:gridCol w:w="1786"/>
        <w:gridCol w:w="1770"/>
        <w:gridCol w:w="1411"/>
      </w:tblGrid>
      <w:tr w:rsidR="00C24143" w14:paraId="3273B5D6" w14:textId="77777777">
        <w:trPr>
          <w:jc w:val="center"/>
        </w:trPr>
        <w:tc>
          <w:tcPr>
            <w:tcW w:w="1411" w:type="dxa"/>
          </w:tcPr>
          <w:p w14:paraId="3629889B" w14:textId="77777777" w:rsidR="00F210DE" w:rsidRDefault="00C24143">
            <w:pPr>
              <w:jc w:val="center"/>
            </w:pPr>
            <w:r w:rsidRPr="009803F9">
              <w:rPr>
                <w:rFonts w:ascii="Courier" w:hAnsi="Courier"/>
              </w:rPr>
              <w:t>-</w:t>
            </w:r>
            <w:r>
              <w:rPr>
                <w:rFonts w:ascii="Courier" w:hAnsi="Courier"/>
              </w:rPr>
              <w:t>chip #</w:t>
            </w:r>
          </w:p>
        </w:tc>
        <w:tc>
          <w:tcPr>
            <w:tcW w:w="1786" w:type="dxa"/>
          </w:tcPr>
          <w:p w14:paraId="726A7554" w14:textId="77777777" w:rsidR="00F210DE" w:rsidRDefault="00C24143">
            <w:pPr>
              <w:jc w:val="center"/>
            </w:pPr>
            <w:r w:rsidRPr="009803F9">
              <w:rPr>
                <w:rFonts w:ascii="Courier" w:hAnsi="Courier"/>
              </w:rPr>
              <w:t>-</w:t>
            </w:r>
            <w:r>
              <w:rPr>
                <w:rFonts w:ascii="Courier" w:hAnsi="Courier"/>
              </w:rPr>
              <w:t>data a</w:t>
            </w:r>
          </w:p>
        </w:tc>
        <w:tc>
          <w:tcPr>
            <w:tcW w:w="1770" w:type="dxa"/>
          </w:tcPr>
          <w:p w14:paraId="7923FB3E" w14:textId="77777777" w:rsidR="00F210DE" w:rsidRDefault="00C24143">
            <w:pPr>
              <w:jc w:val="center"/>
            </w:pPr>
            <w:r w:rsidRPr="009803F9">
              <w:rPr>
                <w:rFonts w:ascii="Courier" w:hAnsi="Courier"/>
              </w:rPr>
              <w:t>-</w:t>
            </w:r>
            <w:r>
              <w:rPr>
                <w:rFonts w:ascii="Courier" w:hAnsi="Courier"/>
              </w:rPr>
              <w:t>data i</w:t>
            </w:r>
          </w:p>
        </w:tc>
        <w:tc>
          <w:tcPr>
            <w:tcW w:w="1411" w:type="dxa"/>
          </w:tcPr>
          <w:p w14:paraId="746A70BB" w14:textId="77777777" w:rsidR="00F210DE" w:rsidRDefault="00C24143">
            <w:pPr>
              <w:jc w:val="center"/>
            </w:pPr>
            <w:r w:rsidRPr="009803F9">
              <w:rPr>
                <w:rFonts w:ascii="Courier" w:hAnsi="Courier"/>
              </w:rPr>
              <w:t>-</w:t>
            </w:r>
            <w:r>
              <w:rPr>
                <w:rFonts w:ascii="Courier" w:hAnsi="Courier"/>
              </w:rPr>
              <w:t>data m</w:t>
            </w:r>
          </w:p>
        </w:tc>
      </w:tr>
      <w:tr w:rsidR="00C24143" w14:paraId="200F1327" w14:textId="77777777">
        <w:trPr>
          <w:jc w:val="center"/>
        </w:trPr>
        <w:tc>
          <w:tcPr>
            <w:tcW w:w="1411" w:type="dxa"/>
          </w:tcPr>
          <w:p w14:paraId="1C13AEFB" w14:textId="77777777" w:rsidR="00F210DE" w:rsidRDefault="00C24143">
            <w:pPr>
              <w:jc w:val="center"/>
            </w:pPr>
            <w:r>
              <w:t>1</w:t>
            </w:r>
          </w:p>
        </w:tc>
        <w:tc>
          <w:tcPr>
            <w:tcW w:w="1786" w:type="dxa"/>
          </w:tcPr>
          <w:p w14:paraId="3A2C9DAA" w14:textId="77777777" w:rsidR="00F210DE" w:rsidRDefault="00C24143">
            <w:pPr>
              <w:jc w:val="center"/>
            </w:pPr>
            <w:r w:rsidRPr="0013441D">
              <w:t>50k Xba</w:t>
            </w:r>
          </w:p>
        </w:tc>
        <w:tc>
          <w:tcPr>
            <w:tcW w:w="1770" w:type="dxa"/>
          </w:tcPr>
          <w:p w14:paraId="5CA94B5D" w14:textId="2826B7CC" w:rsidR="00F210DE" w:rsidRDefault="00F210DE">
            <w:pPr>
              <w:jc w:val="center"/>
            </w:pPr>
          </w:p>
        </w:tc>
        <w:tc>
          <w:tcPr>
            <w:tcW w:w="1411" w:type="dxa"/>
          </w:tcPr>
          <w:p w14:paraId="65BD08FF" w14:textId="77777777" w:rsidR="00F210DE" w:rsidRDefault="00C24143">
            <w:pPr>
              <w:jc w:val="center"/>
            </w:pPr>
            <w:r>
              <w:t>HapMap2</w:t>
            </w:r>
          </w:p>
        </w:tc>
      </w:tr>
      <w:tr w:rsidR="00C24143" w14:paraId="03190A8A" w14:textId="77777777">
        <w:trPr>
          <w:jc w:val="center"/>
        </w:trPr>
        <w:tc>
          <w:tcPr>
            <w:tcW w:w="1411" w:type="dxa"/>
          </w:tcPr>
          <w:p w14:paraId="7D5E83F3" w14:textId="77777777" w:rsidR="00F210DE" w:rsidRDefault="00C24143">
            <w:pPr>
              <w:jc w:val="center"/>
            </w:pPr>
            <w:r>
              <w:t>2</w:t>
            </w:r>
          </w:p>
        </w:tc>
        <w:tc>
          <w:tcPr>
            <w:tcW w:w="1786" w:type="dxa"/>
          </w:tcPr>
          <w:p w14:paraId="2DF8F7BE" w14:textId="77777777" w:rsidR="00F210DE" w:rsidRDefault="00C24143">
            <w:pPr>
              <w:jc w:val="center"/>
            </w:pPr>
            <w:r w:rsidRPr="0013441D">
              <w:t>50k Hind</w:t>
            </w:r>
          </w:p>
        </w:tc>
        <w:tc>
          <w:tcPr>
            <w:tcW w:w="1770" w:type="dxa"/>
          </w:tcPr>
          <w:p w14:paraId="4344EE3E" w14:textId="77777777" w:rsidR="00F210DE" w:rsidRDefault="00C24143">
            <w:pPr>
              <w:jc w:val="center"/>
            </w:pPr>
            <w:r w:rsidRPr="0007297C">
              <w:t>610Quad</w:t>
            </w:r>
          </w:p>
        </w:tc>
        <w:tc>
          <w:tcPr>
            <w:tcW w:w="1411" w:type="dxa"/>
          </w:tcPr>
          <w:p w14:paraId="46749F88" w14:textId="77777777" w:rsidR="00F210DE" w:rsidRDefault="00C24143">
            <w:pPr>
              <w:jc w:val="center"/>
            </w:pPr>
            <w:r>
              <w:t>HapMap3</w:t>
            </w:r>
          </w:p>
        </w:tc>
      </w:tr>
      <w:tr w:rsidR="00C24143" w14:paraId="03FB726C" w14:textId="77777777">
        <w:trPr>
          <w:jc w:val="center"/>
        </w:trPr>
        <w:tc>
          <w:tcPr>
            <w:tcW w:w="1411" w:type="dxa"/>
          </w:tcPr>
          <w:p w14:paraId="72B5F359" w14:textId="77777777" w:rsidR="00F210DE" w:rsidRDefault="00C24143">
            <w:pPr>
              <w:jc w:val="center"/>
            </w:pPr>
            <w:r>
              <w:t>3</w:t>
            </w:r>
          </w:p>
        </w:tc>
        <w:tc>
          <w:tcPr>
            <w:tcW w:w="1786" w:type="dxa"/>
          </w:tcPr>
          <w:p w14:paraId="49458569" w14:textId="77777777" w:rsidR="00F210DE" w:rsidRDefault="00C24143">
            <w:pPr>
              <w:jc w:val="center"/>
            </w:pPr>
            <w:r w:rsidRPr="0013441D">
              <w:t>250k Sty</w:t>
            </w:r>
          </w:p>
        </w:tc>
        <w:tc>
          <w:tcPr>
            <w:tcW w:w="1770" w:type="dxa"/>
          </w:tcPr>
          <w:p w14:paraId="0B1BE317" w14:textId="7065C4C7" w:rsidR="00F210DE" w:rsidRDefault="00D6676D" w:rsidP="00176658">
            <w:pPr>
              <w:jc w:val="center"/>
            </w:pPr>
            <w:r>
              <w:rPr>
                <w:rStyle w:val="CommentReference"/>
              </w:rPr>
              <w:commentReference w:id="1"/>
            </w:r>
          </w:p>
        </w:tc>
        <w:tc>
          <w:tcPr>
            <w:tcW w:w="1411" w:type="dxa"/>
          </w:tcPr>
          <w:p w14:paraId="47E3A9F2" w14:textId="77777777" w:rsidR="00F210DE" w:rsidRDefault="00F210DE">
            <w:pPr>
              <w:jc w:val="center"/>
              <w:rPr>
                <w:b/>
                <w:bCs/>
                <w:i/>
                <w:iCs/>
                <w:color w:val="4F81BD" w:themeColor="accent1"/>
              </w:rPr>
            </w:pPr>
          </w:p>
        </w:tc>
      </w:tr>
      <w:tr w:rsidR="00C24143" w14:paraId="7A52C413" w14:textId="77777777">
        <w:trPr>
          <w:jc w:val="center"/>
        </w:trPr>
        <w:tc>
          <w:tcPr>
            <w:tcW w:w="1411" w:type="dxa"/>
          </w:tcPr>
          <w:p w14:paraId="606153FA" w14:textId="77777777" w:rsidR="00F210DE" w:rsidRDefault="00C24143">
            <w:pPr>
              <w:jc w:val="center"/>
            </w:pPr>
            <w:r>
              <w:t>4</w:t>
            </w:r>
          </w:p>
        </w:tc>
        <w:tc>
          <w:tcPr>
            <w:tcW w:w="1786" w:type="dxa"/>
          </w:tcPr>
          <w:p w14:paraId="10DF873F" w14:textId="77777777" w:rsidR="00F210DE" w:rsidRDefault="00C24143">
            <w:pPr>
              <w:jc w:val="center"/>
            </w:pPr>
            <w:r w:rsidRPr="0013441D">
              <w:t>250k Nsp</w:t>
            </w:r>
          </w:p>
        </w:tc>
        <w:tc>
          <w:tcPr>
            <w:tcW w:w="1770" w:type="dxa"/>
          </w:tcPr>
          <w:p w14:paraId="6A54452A" w14:textId="77777777" w:rsidR="00F210DE" w:rsidRDefault="00C24143">
            <w:pPr>
              <w:jc w:val="center"/>
            </w:pPr>
            <w:r w:rsidRPr="0007297C">
              <w:t>Cyto12</w:t>
            </w:r>
          </w:p>
        </w:tc>
        <w:tc>
          <w:tcPr>
            <w:tcW w:w="1411" w:type="dxa"/>
          </w:tcPr>
          <w:p w14:paraId="3DEE4ED3" w14:textId="77777777" w:rsidR="00F210DE" w:rsidRDefault="00F210DE">
            <w:pPr>
              <w:jc w:val="center"/>
            </w:pPr>
          </w:p>
        </w:tc>
      </w:tr>
      <w:tr w:rsidR="00C24143" w14:paraId="7713A3DC" w14:textId="77777777">
        <w:trPr>
          <w:jc w:val="center"/>
        </w:trPr>
        <w:tc>
          <w:tcPr>
            <w:tcW w:w="1411" w:type="dxa"/>
          </w:tcPr>
          <w:p w14:paraId="5438FB6C" w14:textId="77777777" w:rsidR="00F210DE" w:rsidRDefault="00C24143">
            <w:pPr>
              <w:jc w:val="center"/>
            </w:pPr>
            <w:r>
              <w:t>5</w:t>
            </w:r>
          </w:p>
        </w:tc>
        <w:tc>
          <w:tcPr>
            <w:tcW w:w="1786" w:type="dxa"/>
          </w:tcPr>
          <w:p w14:paraId="29123514" w14:textId="77777777" w:rsidR="00F210DE" w:rsidRDefault="00C24143">
            <w:pPr>
              <w:jc w:val="center"/>
            </w:pPr>
            <w:r w:rsidRPr="0013441D">
              <w:t>5.0</w:t>
            </w:r>
          </w:p>
        </w:tc>
        <w:tc>
          <w:tcPr>
            <w:tcW w:w="1770" w:type="dxa"/>
          </w:tcPr>
          <w:p w14:paraId="3A8B07BF" w14:textId="77777777" w:rsidR="00F210DE" w:rsidRDefault="00C24143">
            <w:pPr>
              <w:jc w:val="center"/>
            </w:pPr>
            <w:r w:rsidRPr="0007297C">
              <w:t>Omni Express</w:t>
            </w:r>
          </w:p>
        </w:tc>
        <w:tc>
          <w:tcPr>
            <w:tcW w:w="1411" w:type="dxa"/>
          </w:tcPr>
          <w:p w14:paraId="02B50F2B" w14:textId="77777777" w:rsidR="00F210DE" w:rsidRDefault="00F210DE">
            <w:pPr>
              <w:jc w:val="center"/>
            </w:pPr>
          </w:p>
        </w:tc>
      </w:tr>
      <w:tr w:rsidR="00C24143" w14:paraId="136B56B6" w14:textId="77777777">
        <w:trPr>
          <w:jc w:val="center"/>
        </w:trPr>
        <w:tc>
          <w:tcPr>
            <w:tcW w:w="1411" w:type="dxa"/>
          </w:tcPr>
          <w:p w14:paraId="47821474" w14:textId="77777777" w:rsidR="00F210DE" w:rsidRDefault="00C24143">
            <w:pPr>
              <w:jc w:val="center"/>
            </w:pPr>
            <w:r>
              <w:t>6</w:t>
            </w:r>
          </w:p>
        </w:tc>
        <w:tc>
          <w:tcPr>
            <w:tcW w:w="1786" w:type="dxa"/>
          </w:tcPr>
          <w:p w14:paraId="64577557" w14:textId="77777777" w:rsidR="00F210DE" w:rsidRDefault="00C24143">
            <w:pPr>
              <w:jc w:val="center"/>
            </w:pPr>
            <w:r w:rsidRPr="0013441D">
              <w:t>6.0</w:t>
            </w:r>
          </w:p>
        </w:tc>
        <w:tc>
          <w:tcPr>
            <w:tcW w:w="1770" w:type="dxa"/>
          </w:tcPr>
          <w:p w14:paraId="0A3D6439" w14:textId="77777777" w:rsidR="00F210DE" w:rsidRDefault="00C24143">
            <w:pPr>
              <w:jc w:val="center"/>
            </w:pPr>
            <w:r>
              <w:t>1M</w:t>
            </w:r>
          </w:p>
        </w:tc>
        <w:tc>
          <w:tcPr>
            <w:tcW w:w="1411" w:type="dxa"/>
          </w:tcPr>
          <w:p w14:paraId="703A9B79" w14:textId="77777777" w:rsidR="00F210DE" w:rsidRDefault="00F210DE">
            <w:pPr>
              <w:jc w:val="center"/>
            </w:pPr>
          </w:p>
        </w:tc>
      </w:tr>
      <w:tr w:rsidR="00C24143" w14:paraId="4A0B40BA" w14:textId="77777777">
        <w:trPr>
          <w:jc w:val="center"/>
        </w:trPr>
        <w:tc>
          <w:tcPr>
            <w:tcW w:w="1411" w:type="dxa"/>
          </w:tcPr>
          <w:p w14:paraId="17EA515F" w14:textId="77777777" w:rsidR="00F210DE" w:rsidRDefault="00C24143">
            <w:pPr>
              <w:jc w:val="center"/>
            </w:pPr>
            <w:r>
              <w:t>7</w:t>
            </w:r>
          </w:p>
        </w:tc>
        <w:tc>
          <w:tcPr>
            <w:tcW w:w="1786" w:type="dxa"/>
          </w:tcPr>
          <w:p w14:paraId="13406768" w14:textId="77777777" w:rsidR="00F210DE" w:rsidRDefault="00C24143">
            <w:pPr>
              <w:jc w:val="center"/>
            </w:pPr>
            <w:r w:rsidRPr="0013441D">
              <w:t>500k Sty+Nsp</w:t>
            </w:r>
          </w:p>
        </w:tc>
        <w:tc>
          <w:tcPr>
            <w:tcW w:w="1770" w:type="dxa"/>
          </w:tcPr>
          <w:p w14:paraId="28CBB59C" w14:textId="13FBDBD3" w:rsidR="00F210DE" w:rsidRDefault="00176658">
            <w:pPr>
              <w:jc w:val="center"/>
            </w:pPr>
            <w:r>
              <w:t>HapMap2</w:t>
            </w:r>
          </w:p>
        </w:tc>
        <w:tc>
          <w:tcPr>
            <w:tcW w:w="1411" w:type="dxa"/>
          </w:tcPr>
          <w:p w14:paraId="2A02D752" w14:textId="77777777" w:rsidR="00F210DE" w:rsidRDefault="00F210DE">
            <w:pPr>
              <w:jc w:val="center"/>
            </w:pPr>
          </w:p>
        </w:tc>
      </w:tr>
      <w:tr w:rsidR="00176658" w14:paraId="2F9DCB4B" w14:textId="77777777">
        <w:trPr>
          <w:jc w:val="center"/>
        </w:trPr>
        <w:tc>
          <w:tcPr>
            <w:tcW w:w="1411" w:type="dxa"/>
          </w:tcPr>
          <w:p w14:paraId="585D1D15" w14:textId="538CB8DD" w:rsidR="00176658" w:rsidRDefault="00176658">
            <w:pPr>
              <w:jc w:val="center"/>
            </w:pPr>
            <w:r>
              <w:t>8</w:t>
            </w:r>
          </w:p>
        </w:tc>
        <w:tc>
          <w:tcPr>
            <w:tcW w:w="1786" w:type="dxa"/>
          </w:tcPr>
          <w:p w14:paraId="0731A219" w14:textId="77777777" w:rsidR="00176658" w:rsidRPr="0013441D" w:rsidRDefault="00176658">
            <w:pPr>
              <w:jc w:val="center"/>
            </w:pPr>
          </w:p>
        </w:tc>
        <w:tc>
          <w:tcPr>
            <w:tcW w:w="1770" w:type="dxa"/>
          </w:tcPr>
          <w:p w14:paraId="1624490A" w14:textId="750E6AF3" w:rsidR="00176658" w:rsidRDefault="00176658">
            <w:pPr>
              <w:jc w:val="center"/>
            </w:pPr>
            <w:r>
              <w:t>HapMap3</w:t>
            </w:r>
          </w:p>
        </w:tc>
        <w:tc>
          <w:tcPr>
            <w:tcW w:w="1411" w:type="dxa"/>
          </w:tcPr>
          <w:p w14:paraId="0912C1B4" w14:textId="77777777" w:rsidR="00176658" w:rsidRDefault="00176658">
            <w:pPr>
              <w:jc w:val="center"/>
            </w:pPr>
          </w:p>
        </w:tc>
      </w:tr>
    </w:tbl>
    <w:p w14:paraId="2CBEF48A" w14:textId="77777777" w:rsidR="00F210DE" w:rsidRDefault="00F210DE">
      <w:pPr>
        <w:jc w:val="both"/>
      </w:pPr>
      <w:bookmarkStart w:id="2" w:name="_GoBack"/>
      <w:bookmarkEnd w:id="2"/>
    </w:p>
    <w:p w14:paraId="34B82B39" w14:textId="77777777" w:rsidR="00F210DE" w:rsidRDefault="00C24143">
      <w:pPr>
        <w:ind w:left="720"/>
        <w:jc w:val="both"/>
      </w:pPr>
      <w:r>
        <w:t>Note:</w:t>
      </w:r>
      <w:r>
        <w:tab/>
      </w:r>
      <w:r w:rsidR="00360F4D">
        <w:t>HapMap2 (only CEU, YRI, CHB, JPT, ~4 million SNPs</w:t>
      </w:r>
      <w:r w:rsidR="005535CF">
        <w:t>)</w:t>
      </w:r>
    </w:p>
    <w:p w14:paraId="185F026D" w14:textId="77777777" w:rsidR="00F210DE" w:rsidRDefault="00C24143">
      <w:pPr>
        <w:ind w:left="720"/>
        <w:jc w:val="both"/>
      </w:pPr>
      <w:r>
        <w:tab/>
      </w:r>
      <w:r w:rsidR="00360F4D">
        <w:t xml:space="preserve">HapMap3 (all </w:t>
      </w:r>
      <w:r w:rsidR="005535CF">
        <w:t xml:space="preserve">11 </w:t>
      </w:r>
      <w:r w:rsidR="00156854">
        <w:t xml:space="preserve">HapMap </w:t>
      </w:r>
      <w:r w:rsidR="00360F4D">
        <w:t>populations, ~1.5 million SNPs)</w:t>
      </w:r>
    </w:p>
    <w:p w14:paraId="0FECC579" w14:textId="77777777" w:rsidR="00360F4D" w:rsidRDefault="00360F4D" w:rsidP="00C24143">
      <w:pPr>
        <w:ind w:left="720"/>
        <w:jc w:val="both"/>
      </w:pPr>
    </w:p>
    <w:p w14:paraId="09607D70" w14:textId="48521ADC" w:rsidR="00B968EC" w:rsidRDefault="00360F4D" w:rsidP="00C24143">
      <w:pPr>
        <w:ind w:left="720"/>
        <w:jc w:val="both"/>
      </w:pPr>
      <w:r w:rsidRPr="00B34C08">
        <w:t>Illumina SNP chips have a lot of overlap</w:t>
      </w:r>
      <w:r w:rsidR="00C24143">
        <w:t>. H</w:t>
      </w:r>
      <w:r w:rsidRPr="00B34C08">
        <w:t>ence, even if no annotation file currently exists</w:t>
      </w:r>
      <w:r w:rsidR="00C24143">
        <w:t>,</w:t>
      </w:r>
      <w:r w:rsidRPr="00B34C08">
        <w:t xml:space="preserve"> then one can use a related </w:t>
      </w:r>
      <w:r w:rsidR="00C24143">
        <w:t>file</w:t>
      </w:r>
      <w:r w:rsidR="00C24143" w:rsidRPr="00B34C08">
        <w:t xml:space="preserve"> </w:t>
      </w:r>
      <w:r w:rsidRPr="00B34C08">
        <w:t xml:space="preserve">and probably gain sufficient </w:t>
      </w:r>
      <w:r w:rsidR="00C24143" w:rsidRPr="00B34C08">
        <w:t>SNP</w:t>
      </w:r>
      <w:r w:rsidR="00C24143">
        <w:t xml:space="preserve"> coverage</w:t>
      </w:r>
      <w:r w:rsidR="00C24143" w:rsidRPr="00B34C08">
        <w:t xml:space="preserve"> </w:t>
      </w:r>
      <w:r w:rsidRPr="00B34C08">
        <w:t>to allow at least linkage mapping.</w:t>
      </w:r>
      <w:r w:rsidR="00BD405B">
        <w:t xml:space="preserve"> This includes the ability to specify the HapMap2 and HapMap3 annotation files</w:t>
      </w:r>
      <w:r w:rsidR="00176658">
        <w:t xml:space="preserve"> with the -annotfile option</w:t>
      </w:r>
      <w:r w:rsidR="00BD405B">
        <w:t xml:space="preserve"> that are universally compatible with MPS and Illumina SNP chip data, namely </w:t>
      </w:r>
      <w:r w:rsidR="00BD405B" w:rsidRPr="00BD405B">
        <w:t>annotHapMap2U.txt</w:t>
      </w:r>
      <w:r w:rsidR="00BD405B">
        <w:t xml:space="preserve"> and annotHapMap3</w:t>
      </w:r>
      <w:r w:rsidR="00BD405B" w:rsidRPr="00BD405B">
        <w:t>U.txt</w:t>
      </w:r>
      <w:r w:rsidR="00BD405B">
        <w:t xml:space="preserve">. </w:t>
      </w:r>
      <w:r w:rsidR="00ED3BD9">
        <w:t>Overlaps of the various annotations (filtering sites without frequencies) and call files are given in the file on the LINKDATAGEN website linkdatagen_chip_</w:t>
      </w:r>
      <w:r w:rsidR="00ED3BD9" w:rsidRPr="00ED3BD9">
        <w:t>overlaps</w:t>
      </w:r>
      <w:r w:rsidR="00ED3BD9">
        <w:t>.xlsx, in summary if you have one of the following Illumina chips then we suggest you perform your analysis with the corresponding annotation for your population:</w:t>
      </w:r>
    </w:p>
    <w:p w14:paraId="585E963E" w14:textId="77777777" w:rsidR="00BD405B" w:rsidRDefault="00BD405B" w:rsidP="00C24143">
      <w:pPr>
        <w:ind w:left="720"/>
        <w:jc w:val="both"/>
      </w:pPr>
    </w:p>
    <w:tbl>
      <w:tblPr>
        <w:tblStyle w:val="TableGrid"/>
        <w:tblW w:w="0" w:type="auto"/>
        <w:tblInd w:w="817" w:type="dxa"/>
        <w:tblLook w:val="04A0" w:firstRow="1" w:lastRow="0" w:firstColumn="1" w:lastColumn="0" w:noHBand="0" w:noVBand="1"/>
      </w:tblPr>
      <w:tblGrid>
        <w:gridCol w:w="2126"/>
        <w:gridCol w:w="2552"/>
        <w:gridCol w:w="2551"/>
      </w:tblGrid>
      <w:tr w:rsidR="007133D8" w14:paraId="53A5E83D" w14:textId="77777777" w:rsidTr="008C77A5">
        <w:tc>
          <w:tcPr>
            <w:tcW w:w="2126" w:type="dxa"/>
          </w:tcPr>
          <w:p w14:paraId="0D03423A" w14:textId="77777777" w:rsidR="007133D8" w:rsidRPr="00ED3BD9" w:rsidRDefault="007133D8" w:rsidP="00ED3BD9">
            <w:pPr>
              <w:keepNext/>
              <w:rPr>
                <w:b/>
              </w:rPr>
            </w:pPr>
          </w:p>
        </w:tc>
        <w:tc>
          <w:tcPr>
            <w:tcW w:w="5103" w:type="dxa"/>
            <w:gridSpan w:val="2"/>
          </w:tcPr>
          <w:p w14:paraId="7E245A37" w14:textId="552BAB7C" w:rsidR="007133D8" w:rsidRDefault="007133D8" w:rsidP="007133D8">
            <w:pPr>
              <w:keepNext/>
              <w:rPr>
                <w:b/>
              </w:rPr>
            </w:pPr>
            <w:r>
              <w:rPr>
                <w:b/>
              </w:rPr>
              <w:t>Annotation with greatest number of overlapping markers</w:t>
            </w:r>
          </w:p>
        </w:tc>
      </w:tr>
      <w:tr w:rsidR="00BD405B" w14:paraId="341EF340" w14:textId="7B98712C" w:rsidTr="00ED3BD9">
        <w:tc>
          <w:tcPr>
            <w:tcW w:w="2126" w:type="dxa"/>
          </w:tcPr>
          <w:p w14:paraId="7975ACA8" w14:textId="6ADF0C75" w:rsidR="00BD405B" w:rsidRPr="00ED3BD9" w:rsidRDefault="00BD405B" w:rsidP="00ED3BD9">
            <w:pPr>
              <w:keepNext/>
              <w:rPr>
                <w:b/>
              </w:rPr>
            </w:pPr>
            <w:r w:rsidRPr="00ED3BD9">
              <w:rPr>
                <w:b/>
              </w:rPr>
              <w:t>Illumina chip</w:t>
            </w:r>
          </w:p>
        </w:tc>
        <w:tc>
          <w:tcPr>
            <w:tcW w:w="2552" w:type="dxa"/>
          </w:tcPr>
          <w:p w14:paraId="326DA9FC" w14:textId="0DDD992A" w:rsidR="00BD405B" w:rsidRPr="00ED3BD9" w:rsidRDefault="00ED3BD9" w:rsidP="00ED3BD9">
            <w:pPr>
              <w:keepNext/>
              <w:rPr>
                <w:b/>
              </w:rPr>
            </w:pPr>
            <w:r>
              <w:rPr>
                <w:b/>
              </w:rPr>
              <w:t>CEU, YRI, CHB, JPT populations only</w:t>
            </w:r>
          </w:p>
        </w:tc>
        <w:tc>
          <w:tcPr>
            <w:tcW w:w="2551" w:type="dxa"/>
          </w:tcPr>
          <w:p w14:paraId="223A9169" w14:textId="550D181E" w:rsidR="00BD405B" w:rsidRPr="00ED3BD9" w:rsidRDefault="00ED3BD9" w:rsidP="00ED3BD9">
            <w:pPr>
              <w:keepNext/>
              <w:rPr>
                <w:b/>
              </w:rPr>
            </w:pPr>
            <w:r>
              <w:rPr>
                <w:b/>
              </w:rPr>
              <w:t>All HapMap3 populations</w:t>
            </w:r>
          </w:p>
        </w:tc>
      </w:tr>
      <w:tr w:rsidR="00BD405B" w14:paraId="16075694" w14:textId="3BE921DE" w:rsidTr="00ED3BD9">
        <w:tc>
          <w:tcPr>
            <w:tcW w:w="2126" w:type="dxa"/>
          </w:tcPr>
          <w:p w14:paraId="2266BBC3" w14:textId="31B9B67C" w:rsidR="00BD405B" w:rsidRDefault="00BD405B" w:rsidP="00ED3BD9">
            <w:pPr>
              <w:keepNext/>
            </w:pPr>
            <w:r>
              <w:t>660</w:t>
            </w:r>
            <w:r w:rsidRPr="00143EFE">
              <w:t>Quad</w:t>
            </w:r>
          </w:p>
        </w:tc>
        <w:tc>
          <w:tcPr>
            <w:tcW w:w="2552" w:type="dxa"/>
          </w:tcPr>
          <w:p w14:paraId="5A3DF5B0" w14:textId="0D8DCB24" w:rsidR="00BD405B" w:rsidRDefault="00BD405B" w:rsidP="00ED3BD9">
            <w:pPr>
              <w:keepNext/>
            </w:pPr>
            <w:r>
              <w:t>HapMap2</w:t>
            </w:r>
          </w:p>
        </w:tc>
        <w:tc>
          <w:tcPr>
            <w:tcW w:w="2551" w:type="dxa"/>
          </w:tcPr>
          <w:p w14:paraId="79C50861" w14:textId="10A88BCE" w:rsidR="00BD405B" w:rsidRDefault="00BD405B" w:rsidP="00ED3BD9">
            <w:pPr>
              <w:keepNext/>
            </w:pPr>
            <w:r>
              <w:t>610Quad</w:t>
            </w:r>
          </w:p>
        </w:tc>
      </w:tr>
      <w:tr w:rsidR="00BD405B" w14:paraId="77DA14B6" w14:textId="16DF5D10" w:rsidTr="00ED3BD9">
        <w:tc>
          <w:tcPr>
            <w:tcW w:w="2126" w:type="dxa"/>
          </w:tcPr>
          <w:p w14:paraId="329125FC" w14:textId="38C3E593" w:rsidR="00BD405B" w:rsidRDefault="00BD405B" w:rsidP="00ED3BD9">
            <w:pPr>
              <w:keepNext/>
            </w:pPr>
            <w:r>
              <w:t>Omni1Q</w:t>
            </w:r>
            <w:r w:rsidRPr="00143EFE">
              <w:t>uad</w:t>
            </w:r>
          </w:p>
        </w:tc>
        <w:tc>
          <w:tcPr>
            <w:tcW w:w="2552" w:type="dxa"/>
          </w:tcPr>
          <w:p w14:paraId="056B138F" w14:textId="13B6ED70" w:rsidR="00BD405B" w:rsidRDefault="00BD405B" w:rsidP="00ED3BD9">
            <w:pPr>
              <w:keepNext/>
            </w:pPr>
            <w:r>
              <w:t>HapMap2</w:t>
            </w:r>
          </w:p>
        </w:tc>
        <w:tc>
          <w:tcPr>
            <w:tcW w:w="2551" w:type="dxa"/>
          </w:tcPr>
          <w:p w14:paraId="1201F0FA" w14:textId="2E97E243" w:rsidR="00BD405B" w:rsidRDefault="00BD405B" w:rsidP="00ED3BD9">
            <w:pPr>
              <w:keepNext/>
            </w:pPr>
            <w:r w:rsidRPr="0007297C">
              <w:t>Omni Express</w:t>
            </w:r>
          </w:p>
        </w:tc>
      </w:tr>
      <w:tr w:rsidR="00BD405B" w14:paraId="2EC4AEBA" w14:textId="6F866934" w:rsidTr="00ED3BD9">
        <w:tc>
          <w:tcPr>
            <w:tcW w:w="2126" w:type="dxa"/>
          </w:tcPr>
          <w:p w14:paraId="04597A10" w14:textId="5232C64C" w:rsidR="00BD405B" w:rsidRDefault="00BD405B" w:rsidP="00ED3BD9">
            <w:pPr>
              <w:keepNext/>
            </w:pPr>
            <w:r w:rsidRPr="00143EFE">
              <w:t>Omni2.5</w:t>
            </w:r>
          </w:p>
        </w:tc>
        <w:tc>
          <w:tcPr>
            <w:tcW w:w="2552" w:type="dxa"/>
          </w:tcPr>
          <w:p w14:paraId="77AC79AC" w14:textId="263BDCA8" w:rsidR="00BD405B" w:rsidRDefault="00BD405B" w:rsidP="00ED3BD9">
            <w:pPr>
              <w:keepNext/>
            </w:pPr>
            <w:r w:rsidRPr="0007297C">
              <w:t>Omni Express</w:t>
            </w:r>
          </w:p>
        </w:tc>
        <w:tc>
          <w:tcPr>
            <w:tcW w:w="2551" w:type="dxa"/>
          </w:tcPr>
          <w:p w14:paraId="127EED8C" w14:textId="13CFE348" w:rsidR="00BD405B" w:rsidRPr="0007297C" w:rsidRDefault="00BD405B" w:rsidP="00ED3BD9">
            <w:pPr>
              <w:keepNext/>
            </w:pPr>
            <w:r w:rsidRPr="0007297C">
              <w:t>Omni Express</w:t>
            </w:r>
          </w:p>
        </w:tc>
      </w:tr>
      <w:tr w:rsidR="00BD405B" w14:paraId="06B106BF" w14:textId="2A6BDEDD" w:rsidTr="00ED3BD9">
        <w:tc>
          <w:tcPr>
            <w:tcW w:w="2126" w:type="dxa"/>
          </w:tcPr>
          <w:p w14:paraId="4A6FD722" w14:textId="00EE3C63" w:rsidR="00BD405B" w:rsidRDefault="00BD405B" w:rsidP="00ED3BD9">
            <w:pPr>
              <w:keepNext/>
            </w:pPr>
            <w:r w:rsidRPr="00143EFE">
              <w:t>Omni5</w:t>
            </w:r>
          </w:p>
        </w:tc>
        <w:tc>
          <w:tcPr>
            <w:tcW w:w="2552" w:type="dxa"/>
          </w:tcPr>
          <w:p w14:paraId="3F9D0AB8" w14:textId="75981CB0" w:rsidR="00BD405B" w:rsidRDefault="00BD405B" w:rsidP="00ED3BD9">
            <w:pPr>
              <w:keepNext/>
            </w:pPr>
            <w:r>
              <w:t>HapMap2</w:t>
            </w:r>
          </w:p>
        </w:tc>
        <w:tc>
          <w:tcPr>
            <w:tcW w:w="2551" w:type="dxa"/>
          </w:tcPr>
          <w:p w14:paraId="0751974F" w14:textId="294F0AD0" w:rsidR="00BD405B" w:rsidRDefault="00BD405B" w:rsidP="00ED3BD9">
            <w:pPr>
              <w:keepNext/>
            </w:pPr>
            <w:r>
              <w:t>1m</w:t>
            </w:r>
          </w:p>
        </w:tc>
      </w:tr>
      <w:tr w:rsidR="00BD405B" w14:paraId="3BBF0787" w14:textId="60266F10" w:rsidTr="00ED3BD9">
        <w:tc>
          <w:tcPr>
            <w:tcW w:w="2126" w:type="dxa"/>
          </w:tcPr>
          <w:p w14:paraId="505C6EF4" w14:textId="4E8F4F39" w:rsidR="00BD405B" w:rsidRDefault="00BD405B" w:rsidP="00ED3BD9">
            <w:r w:rsidRPr="00143EFE">
              <w:t>HumanCoreExome</w:t>
            </w:r>
          </w:p>
        </w:tc>
        <w:tc>
          <w:tcPr>
            <w:tcW w:w="2552" w:type="dxa"/>
          </w:tcPr>
          <w:p w14:paraId="05196EDF" w14:textId="4EA4C13A" w:rsidR="00BD405B" w:rsidRDefault="00BD405B" w:rsidP="00ED3BD9">
            <w:r w:rsidRPr="0007297C">
              <w:t>Omni Express</w:t>
            </w:r>
          </w:p>
        </w:tc>
        <w:tc>
          <w:tcPr>
            <w:tcW w:w="2551" w:type="dxa"/>
          </w:tcPr>
          <w:p w14:paraId="3D7FAFF3" w14:textId="4606531C" w:rsidR="00BD405B" w:rsidRDefault="00BD405B" w:rsidP="00ED3BD9">
            <w:r w:rsidRPr="0007297C">
              <w:t>Omni Express</w:t>
            </w:r>
          </w:p>
        </w:tc>
      </w:tr>
    </w:tbl>
    <w:p w14:paraId="007810D8" w14:textId="77777777" w:rsidR="00BD405B" w:rsidRDefault="00BD405B" w:rsidP="00C24143">
      <w:pPr>
        <w:ind w:left="720"/>
        <w:jc w:val="both"/>
      </w:pPr>
    </w:p>
    <w:p w14:paraId="55B8FA4B" w14:textId="77777777" w:rsidR="00B968EC" w:rsidRDefault="00B968EC" w:rsidP="00C24143">
      <w:pPr>
        <w:ind w:left="720"/>
        <w:jc w:val="both"/>
      </w:pPr>
    </w:p>
    <w:p w14:paraId="3466E976" w14:textId="77777777" w:rsidR="00360F4D" w:rsidRPr="00B34C08" w:rsidRDefault="00B968EC" w:rsidP="00C24143">
      <w:pPr>
        <w:ind w:left="720"/>
        <w:jc w:val="both"/>
      </w:pPr>
      <w:r>
        <w:t xml:space="preserve">If using the </w:t>
      </w:r>
      <w:r w:rsidRPr="00C80AB6">
        <w:rPr>
          <w:rFonts w:ascii="Courier" w:hAnsi="Courier"/>
        </w:rPr>
        <w:t>-chip</w:t>
      </w:r>
      <w:r w:rsidRPr="005518B9">
        <w:t xml:space="preserve"> option</w:t>
      </w:r>
      <w:r>
        <w:t xml:space="preserve">, then the </w:t>
      </w:r>
      <w:r>
        <w:rPr>
          <w:rFonts w:ascii="Courier" w:hAnsi="Courier"/>
        </w:rPr>
        <w:t>-</w:t>
      </w:r>
      <w:r w:rsidRPr="00C1274F">
        <w:rPr>
          <w:rFonts w:ascii="Courier" w:hAnsi="Courier"/>
        </w:rPr>
        <w:t>annot</w:t>
      </w:r>
      <w:r>
        <w:rPr>
          <w:rFonts w:ascii="Courier" w:hAnsi="Courier"/>
        </w:rPr>
        <w:t>D</w:t>
      </w:r>
      <w:r w:rsidRPr="00C1274F">
        <w:rPr>
          <w:rFonts w:ascii="Courier" w:hAnsi="Courier"/>
        </w:rPr>
        <w:t>ir</w:t>
      </w:r>
      <w:r>
        <w:t xml:space="preserve"> option is also required. </w:t>
      </w:r>
    </w:p>
    <w:p w14:paraId="6B172204" w14:textId="77777777" w:rsidR="00360F4D" w:rsidRDefault="00360F4D" w:rsidP="00360F4D">
      <w:pPr>
        <w:jc w:val="both"/>
        <w:rPr>
          <w:rFonts w:ascii="Courier" w:hAnsi="Courier"/>
          <w:sz w:val="28"/>
        </w:rPr>
      </w:pPr>
    </w:p>
    <w:p w14:paraId="7180DE99" w14:textId="77777777" w:rsidR="00C24143" w:rsidRDefault="00A35059" w:rsidP="00273B46">
      <w:pPr>
        <w:pStyle w:val="Optionsstatement"/>
      </w:pPr>
      <w:r>
        <w:t>-</w:t>
      </w:r>
      <w:r w:rsidR="005518B9" w:rsidRPr="00C1274F">
        <w:t>annot</w:t>
      </w:r>
      <w:r w:rsidR="00C24143">
        <w:t>D</w:t>
      </w:r>
      <w:r w:rsidR="005518B9" w:rsidRPr="00C1274F">
        <w:t>ir</w:t>
      </w:r>
      <w:r w:rsidR="00C24143">
        <w:t xml:space="preserve"> &lt; path to directory &gt;</w:t>
      </w:r>
    </w:p>
    <w:p w14:paraId="77E88A31" w14:textId="77777777" w:rsidR="00F210DE" w:rsidRDefault="00C24143">
      <w:pPr>
        <w:ind w:left="720"/>
        <w:jc w:val="both"/>
      </w:pPr>
      <w:r>
        <w:t>Specify t</w:t>
      </w:r>
      <w:r w:rsidRPr="005518B9">
        <w:t xml:space="preserve">he </w:t>
      </w:r>
      <w:r w:rsidR="003D1868" w:rsidRPr="005518B9">
        <w:t xml:space="preserve">directory </w:t>
      </w:r>
      <w:r w:rsidR="00B968EC">
        <w:t>containing</w:t>
      </w:r>
      <w:r w:rsidR="00B968EC" w:rsidRPr="005518B9">
        <w:t xml:space="preserve"> </w:t>
      </w:r>
      <w:r w:rsidR="003D1868" w:rsidRPr="005518B9">
        <w:t>the annotation files.</w:t>
      </w:r>
      <w:r>
        <w:t xml:space="preserve">  This is mandatory if using the</w:t>
      </w:r>
      <w:r w:rsidR="00B968EC">
        <w:t xml:space="preserve"> </w:t>
      </w:r>
      <w:r>
        <w:rPr>
          <w:rFonts w:ascii="Courier" w:hAnsi="Courier"/>
        </w:rPr>
        <w:t>-chip</w:t>
      </w:r>
      <w:r w:rsidR="00B968EC">
        <w:t xml:space="preserve"> option.</w:t>
      </w:r>
    </w:p>
    <w:p w14:paraId="2F0A6852" w14:textId="77777777" w:rsidR="003D1868" w:rsidRDefault="003D1868" w:rsidP="00326BBC">
      <w:pPr>
        <w:jc w:val="both"/>
      </w:pPr>
    </w:p>
    <w:p w14:paraId="6291C4F5" w14:textId="0B3B04ED" w:rsidR="00D87678" w:rsidRDefault="004F59F2" w:rsidP="004466EC">
      <w:pPr>
        <w:pStyle w:val="Optionsstatement"/>
        <w:spacing w:after="0"/>
      </w:pPr>
      <w:r>
        <w:t xml:space="preserve">-prog </w:t>
      </w:r>
      <w:r w:rsidRPr="004F59F2">
        <w:t>{ all | me | al | mo | pl | pr | cp | be | fe | re</w:t>
      </w:r>
      <w:r w:rsidR="00205775">
        <w:t xml:space="preserve"> | fp</w:t>
      </w:r>
      <w:r w:rsidRPr="004F59F2">
        <w:t xml:space="preserve"> }</w:t>
      </w:r>
    </w:p>
    <w:p w14:paraId="3D50E8A2" w14:textId="2A5BA5BE" w:rsidR="008953BC" w:rsidRPr="005518B9" w:rsidRDefault="004F59F2" w:rsidP="00D87678">
      <w:pPr>
        <w:pStyle w:val="Optionsstatement"/>
      </w:pPr>
      <w:r>
        <w:t xml:space="preserve">-popHetTest </w:t>
      </w:r>
      <w:r w:rsidRPr="004F59F2">
        <w:t xml:space="preserve">{ summary , verbose , perChr , perChrVerbose </w:t>
      </w:r>
      <w:r w:rsidR="00D87678">
        <w:br/>
      </w:r>
      <w:r>
        <w:t>-freq</w:t>
      </w:r>
    </w:p>
    <w:p w14:paraId="63F95655" w14:textId="77777777" w:rsidR="005518B9" w:rsidRDefault="004F59F2" w:rsidP="004F59F2">
      <w:pPr>
        <w:ind w:left="720"/>
        <w:jc w:val="both"/>
      </w:pPr>
      <w:r>
        <w:t xml:space="preserve">LINKDATAGEN requires </w:t>
      </w:r>
      <w:r w:rsidRPr="00C6453D">
        <w:rPr>
          <w:b/>
        </w:rPr>
        <w:t xml:space="preserve">at least one of </w:t>
      </w:r>
      <w:r w:rsidR="00C6453D">
        <w:rPr>
          <w:b/>
        </w:rPr>
        <w:t xml:space="preserve">these </w:t>
      </w:r>
      <w:r w:rsidRPr="00C6453D">
        <w:rPr>
          <w:b/>
        </w:rPr>
        <w:t>three options</w:t>
      </w:r>
      <w:r>
        <w:t xml:space="preserve"> to be specified</w:t>
      </w:r>
      <w:r w:rsidR="00EF5A36">
        <w:t xml:space="preserve">; else </w:t>
      </w:r>
      <w:r w:rsidR="00EF5A36">
        <w:rPr>
          <w:rFonts w:ascii="Courier" w:hAnsi="Courier"/>
        </w:rPr>
        <w:t>-bestPopTes</w:t>
      </w:r>
      <w:r w:rsidR="00EF5A36">
        <w:t>t alone may be selected (see below).</w:t>
      </w:r>
      <w:r>
        <w:t xml:space="preserve">  They all do very different things.  In brief, -</w:t>
      </w:r>
      <w:r>
        <w:rPr>
          <w:rFonts w:ascii="Courier" w:hAnsi="Courier"/>
        </w:rPr>
        <w:t>prog</w:t>
      </w:r>
      <w:r>
        <w:t xml:space="preserve"> specifies the type of program specific output formats of files that LINKDATAGEN should create, </w:t>
      </w:r>
      <w:r w:rsidR="00EE7AD9">
        <w:rPr>
          <w:rFonts w:ascii="Courier" w:hAnsi="Courier"/>
        </w:rPr>
        <w:noBreakHyphen/>
        <w:t>p</w:t>
      </w:r>
      <w:r>
        <w:rPr>
          <w:rFonts w:ascii="Courier" w:hAnsi="Courier"/>
        </w:rPr>
        <w:t>opHetTest</w:t>
      </w:r>
      <w:r>
        <w:t xml:space="preserve"> performs a goodness-of-fit test of the selected population allele frequencies against the genotyped samples, and </w:t>
      </w:r>
      <w:r>
        <w:rPr>
          <w:rFonts w:ascii="Courier" w:hAnsi="Courier"/>
        </w:rPr>
        <w:t>-freq</w:t>
      </w:r>
      <w:r>
        <w:t xml:space="preserve"> outputs the allele frequencies for the founders of your genotyped samples.</w:t>
      </w:r>
    </w:p>
    <w:p w14:paraId="6F71DFA8" w14:textId="77777777" w:rsidR="00FD7D9B" w:rsidRDefault="00FD7D9B" w:rsidP="004F59F2">
      <w:pPr>
        <w:ind w:left="720"/>
        <w:jc w:val="both"/>
      </w:pPr>
    </w:p>
    <w:p w14:paraId="7E9E15A1" w14:textId="77777777" w:rsidR="009A4F2E" w:rsidRDefault="004F59F2">
      <w:pPr>
        <w:ind w:left="720"/>
        <w:jc w:val="both"/>
      </w:pPr>
      <w:r>
        <w:t xml:space="preserve">The </w:t>
      </w:r>
      <w:r w:rsidR="00C80AB6">
        <w:rPr>
          <w:rFonts w:ascii="Courier" w:hAnsi="Courier"/>
        </w:rPr>
        <w:t>-</w:t>
      </w:r>
      <w:r w:rsidR="003D1868" w:rsidRPr="00C1274F">
        <w:rPr>
          <w:rFonts w:ascii="Courier" w:hAnsi="Courier"/>
        </w:rPr>
        <w:t>prog</w:t>
      </w:r>
      <w:r>
        <w:t xml:space="preserve"> option </w:t>
      </w:r>
      <w:r w:rsidR="00104A52">
        <w:t>allows LINKDATAGEN to output files in different</w:t>
      </w:r>
      <w:r>
        <w:t xml:space="preserve"> </w:t>
      </w:r>
      <w:r w:rsidR="00B732F0" w:rsidRPr="00DC35BD">
        <w:t>formats</w:t>
      </w:r>
      <w:r w:rsidR="00BA28AF">
        <w:t>:</w:t>
      </w:r>
    </w:p>
    <w:p w14:paraId="11B0CD62" w14:textId="77777777" w:rsidR="00BA28AF" w:rsidRPr="00DC35BD" w:rsidRDefault="00BA28AF" w:rsidP="004F59F2">
      <w:pPr>
        <w:ind w:left="720"/>
        <w:jc w:val="both"/>
      </w:pPr>
    </w:p>
    <w:p w14:paraId="46C3E0DF" w14:textId="77777777" w:rsidR="00B732F0" w:rsidRPr="00D402B5" w:rsidRDefault="00B732F0" w:rsidP="00B63218">
      <w:pPr>
        <w:numPr>
          <w:ilvl w:val="0"/>
          <w:numId w:val="3"/>
        </w:numPr>
        <w:ind w:left="1560" w:hanging="480"/>
        <w:jc w:val="both"/>
      </w:pPr>
      <w:r w:rsidRPr="00D402B5">
        <w:t>ALLEGRO</w:t>
      </w:r>
      <w:r w:rsidR="00697868">
        <w:t xml:space="preserve"> { al }</w:t>
      </w:r>
      <w:r w:rsidR="002E3834">
        <w:t xml:space="preserve"> </w:t>
      </w:r>
      <w:r w:rsidR="00126979" w:rsidRPr="00D402B5">
        <w:fldChar w:fldCharType="begin">
          <w:fldData xml:space="preserve">RTxkbm9OZXQ8PmlDZXQ8PnVBaHRyb0c+ZHVqYnJhc3RvczxuQS90dW9oPnJZPGFlPnIwMjUwLzxl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==
</w:fldData>
        </w:fldChar>
      </w:r>
      <w:r w:rsidRPr="00D402B5">
        <w:instrText xml:space="preserve"> ADDIN EN.CITE </w:instrText>
      </w:r>
      <w:r w:rsidR="00126979" w:rsidRPr="00D402B5">
        <w:fldChar w:fldCharType="begin">
          <w:fldData xml:space="preserve">RTxkbm9OZXQ8PmlDZXQ8PnVBaHRyb0c+ZHVqYnJhc3RvczxuQS90dW9oPnJZPGFlPnIwMjUwLzxl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==
</w:fldData>
        </w:fldChar>
      </w:r>
      <w:r w:rsidRPr="00D402B5">
        <w:instrText xml:space="preserve"> ADDIN EN.CITE.DATA </w:instrText>
      </w:r>
      <w:r w:rsidR="00126979" w:rsidRPr="00D402B5">
        <w:fldChar w:fldCharType="end"/>
      </w:r>
      <w:r w:rsidR="00126979" w:rsidRPr="00D402B5">
        <w:fldChar w:fldCharType="separate"/>
      </w:r>
      <w:r w:rsidRPr="00D402B5">
        <w:t>(Gudbjartsson, et al., 2000; Gudbjartsson, et al., 2005)</w:t>
      </w:r>
      <w:r w:rsidR="00126979" w:rsidRPr="00D402B5">
        <w:fldChar w:fldCharType="end"/>
      </w:r>
    </w:p>
    <w:p w14:paraId="6396B4A9" w14:textId="77777777" w:rsidR="00B732F0" w:rsidRPr="00D402B5" w:rsidRDefault="00B732F0" w:rsidP="00B63218">
      <w:pPr>
        <w:numPr>
          <w:ilvl w:val="0"/>
          <w:numId w:val="3"/>
        </w:numPr>
        <w:ind w:left="1560" w:hanging="480"/>
        <w:jc w:val="both"/>
      </w:pPr>
      <w:r w:rsidRPr="00D402B5">
        <w:t>MERLIN</w:t>
      </w:r>
      <w:r w:rsidR="002E3834">
        <w:t xml:space="preserve"> </w:t>
      </w:r>
      <w:r w:rsidR="00697868">
        <w:t xml:space="preserve">{ me } </w:t>
      </w:r>
      <w:r w:rsidR="00126979" w:rsidRPr="00D402B5">
        <w:fldChar w:fldCharType="begin">
          <w:fldData xml:space="preserve">RTxkbm9OZXQ8PmlDZXQ8PnVBaHRyb0E+ZWJhY2lzPHNBL3R1b2g+clk8YWU+cjAyNTAvPGVZcmE8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</w:fldData>
        </w:fldChar>
      </w:r>
      <w:r w:rsidRPr="00D402B5">
        <w:instrText xml:space="preserve"> ADDIN EN.CITE </w:instrText>
      </w:r>
      <w:r w:rsidR="00126979" w:rsidRPr="00D402B5">
        <w:fldChar w:fldCharType="begin">
          <w:fldData xml:space="preserve">RTxkbm9OZXQ8PmlDZXQ8PnVBaHRyb0E+ZWJhY2lzPHNBL3R1b2g+clk8YWU+cjAyNTAvPGVZcmE8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</w:fldData>
        </w:fldChar>
      </w:r>
      <w:r w:rsidRPr="00D402B5">
        <w:instrText xml:space="preserve"> ADDIN EN.CITE.DATA </w:instrText>
      </w:r>
      <w:r w:rsidR="00126979" w:rsidRPr="00D402B5">
        <w:fldChar w:fldCharType="end"/>
      </w:r>
      <w:r w:rsidR="00126979" w:rsidRPr="00D402B5">
        <w:fldChar w:fldCharType="separate"/>
      </w:r>
      <w:r w:rsidRPr="00D402B5">
        <w:t>(Abecasis, et al., 2002; Abecasis and Wigginton, 2005)</w:t>
      </w:r>
      <w:r w:rsidR="00126979" w:rsidRPr="00D402B5">
        <w:fldChar w:fldCharType="end"/>
      </w:r>
    </w:p>
    <w:p w14:paraId="279D9595" w14:textId="77777777" w:rsidR="00B732F0" w:rsidRPr="00D402B5" w:rsidRDefault="00B732F0" w:rsidP="00B63218">
      <w:pPr>
        <w:numPr>
          <w:ilvl w:val="0"/>
          <w:numId w:val="3"/>
        </w:numPr>
        <w:ind w:left="1560" w:hanging="480"/>
        <w:jc w:val="both"/>
      </w:pPr>
      <w:r w:rsidRPr="00D402B5">
        <w:t xml:space="preserve">MORGAN </w:t>
      </w:r>
      <w:r w:rsidR="00697868">
        <w:t xml:space="preserve">{ mo } </w:t>
      </w:r>
      <w:r w:rsidR="00126979" w:rsidRPr="00D402B5">
        <w:fldChar w:fldCharType="begin"/>
      </w:r>
      <w:r w:rsidRPr="00D402B5">
        <w:instrText xml:space="preserve"> ADDIN EN.CITE &lt;EndNote&gt;&lt;Cite&gt;&lt;Author&gt;Thompson&lt;/Author&gt;&lt;Year&gt;2000&lt;/Year&gt;&lt;RecNum&gt;16&lt;/RecNum&gt;&lt;record&gt;&lt;rec-number&gt;16&lt;/rec-number&gt;&lt;foreign-keys&gt;&lt;key app="EN" db-id="tfpdrap0exr5ace0de8v0wv1ez9zz505wxee"&gt;16&lt;/key&gt;&lt;/foreign-keys&gt;&lt;ref-type name="Conference Proceedings"&gt;10&lt;/ref-type&gt;&lt;contributors&gt;&lt;authors&gt;&lt;author&gt;&lt;style face="normal" font="Helvetica" size="12"&gt;Thompson, EA&lt;/style&gt;&lt;/author&gt;&lt;/authors&gt;&lt;/contributors&gt;&lt;titles&gt;&lt;title&gt;&lt;style face="normal" font="Helvetica" size="12"&gt;Statistical Inference from Genetic Data on Pedigrees&lt;/style&gt;&lt;/title&gt;&lt;secondary-title&gt;&lt;style face="normal" font="Helvetica" size="12"&gt;NSF-CBMS Regional Conference Series in Probability and Statistics&lt;/style&gt;&lt;/secondary-title&gt;&lt;/titles&gt;&lt;volume&gt;&lt;style face="normal" font="Helvetica" size="12"&gt;6&lt;/style&gt;&lt;/volume&gt;&lt;dates&gt;&lt;year&gt;&lt;style face="normal" font="Helvetica" size="12"&gt;2000&lt;/style&gt;&lt;/year&gt;&lt;/dates&gt;&lt;urls&gt;&lt;/urls&gt;&lt;/record&gt;&lt;/Cite&gt;&lt;Cite&gt;&lt;Author&gt;Thompson&lt;/Author&gt;&lt;Year&gt;1995&lt;/Year&gt;&lt;RecNum&gt;15&lt;/RecNum&gt;&lt;record&gt;&lt;rec-number&gt;15&lt;/rec-number&gt;&lt;foreign-keys&gt;&lt;key app="EN" db-id="tfpdrap0exr5ace0de8v0wv1ez9zz505wxee"&gt;15&lt;/key&gt;&lt;/foreign-keys&gt;&lt;ref-type name="Report"&gt;27&lt;/ref-type&gt;&lt;contributors&gt;&lt;authors&gt;&lt;author&gt;&lt;style face="normal" font="Helvetica" size="12"&gt;Thompson, EA&lt;/style&gt;&lt;/author&gt;&lt;/authors&gt;&lt;/contributors&gt;&lt;titles&gt;&lt;title&gt;&lt;style face="normal" font="Helvetica" size="12"&gt;Monte Carlo in Genetic Analysis&lt;/style&gt;&lt;/title&gt;&lt;/titles&gt;&lt;dates&gt;&lt;year&gt;&lt;style face="normal" font="Helvetica" size="12"&gt;1995&lt;/style&gt;&lt;/year&gt;&lt;/dates&gt;&lt;publisher&gt;&lt;style face="normal" font="Helvetica" size="12"&gt;University of Washington&lt;/style&gt;&lt;/publisher&gt;&lt;isbn&gt;&lt;style face="normal" font="Helvetica" size="12"&gt;294&lt;/style&gt;&lt;/isbn&gt;&lt;work-type&gt;&lt;style face="normal" font="Helvetica" size="12"&gt;Technical Report&lt;/style&gt;&lt;/work-type&gt;&lt;urls&gt;&lt;/urls&gt;&lt;/record&gt;&lt;/Cite&gt;&lt;/EndNote&gt;</w:instrText>
      </w:r>
      <w:r w:rsidR="00126979" w:rsidRPr="00D402B5">
        <w:fldChar w:fldCharType="separate"/>
      </w:r>
      <w:r w:rsidRPr="00D402B5">
        <w:t>(Thompson, 1995; Thompson, 2000)</w:t>
      </w:r>
      <w:r w:rsidR="00126979" w:rsidRPr="00D402B5">
        <w:fldChar w:fldCharType="end"/>
      </w:r>
    </w:p>
    <w:p w14:paraId="638034F7" w14:textId="77777777" w:rsidR="00B732F0" w:rsidRPr="00D402B5" w:rsidRDefault="00B732F0" w:rsidP="00B63218">
      <w:pPr>
        <w:numPr>
          <w:ilvl w:val="0"/>
          <w:numId w:val="3"/>
        </w:numPr>
        <w:ind w:left="1560" w:hanging="480"/>
        <w:jc w:val="both"/>
      </w:pPr>
      <w:r w:rsidRPr="00D402B5">
        <w:t>PREST</w:t>
      </w:r>
      <w:r w:rsidR="00697868">
        <w:t xml:space="preserve"> { pr }</w:t>
      </w:r>
      <w:r w:rsidRPr="00D402B5">
        <w:t xml:space="preserve"> </w:t>
      </w:r>
      <w:r w:rsidR="00126979" w:rsidRPr="00D402B5">
        <w:fldChar w:fldCharType="begin"/>
      </w:r>
      <w:r w:rsidRPr="00D402B5">
        <w:instrText xml:space="preserve"> ADDIN EN.CITE &lt;EndNote&gt;&lt;Cite&gt;&lt;Author&gt;McPeek&lt;/Author&gt;&lt;Year&gt;2000&lt;/Year&gt;&lt;RecNum&gt;12&lt;/RecNum&gt;&lt;record&gt;&lt;rec-number&gt;12&lt;/rec-number&gt;&lt;foreign-keys&gt;&lt;key app="EN" db-id="tfpdrap0exr5ace0de8v0wv1ez9zz505wxee"&gt;12&lt;/key&gt;&lt;/foreign-keys&gt;&lt;ref-type name="Journal Article"&gt;17&lt;/ref-type&gt;&lt;contributors&gt;&lt;authors&gt;&lt;author&gt;McPeek, M. S.&lt;/author&gt;&lt;author&gt;Sun, L.&lt;/author&gt;&lt;/authors&gt;&lt;/contributors&gt;&lt;auth-address&gt;Department of Statistics, University of Chicago, Chicago, IL, 60637, USA. mcpeek@galton.uchicago.edu&lt;/auth-address&gt;&lt;titles&gt;&lt;title&gt;Statistical tests for detection of misspecified relationships by use of genome-screen data&lt;/title&gt;&lt;secondary-title&gt;Am J Hum Genet&lt;/secondary-title&gt;&lt;alt-title&gt;American journal of human genetics&lt;/alt-title&gt;&lt;/titles&gt;&lt;pages&gt;1076-94&lt;/pages&gt;&lt;volume&gt;66&lt;/volume&gt;&lt;number&gt;3&lt;/number&gt;&lt;keywords&gt;&lt;keyword&gt;Alcoholism/genetics&lt;/keyword&gt;&lt;keyword&gt;Alleles&lt;/keyword&gt;&lt;keyword&gt;Chromosome Mapping/*methods/statistics &amp;amp; numerical data&lt;/keyword&gt;&lt;keyword&gt;Computer Simulation&lt;/keyword&gt;&lt;keyword&gt;Consanguinity&lt;/keyword&gt;&lt;keyword&gt;Female&lt;/keyword&gt;&lt;keyword&gt;Gene Frequency/genetics&lt;/keyword&gt;&lt;keyword&gt;*Genetic Screening&lt;/keyword&gt;&lt;keyword&gt;*Genome, Human&lt;/keyword&gt;&lt;keyword&gt;Genotype&lt;/keyword&gt;&lt;keyword&gt;Humans&lt;/keyword&gt;&lt;keyword&gt;Likelihood Functions&lt;/keyword&gt;&lt;keyword&gt;Male&lt;/keyword&gt;&lt;keyword&gt;Markov Chains&lt;/keyword&gt;&lt;keyword&gt;Matched-Pair Analysis&lt;/keyword&gt;&lt;keyword&gt;Microsatellite Repeats/genetics&lt;/keyword&gt;&lt;keyword&gt;Models, Genetic&lt;/keyword&gt;&lt;keyword&gt;Nuclear Family&lt;/keyword&gt;&lt;keyword&gt;Pedigree&lt;/keyword&gt;&lt;/keywords&gt;&lt;dates&gt;&lt;year&gt;2000&lt;/year&gt;&lt;pub-dates&gt;&lt;date&gt;Mar&lt;/date&gt;&lt;/pub-dates&gt;&lt;/dates&gt;&lt;isbn&gt;0002-9297 (Print)&lt;/isbn&gt;&lt;accession-num&gt;10712219&lt;/accession-num&gt;&lt;urls&gt;&lt;related-urls&gt;&lt;url&gt;http://www.ncbi.nlm.nih.gov/entrez/query.fcgi?cmd=Retrieve&amp;amp;db=PubMed&amp;amp;dopt=Citation&amp;amp;list_uids=10712219 &lt;/url&gt;&lt;/related-urls&gt;&lt;/urls&gt;&lt;language&gt;eng&lt;/language&gt;&lt;/record&gt;&lt;/Cite&gt;&lt;/EndNote&gt;</w:instrText>
      </w:r>
      <w:r w:rsidR="00126979" w:rsidRPr="00D402B5">
        <w:fldChar w:fldCharType="separate"/>
      </w:r>
      <w:r w:rsidRPr="00D402B5">
        <w:t>(McPeek and Sun, 2000)</w:t>
      </w:r>
      <w:r w:rsidR="00126979" w:rsidRPr="00D402B5">
        <w:fldChar w:fldCharType="end"/>
      </w:r>
    </w:p>
    <w:p w14:paraId="487CDEA4" w14:textId="77777777" w:rsidR="00B732F0" w:rsidRPr="00D402B5" w:rsidRDefault="00B732F0" w:rsidP="00B63218">
      <w:pPr>
        <w:numPr>
          <w:ilvl w:val="0"/>
          <w:numId w:val="3"/>
        </w:numPr>
        <w:ind w:left="1560" w:hanging="480"/>
        <w:jc w:val="both"/>
      </w:pPr>
      <w:r w:rsidRPr="00D402B5">
        <w:t xml:space="preserve">PLINK </w:t>
      </w:r>
      <w:r w:rsidR="00697868">
        <w:t xml:space="preserve">{ pl } </w:t>
      </w:r>
      <w:r w:rsidR="00126979" w:rsidRPr="00D402B5">
        <w:fldChar w:fldCharType="begin"/>
      </w:r>
      <w:r w:rsidRPr="00D402B5">
        <w:instrText xml:space="preserve"> ADDIN EN.CITE &lt;EndNote&gt;&lt;Cite&gt;&lt;Author&gt;Purcell&lt;/Author&gt;&lt;Year&gt;2007&lt;/Year&gt;&lt;RecNum&gt;7&lt;/RecNum&gt;&lt;record&gt;&lt;rec-number&gt;7&lt;/rec-number&gt;&lt;foreign-keys&gt;&lt;key app="EN" db-id="tfpdrap0exr5ace0de8v0wv1ez9zz505wxee"&gt;7&lt;/key&gt;&lt;/foreign-keys&gt;&lt;ref-type name="Journal Article"&gt;17&lt;/ref-type&gt;&lt;contributors&gt;&lt;authors&gt;&lt;author&gt;Purcell, S.&lt;/author&gt;&lt;author&gt;Neale, B.&lt;/author&gt;&lt;author&gt;Todd-Brown, K.&lt;/author&gt;&lt;author&gt;Thomas, L.&lt;/author&gt;&lt;author&gt;Ferreira, M. A.&lt;/author&gt;&lt;author&gt;Bender, D.&lt;/author&gt;&lt;author&gt;Maller, J.&lt;/author&gt;&lt;author&gt;Sklar, P.&lt;/author&gt;&lt;author&gt;de Bakker, P. I.&lt;/author&gt;&lt;author&gt;Daly, M. J.&lt;/author&gt;&lt;author&gt;Sham, P. C.&lt;/author&gt;&lt;/authors&gt;&lt;/contributors&gt;&lt;auth-address&gt;Center for Human Genetic Research, Massachusetts General Hospital, Boston, MA 02114, USA. shaun@pngu.mgh.harvard.edu&lt;/auth-address&gt;&lt;titles&gt;&lt;title&gt;PLINK: a tool set for whole-genome association and population-based linkage analyses&lt;/title&gt;&lt;secondary-title&gt;Am J Hum Genet&lt;/secondary-title&gt;&lt;alt-title&gt;American journal of human genetics&lt;/alt-title&gt;&lt;/titles&gt;&lt;pages&gt;559-75&lt;/pages&gt;&lt;volume&gt;81&lt;/volume&gt;&lt;number&gt;3&lt;/number&gt;&lt;keywords&gt;&lt;keyword&gt;Genome, Human/*genetics&lt;/keyword&gt;&lt;keyword&gt;Humans&lt;/keyword&gt;&lt;keyword&gt;Linkage (Genetics)/*genetics&lt;/keyword&gt;&lt;keyword&gt;Polymorphism, Single Nucleotide&lt;/keyword&gt;&lt;keyword&gt;Population/*genetics&lt;/keyword&gt;&lt;keyword&gt;*Software&lt;/keyword&gt;&lt;/keywords&gt;&lt;dates&gt;&lt;year&gt;2007&lt;/year&gt;&lt;pub-dates&gt;&lt;date&gt;Sep&lt;/date&gt;&lt;/pub-dates&gt;&lt;/dates&gt;&lt;isbn&gt;0002-9297 (Print)&lt;/isbn&gt;&lt;accession-num&gt;17701901&lt;/accession-num&gt;&lt;urls&gt;&lt;related-urls&gt;&lt;url&gt;http://www.ncbi.nlm.nih.gov/entrez/query.fcgi?cmd=Retrieve&amp;amp;db=PubMed&amp;amp;dopt=Citation&amp;amp;list_uids=17701901 &lt;/url&gt;&lt;/related-urls&gt;&lt;/urls&gt;&lt;language&gt;eng&lt;/language&gt;&lt;/record&gt;&lt;/Cite&gt;&lt;/EndNote&gt;</w:instrText>
      </w:r>
      <w:r w:rsidR="00126979" w:rsidRPr="00D402B5">
        <w:fldChar w:fldCharType="separate"/>
      </w:r>
      <w:r w:rsidRPr="00D402B5">
        <w:t>(Purcell, et al., 2007)</w:t>
      </w:r>
      <w:r w:rsidR="00126979" w:rsidRPr="00D402B5">
        <w:fldChar w:fldCharType="end"/>
      </w:r>
    </w:p>
    <w:p w14:paraId="79761D87" w14:textId="77777777" w:rsidR="00B732F0" w:rsidRPr="00D402B5" w:rsidRDefault="00B732F0" w:rsidP="00B63218">
      <w:pPr>
        <w:numPr>
          <w:ilvl w:val="0"/>
          <w:numId w:val="3"/>
        </w:numPr>
        <w:ind w:left="1560" w:hanging="480"/>
        <w:jc w:val="both"/>
      </w:pPr>
      <w:r w:rsidRPr="00D402B5">
        <w:t xml:space="preserve">BEAGLE </w:t>
      </w:r>
      <w:r w:rsidR="00697868">
        <w:t xml:space="preserve">{ be } </w:t>
      </w:r>
      <w:r w:rsidRPr="00D402B5">
        <w:t>(Browning 2006; Browning &amp; Browning 2007)</w:t>
      </w:r>
    </w:p>
    <w:p w14:paraId="4357D016" w14:textId="77777777" w:rsidR="00B732F0" w:rsidRPr="00D402B5" w:rsidRDefault="00B732F0" w:rsidP="00B63218">
      <w:pPr>
        <w:numPr>
          <w:ilvl w:val="0"/>
          <w:numId w:val="3"/>
        </w:numPr>
        <w:ind w:left="1560" w:hanging="480"/>
        <w:jc w:val="both"/>
      </w:pPr>
      <w:r w:rsidRPr="00D402B5">
        <w:t>FESTIM</w:t>
      </w:r>
      <w:r w:rsidR="00697868">
        <w:t xml:space="preserve"> { fe }</w:t>
      </w:r>
      <w:r w:rsidRPr="00D402B5">
        <w:t xml:space="preserve"> (Leutenegger 2006)</w:t>
      </w:r>
    </w:p>
    <w:p w14:paraId="1AD6A234" w14:textId="77777777" w:rsidR="00B732F0" w:rsidRDefault="00B732F0" w:rsidP="00B63218">
      <w:pPr>
        <w:numPr>
          <w:ilvl w:val="0"/>
          <w:numId w:val="3"/>
        </w:numPr>
        <w:ind w:left="1560" w:hanging="480"/>
        <w:jc w:val="both"/>
      </w:pPr>
      <w:r w:rsidRPr="00D402B5">
        <w:t xml:space="preserve">RELATE </w:t>
      </w:r>
      <w:r w:rsidR="00697868">
        <w:t xml:space="preserve">{ re } </w:t>
      </w:r>
      <w:r w:rsidRPr="00D402B5">
        <w:t>(</w:t>
      </w:r>
      <w:r>
        <w:t>Albrechtsen et al. 2009, Albrechtsen et al. 2011</w:t>
      </w:r>
      <w:r w:rsidRPr="00D402B5">
        <w:t>)</w:t>
      </w:r>
    </w:p>
    <w:p w14:paraId="5A08EEB6" w14:textId="1C2E9FFE" w:rsidR="00205775" w:rsidRPr="00D402B5" w:rsidRDefault="00205775" w:rsidP="00B63218">
      <w:pPr>
        <w:numPr>
          <w:ilvl w:val="0"/>
          <w:numId w:val="3"/>
        </w:numPr>
        <w:ind w:left="1560" w:hanging="480"/>
        <w:jc w:val="both"/>
      </w:pPr>
      <w:r>
        <w:t>fastP</w:t>
      </w:r>
      <w:r w:rsidR="00D87678">
        <w:t>HASE</w:t>
      </w:r>
      <w:r>
        <w:t xml:space="preserve"> {</w:t>
      </w:r>
      <w:r w:rsidR="00D87678">
        <w:t xml:space="preserve"> </w:t>
      </w:r>
      <w:r>
        <w:t>f</w:t>
      </w:r>
      <w:r w:rsidR="00D87678">
        <w:t xml:space="preserve">p </w:t>
      </w:r>
      <w:r>
        <w:t>}</w:t>
      </w:r>
      <w:r w:rsidR="00D87678">
        <w:t xml:space="preserve"> (</w:t>
      </w:r>
      <w:r w:rsidR="00D87678" w:rsidRPr="00D87678">
        <w:t>Scheet and Stephens</w:t>
      </w:r>
      <w:r w:rsidR="00D87678">
        <w:t>, 2006)</w:t>
      </w:r>
    </w:p>
    <w:p w14:paraId="37195FEF" w14:textId="77777777" w:rsidR="00697868" w:rsidRDefault="00B732F0" w:rsidP="00B63218">
      <w:pPr>
        <w:numPr>
          <w:ilvl w:val="0"/>
          <w:numId w:val="3"/>
        </w:numPr>
        <w:ind w:left="1560" w:hanging="480"/>
        <w:jc w:val="both"/>
      </w:pPr>
      <w:r w:rsidRPr="00D402B5">
        <w:t xml:space="preserve">Our </w:t>
      </w:r>
      <w:r w:rsidR="00104A52">
        <w:t>COMPLETE</w:t>
      </w:r>
      <w:r w:rsidR="00104A52" w:rsidRPr="00D402B5">
        <w:t xml:space="preserve"> </w:t>
      </w:r>
      <w:r w:rsidRPr="00D402B5">
        <w:t>genotype format</w:t>
      </w:r>
      <w:r w:rsidR="00697868">
        <w:t xml:space="preserve"> { cp }</w:t>
      </w:r>
    </w:p>
    <w:p w14:paraId="638232C2" w14:textId="77777777" w:rsidR="00B732F0" w:rsidRPr="00D402B5" w:rsidRDefault="00697868" w:rsidP="00B63218">
      <w:pPr>
        <w:numPr>
          <w:ilvl w:val="0"/>
          <w:numId w:val="3"/>
        </w:numPr>
        <w:ind w:left="1560" w:hanging="480"/>
        <w:jc w:val="both"/>
      </w:pPr>
      <w:r>
        <w:t>All of the above { all }</w:t>
      </w:r>
    </w:p>
    <w:p w14:paraId="14E21BA3" w14:textId="77777777" w:rsidR="00B732F0" w:rsidRDefault="00B732F0" w:rsidP="004F59F2">
      <w:pPr>
        <w:ind w:left="720"/>
        <w:jc w:val="both"/>
      </w:pPr>
    </w:p>
    <w:p w14:paraId="414B09EA" w14:textId="77777777" w:rsidR="00697868" w:rsidRDefault="00697868" w:rsidP="004F59F2">
      <w:pPr>
        <w:ind w:left="720"/>
        <w:jc w:val="both"/>
      </w:pPr>
      <w:r>
        <w:t>These can be selected individually or a comma separated list, e.g. to generate files for MERLIN, FESTIM and RELATE only, use “</w:t>
      </w:r>
      <w:r>
        <w:rPr>
          <w:rFonts w:ascii="Courier" w:hAnsi="Courier"/>
        </w:rPr>
        <w:t>-prog me,fe,re</w:t>
      </w:r>
      <w:r>
        <w:t>”.</w:t>
      </w:r>
    </w:p>
    <w:p w14:paraId="76C83DB5" w14:textId="77777777" w:rsidR="00697868" w:rsidRPr="00DC35BD" w:rsidRDefault="00697868" w:rsidP="004F59F2">
      <w:pPr>
        <w:ind w:left="720"/>
        <w:jc w:val="both"/>
      </w:pPr>
    </w:p>
    <w:p w14:paraId="7AF43193" w14:textId="77777777" w:rsidR="00B732F0" w:rsidRDefault="00B732F0" w:rsidP="004F59F2">
      <w:pPr>
        <w:ind w:left="720"/>
        <w:jc w:val="both"/>
      </w:pPr>
      <w:r>
        <w:t xml:space="preserve">ALLEGRO and MERLIN </w:t>
      </w:r>
      <w:r w:rsidRPr="00DC35BD">
        <w:t>are exact multipoint linkage analy</w:t>
      </w:r>
      <w:r>
        <w:t>sis programs, MORGAN</w:t>
      </w:r>
      <w:r w:rsidRPr="00DC35BD">
        <w:t xml:space="preserve"> allows a variety of </w:t>
      </w:r>
      <w:r>
        <w:t>Markov Chain Monte Carlo (</w:t>
      </w:r>
      <w:r w:rsidRPr="00DC35BD">
        <w:t>MCMC</w:t>
      </w:r>
      <w:r>
        <w:t>)</w:t>
      </w:r>
      <w:r w:rsidRPr="00DC35BD">
        <w:t xml:space="preserve"> calculations but in particular is currently set up to perform MCMC multipoint linkage analysis.</w:t>
      </w:r>
    </w:p>
    <w:p w14:paraId="051ED91B" w14:textId="77777777" w:rsidR="00B732F0" w:rsidRPr="00DC35BD" w:rsidRDefault="00B732F0" w:rsidP="004F59F2">
      <w:pPr>
        <w:ind w:left="720"/>
        <w:jc w:val="both"/>
      </w:pPr>
    </w:p>
    <w:p w14:paraId="204F98FA" w14:textId="2A7BACBD" w:rsidR="00CA3668" w:rsidRDefault="00B732F0" w:rsidP="00D87678">
      <w:pPr>
        <w:ind w:left="720"/>
        <w:jc w:val="both"/>
      </w:pPr>
      <w:r w:rsidRPr="00DC35BD">
        <w:t>PREST allows the identification of pedigree errors. PLINK is a program geared towards genome wide association analysis.</w:t>
      </w:r>
      <w:r>
        <w:t xml:space="preserve">  BEAGLE can be used for genotype imputation, phasing and detection of IBD/HBD between individuals.  FEstim can infer inbreeding coefficients and adjust linkage results based on inbreeding. RELATE also infers inbreeding and relatedness, but in the presence of </w:t>
      </w:r>
      <w:r w:rsidR="00FB112B">
        <w:t>linkage disequilibrium</w:t>
      </w:r>
      <w:r>
        <w:t>.</w:t>
      </w:r>
      <w:r w:rsidR="00D87678">
        <w:t xml:space="preserve"> Genotype imputation can be performed with </w:t>
      </w:r>
      <w:r w:rsidR="00CA3668">
        <w:t>fastP</w:t>
      </w:r>
      <w:r w:rsidR="00D87678">
        <w:t xml:space="preserve">HASE. </w:t>
      </w:r>
    </w:p>
    <w:p w14:paraId="28AC7182" w14:textId="77777777" w:rsidR="00CA3668" w:rsidRDefault="00CA3668" w:rsidP="004F59F2">
      <w:pPr>
        <w:ind w:left="720"/>
        <w:jc w:val="both"/>
      </w:pPr>
    </w:p>
    <w:p w14:paraId="39CAB0AF" w14:textId="77777777" w:rsidR="00B732F0" w:rsidRDefault="00B732F0" w:rsidP="004F59F2">
      <w:pPr>
        <w:ind w:left="720"/>
        <w:jc w:val="both"/>
      </w:pPr>
      <w:r>
        <w:t>LINKDATAGEN also outputs our</w:t>
      </w:r>
      <w:r w:rsidRPr="00DC35BD">
        <w:t xml:space="preserve"> own </w:t>
      </w:r>
      <w:r w:rsidR="006345DE">
        <w:t xml:space="preserve">COMPLETE { cp } </w:t>
      </w:r>
      <w:r w:rsidRPr="00DC35BD">
        <w:t>format</w:t>
      </w:r>
      <w:r w:rsidR="006345DE">
        <w:t xml:space="preserve"> </w:t>
      </w:r>
      <w:r w:rsidRPr="00DC35BD">
        <w:t xml:space="preserve">for analysis of </w:t>
      </w:r>
      <w:r w:rsidR="006345DE" w:rsidRPr="00DC35BD">
        <w:t>identity</w:t>
      </w:r>
      <w:r w:rsidR="006345DE">
        <w:t>-</w:t>
      </w:r>
      <w:r w:rsidR="006345DE" w:rsidRPr="00DC35BD">
        <w:t>by</w:t>
      </w:r>
      <w:r w:rsidR="006345DE">
        <w:t>-</w:t>
      </w:r>
      <w:r w:rsidRPr="00DC35BD">
        <w:t xml:space="preserve">state sharing (IBS). This format should be used with </w:t>
      </w:r>
      <w:r w:rsidR="00104A52">
        <w:t>“</w:t>
      </w:r>
      <w:r w:rsidR="00B44AF6">
        <w:rPr>
          <w:rFonts w:ascii="Courier" w:hAnsi="Courier"/>
        </w:rPr>
        <w:t>-</w:t>
      </w:r>
      <w:r w:rsidRPr="00442390">
        <w:rPr>
          <w:rFonts w:ascii="Courier" w:hAnsi="Courier"/>
        </w:rPr>
        <w:t>bin</w:t>
      </w:r>
      <w:r w:rsidR="00104A52">
        <w:rPr>
          <w:rFonts w:ascii="Courier" w:hAnsi="Courier"/>
        </w:rPr>
        <w:t>size</w:t>
      </w:r>
      <w:r w:rsidRPr="00442390">
        <w:rPr>
          <w:rFonts w:ascii="Courier" w:hAnsi="Courier"/>
        </w:rPr>
        <w:t xml:space="preserve"> 0</w:t>
      </w:r>
      <w:r w:rsidR="00104A52">
        <w:t>”</w:t>
      </w:r>
      <w:r>
        <w:t xml:space="preserve"> so that all data is displayed</w:t>
      </w:r>
      <w:r w:rsidR="006345DE">
        <w:t xml:space="preserve">.  </w:t>
      </w:r>
      <w:r>
        <w:t xml:space="preserve">The </w:t>
      </w:r>
      <w:r w:rsidR="006345DE">
        <w:t xml:space="preserve">outputted </w:t>
      </w:r>
      <w:r>
        <w:t>data is in CRLMM/R-oligo format</w:t>
      </w:r>
      <w:r w:rsidR="00104A52">
        <w:t>:</w:t>
      </w:r>
    </w:p>
    <w:p w14:paraId="2FE90896" w14:textId="77777777" w:rsidR="00104A52" w:rsidRDefault="00104A52" w:rsidP="004F59F2">
      <w:pPr>
        <w:ind w:left="720"/>
        <w:jc w:val="both"/>
      </w:pPr>
    </w:p>
    <w:tbl>
      <w:tblPr>
        <w:tblStyle w:val="TableGrid"/>
        <w:tblW w:w="0" w:type="auto"/>
        <w:jc w:val="center"/>
        <w:tblLook w:val="00A0" w:firstRow="1" w:lastRow="0" w:firstColumn="1" w:lastColumn="0" w:noHBand="0" w:noVBand="0"/>
      </w:tblPr>
      <w:tblGrid>
        <w:gridCol w:w="2496"/>
        <w:gridCol w:w="2084"/>
      </w:tblGrid>
      <w:tr w:rsidR="00104A52" w14:paraId="7C54BAA8" w14:textId="77777777">
        <w:trPr>
          <w:jc w:val="center"/>
        </w:trPr>
        <w:tc>
          <w:tcPr>
            <w:tcW w:w="2496" w:type="dxa"/>
          </w:tcPr>
          <w:p w14:paraId="19FB2242" w14:textId="77777777" w:rsidR="00104A52" w:rsidRPr="001461EF" w:rsidRDefault="00104A52" w:rsidP="00104A52">
            <w:pPr>
              <w:jc w:val="center"/>
              <w:rPr>
                <w:sz w:val="16"/>
              </w:rPr>
            </w:pPr>
            <w:r w:rsidRPr="001461EF">
              <w:rPr>
                <w:sz w:val="16"/>
              </w:rPr>
              <w:t>Genotype</w:t>
            </w:r>
          </w:p>
        </w:tc>
        <w:tc>
          <w:tcPr>
            <w:tcW w:w="2084" w:type="dxa"/>
          </w:tcPr>
          <w:p w14:paraId="525E078E" w14:textId="77777777" w:rsidR="00104A52" w:rsidRPr="001461EF" w:rsidRDefault="00104A52" w:rsidP="00104A52">
            <w:pPr>
              <w:jc w:val="center"/>
              <w:rPr>
                <w:sz w:val="16"/>
              </w:rPr>
            </w:pPr>
            <w:r w:rsidRPr="001461EF">
              <w:rPr>
                <w:sz w:val="16"/>
              </w:rPr>
              <w:t>CRLMM</w:t>
            </w:r>
          </w:p>
        </w:tc>
      </w:tr>
      <w:tr w:rsidR="00104A52" w14:paraId="17044842" w14:textId="77777777">
        <w:trPr>
          <w:jc w:val="center"/>
        </w:trPr>
        <w:tc>
          <w:tcPr>
            <w:tcW w:w="2496" w:type="dxa"/>
          </w:tcPr>
          <w:p w14:paraId="5989CAB2" w14:textId="77777777" w:rsidR="00104A52" w:rsidRPr="001461EF" w:rsidRDefault="00104A52" w:rsidP="00104A52">
            <w:pPr>
              <w:jc w:val="center"/>
              <w:rPr>
                <w:sz w:val="16"/>
              </w:rPr>
            </w:pPr>
            <w:r w:rsidRPr="001461EF">
              <w:rPr>
                <w:sz w:val="16"/>
              </w:rPr>
              <w:t>No call / missing data</w:t>
            </w:r>
          </w:p>
        </w:tc>
        <w:tc>
          <w:tcPr>
            <w:tcW w:w="2084" w:type="dxa"/>
          </w:tcPr>
          <w:p w14:paraId="1631FEAF" w14:textId="77777777" w:rsidR="00104A52" w:rsidRPr="001461EF" w:rsidRDefault="00104A52" w:rsidP="00104A52">
            <w:pPr>
              <w:jc w:val="center"/>
              <w:rPr>
                <w:sz w:val="16"/>
              </w:rPr>
            </w:pPr>
            <w:r w:rsidRPr="001461EF">
              <w:rPr>
                <w:sz w:val="16"/>
              </w:rPr>
              <w:t>0</w:t>
            </w:r>
          </w:p>
        </w:tc>
      </w:tr>
      <w:tr w:rsidR="00104A52" w14:paraId="66380C3C" w14:textId="77777777">
        <w:trPr>
          <w:jc w:val="center"/>
        </w:trPr>
        <w:tc>
          <w:tcPr>
            <w:tcW w:w="2496" w:type="dxa"/>
          </w:tcPr>
          <w:p w14:paraId="1A54C6CC" w14:textId="77777777" w:rsidR="00104A52" w:rsidRPr="001461EF" w:rsidRDefault="00104A52" w:rsidP="00104A52">
            <w:pPr>
              <w:jc w:val="center"/>
              <w:rPr>
                <w:sz w:val="16"/>
              </w:rPr>
            </w:pPr>
            <w:r w:rsidRPr="001461EF">
              <w:rPr>
                <w:sz w:val="16"/>
              </w:rPr>
              <w:t>AA</w:t>
            </w:r>
          </w:p>
        </w:tc>
        <w:tc>
          <w:tcPr>
            <w:tcW w:w="2084" w:type="dxa"/>
          </w:tcPr>
          <w:p w14:paraId="415B4A24" w14:textId="77777777" w:rsidR="00104A52" w:rsidRPr="001461EF" w:rsidRDefault="00104A52" w:rsidP="00104A52">
            <w:pPr>
              <w:jc w:val="center"/>
              <w:rPr>
                <w:sz w:val="16"/>
              </w:rPr>
            </w:pPr>
            <w:r w:rsidRPr="001461EF">
              <w:rPr>
                <w:sz w:val="16"/>
              </w:rPr>
              <w:t>1</w:t>
            </w:r>
          </w:p>
        </w:tc>
      </w:tr>
      <w:tr w:rsidR="00104A52" w14:paraId="4668003A" w14:textId="77777777">
        <w:trPr>
          <w:jc w:val="center"/>
        </w:trPr>
        <w:tc>
          <w:tcPr>
            <w:tcW w:w="2496" w:type="dxa"/>
          </w:tcPr>
          <w:p w14:paraId="0F3A4CBD" w14:textId="77777777" w:rsidR="00104A52" w:rsidRPr="001461EF" w:rsidRDefault="00104A52" w:rsidP="00104A52">
            <w:pPr>
              <w:jc w:val="center"/>
              <w:rPr>
                <w:sz w:val="16"/>
              </w:rPr>
            </w:pPr>
            <w:r w:rsidRPr="001461EF">
              <w:rPr>
                <w:sz w:val="16"/>
              </w:rPr>
              <w:t>AB</w:t>
            </w:r>
          </w:p>
        </w:tc>
        <w:tc>
          <w:tcPr>
            <w:tcW w:w="2084" w:type="dxa"/>
          </w:tcPr>
          <w:p w14:paraId="4A9EBA90" w14:textId="77777777" w:rsidR="00104A52" w:rsidRPr="001461EF" w:rsidRDefault="00104A52" w:rsidP="00104A52">
            <w:pPr>
              <w:jc w:val="center"/>
              <w:rPr>
                <w:sz w:val="16"/>
              </w:rPr>
            </w:pPr>
            <w:r w:rsidRPr="001461EF">
              <w:rPr>
                <w:sz w:val="16"/>
              </w:rPr>
              <w:t>2</w:t>
            </w:r>
          </w:p>
        </w:tc>
      </w:tr>
      <w:tr w:rsidR="00104A52" w14:paraId="6DC50490" w14:textId="77777777">
        <w:trPr>
          <w:jc w:val="center"/>
        </w:trPr>
        <w:tc>
          <w:tcPr>
            <w:tcW w:w="2496" w:type="dxa"/>
          </w:tcPr>
          <w:p w14:paraId="1EDD89B6" w14:textId="77777777" w:rsidR="00104A52" w:rsidRPr="001461EF" w:rsidRDefault="00104A52" w:rsidP="00104A52">
            <w:pPr>
              <w:jc w:val="center"/>
              <w:rPr>
                <w:sz w:val="16"/>
              </w:rPr>
            </w:pPr>
            <w:r w:rsidRPr="001461EF">
              <w:rPr>
                <w:sz w:val="16"/>
              </w:rPr>
              <w:t>BB</w:t>
            </w:r>
          </w:p>
        </w:tc>
        <w:tc>
          <w:tcPr>
            <w:tcW w:w="2084" w:type="dxa"/>
          </w:tcPr>
          <w:p w14:paraId="33F8E063" w14:textId="77777777" w:rsidR="00104A52" w:rsidRPr="001461EF" w:rsidRDefault="00104A52" w:rsidP="00104A52">
            <w:pPr>
              <w:jc w:val="center"/>
              <w:rPr>
                <w:sz w:val="16"/>
              </w:rPr>
            </w:pPr>
            <w:r w:rsidRPr="001461EF">
              <w:rPr>
                <w:sz w:val="16"/>
              </w:rPr>
              <w:t>3</w:t>
            </w:r>
          </w:p>
        </w:tc>
      </w:tr>
    </w:tbl>
    <w:p w14:paraId="3A4CF6E8" w14:textId="77777777" w:rsidR="001461EF" w:rsidRDefault="001461EF" w:rsidP="004F59F2">
      <w:pPr>
        <w:ind w:left="720"/>
        <w:jc w:val="both"/>
      </w:pPr>
    </w:p>
    <w:p w14:paraId="35A90004" w14:textId="77777777" w:rsidR="00B732F0" w:rsidRDefault="006345DE" w:rsidP="004F59F2">
      <w:pPr>
        <w:ind w:left="720"/>
        <w:jc w:val="both"/>
      </w:pPr>
      <w:r>
        <w:t>Using “</w:t>
      </w:r>
      <w:r w:rsidR="00B44AF6">
        <w:rPr>
          <w:rFonts w:ascii="Courier" w:hAnsi="Courier"/>
        </w:rPr>
        <w:t>-</w:t>
      </w:r>
      <w:r>
        <w:rPr>
          <w:rFonts w:ascii="Courier" w:hAnsi="Courier"/>
        </w:rPr>
        <w:t xml:space="preserve">prog </w:t>
      </w:r>
      <w:r w:rsidR="00B732F0" w:rsidRPr="00AA7F0F">
        <w:rPr>
          <w:rFonts w:ascii="Courier" w:hAnsi="Courier"/>
        </w:rPr>
        <w:t>cp</w:t>
      </w:r>
      <w:r>
        <w:t xml:space="preserve">” </w:t>
      </w:r>
      <w:r w:rsidR="00B732F0" w:rsidRPr="00DC35BD">
        <w:t xml:space="preserve">prints out individuals sorted by </w:t>
      </w:r>
      <w:r w:rsidR="00104A52" w:rsidRPr="00DC35BD">
        <w:t>affect</w:t>
      </w:r>
      <w:r w:rsidR="00104A52">
        <w:t>ion</w:t>
      </w:r>
      <w:r w:rsidR="00104A52" w:rsidRPr="00DC35BD">
        <w:t xml:space="preserve"> </w:t>
      </w:r>
      <w:r w:rsidR="00B732F0" w:rsidRPr="00DC35BD">
        <w:t xml:space="preserve">status with genotyping data displayed with SNPs in rows and individuals in columns. SNPs are ordered by genetic map distance. </w:t>
      </w:r>
      <w:r>
        <w:t xml:space="preserve">Three </w:t>
      </w:r>
      <w:r w:rsidR="00B732F0" w:rsidRPr="00DC35BD">
        <w:t xml:space="preserve">IBS sharing statistics modelled on the optimal S sharing statistics proposed by McPeek </w:t>
      </w:r>
      <w:r w:rsidR="00126979" w:rsidRPr="00DC35BD">
        <w:fldChar w:fldCharType="begin"/>
      </w:r>
      <w:r w:rsidR="00B732F0" w:rsidRPr="00DC35BD">
        <w:instrText xml:space="preserve"> ADDIN EN.CITE &lt;EndNote&gt;&lt;Cite&gt;&lt;Author&gt;McPeek&lt;/Author&gt;&lt;Year&gt;1999&lt;/Year&gt;&lt;RecNum&gt;11&lt;/RecNum&gt;&lt;record&gt;&lt;rec-number&gt;11&lt;/rec-number&gt;&lt;foreign-keys&gt;&lt;key app="EN" db-id="tfpdrap0exr5ace0de8v0wv1ez9zz505wxee"&gt;11&lt;/key&gt;&lt;/foreign-keys&gt;&lt;ref-type name="Journal Article"&gt;17&lt;/ref-type&gt;&lt;contributors&gt;&lt;authors&gt;&lt;author&gt;McPeek, M. S.&lt;/author&gt;&lt;/authors&gt;&lt;/contributors&gt;&lt;auth-address&gt;Department of Statistics, University of Chicago, Illinois 60637, USA. mcpeek@galton.uchicago.edu&lt;/auth-address&gt;&lt;titles&gt;&lt;title&gt;Optimal allele-sharing statistics for genetic mapping using affected relatives&lt;/title&gt;&lt;secondary-title&gt;Genet Epidemiol&lt;/secondary-title&gt;&lt;alt-title&gt;Genetic epidemiology&lt;/alt-title&gt;&lt;/titles&gt;&lt;pages&gt;225-49&lt;/pages&gt;&lt;volume&gt;16&lt;/volume&gt;&lt;number&gt;3&lt;/number&gt;&lt;keywords&gt;&lt;keyword&gt;Alleles&lt;/keyword&gt;&lt;keyword&gt;*Chromosome Mapping&lt;/keyword&gt;&lt;keyword&gt;Genes, Dominant&lt;/keyword&gt;&lt;keyword&gt;Humans&lt;/keyword&gt;&lt;keyword&gt;Linkage (Genetics)&lt;/keyword&gt;&lt;keyword&gt;Matched-Pair Analysis&lt;/keyword&gt;&lt;keyword&gt;*Models, Genetic&lt;/keyword&gt;&lt;keyword&gt;*Models, Statistical&lt;/keyword&gt;&lt;keyword&gt;Multigene Family&lt;/keyword&gt;&lt;keyword&gt;Pedigree&lt;/keyword&gt;&lt;keyword&gt;Phenotype&lt;/keyword&gt;&lt;keyword&gt;Quantitative Trait, Heritable&lt;/keyword&gt;&lt;/keywords&gt;&lt;dates&gt;&lt;year&gt;1999&lt;/year&gt;&lt;/dates&gt;&lt;isbn&gt;0741-0395 (Print)&lt;/isbn&gt;&lt;accession-num&gt;10096687&lt;/accession-num&gt;&lt;urls&gt;&lt;related-urls&gt;&lt;url&gt;http://www.ncbi.nlm.nih.gov/entrez/query.fcgi?cmd=Retrieve&amp;amp;db=PubMed&amp;amp;dopt=Citation&amp;amp;list_uids=10096687 &lt;/url&gt;&lt;/related-urls&gt;&lt;/urls&gt;&lt;language&gt;eng&lt;/language&gt;&lt;/record&gt;&lt;/Cite&gt;&lt;/EndNote&gt;</w:instrText>
      </w:r>
      <w:r w:rsidR="00126979" w:rsidRPr="00DC35BD">
        <w:fldChar w:fldCharType="separate"/>
      </w:r>
      <w:r w:rsidR="00B732F0" w:rsidRPr="00DC35BD">
        <w:t>(McPeek, 1999)</w:t>
      </w:r>
      <w:r w:rsidR="00126979" w:rsidRPr="00DC35BD">
        <w:fldChar w:fldCharType="end"/>
      </w:r>
      <w:r w:rsidR="00B732F0" w:rsidRPr="00DC35BD">
        <w:t xml:space="preserve"> are implemented in the columns after the affecteds:</w:t>
      </w:r>
    </w:p>
    <w:p w14:paraId="2F727C36" w14:textId="77777777" w:rsidR="00104A52" w:rsidRPr="00DC35BD" w:rsidRDefault="00104A52" w:rsidP="004F59F2">
      <w:pPr>
        <w:ind w:left="720"/>
        <w:jc w:val="both"/>
      </w:pPr>
    </w:p>
    <w:p w14:paraId="5613E687" w14:textId="77777777" w:rsidR="00B732F0" w:rsidRPr="00DC35BD" w:rsidRDefault="00B44AF6" w:rsidP="00104A52">
      <w:pPr>
        <w:numPr>
          <w:ilvl w:val="0"/>
          <w:numId w:val="4"/>
        </w:numPr>
        <w:tabs>
          <w:tab w:val="clear" w:pos="720"/>
        </w:tabs>
        <w:ind w:left="1440"/>
        <w:jc w:val="both"/>
      </w:pPr>
      <w:r>
        <w:t>S_robdom —</w:t>
      </w:r>
      <w:r w:rsidR="00B732F0" w:rsidRPr="00DC35BD">
        <w:t xml:space="preserve"> suitable for dominant pedigree but robust to a range of disease allele frequencies and penetrances</w:t>
      </w:r>
    </w:p>
    <w:p w14:paraId="547FAAC0" w14:textId="77777777" w:rsidR="00B732F0" w:rsidRPr="00DC35BD" w:rsidRDefault="00B44AF6" w:rsidP="00104A52">
      <w:pPr>
        <w:numPr>
          <w:ilvl w:val="0"/>
          <w:numId w:val="4"/>
        </w:numPr>
        <w:tabs>
          <w:tab w:val="clear" w:pos="720"/>
        </w:tabs>
        <w:ind w:left="1440"/>
        <w:jc w:val="both"/>
      </w:pPr>
      <w:r>
        <w:t xml:space="preserve">S_HBS — </w:t>
      </w:r>
      <w:r w:rsidR="00B732F0" w:rsidRPr="00DC35BD">
        <w:t>suitable for homozygosity mapping</w:t>
      </w:r>
    </w:p>
    <w:p w14:paraId="40C65C32" w14:textId="77777777" w:rsidR="00B732F0" w:rsidRPr="00DC35BD" w:rsidRDefault="00B732F0" w:rsidP="00104A52">
      <w:pPr>
        <w:numPr>
          <w:ilvl w:val="0"/>
          <w:numId w:val="4"/>
        </w:numPr>
        <w:tabs>
          <w:tab w:val="clear" w:pos="720"/>
        </w:tabs>
        <w:ind w:left="1440"/>
        <w:jc w:val="both"/>
      </w:pPr>
      <w:r>
        <w:t>S_pairs</w:t>
      </w:r>
      <w:r w:rsidR="00B44AF6">
        <w:t xml:space="preserve"> — </w:t>
      </w:r>
      <w:r w:rsidRPr="00DC35BD">
        <w:t>suitable for recessive diseases not covered by homozygosity mapping</w:t>
      </w:r>
    </w:p>
    <w:p w14:paraId="14CBB8D7" w14:textId="77777777" w:rsidR="00B732F0" w:rsidRPr="00DC35BD" w:rsidRDefault="00B732F0" w:rsidP="004F59F2">
      <w:pPr>
        <w:ind w:left="720"/>
        <w:jc w:val="both"/>
      </w:pPr>
    </w:p>
    <w:p w14:paraId="667EDF4D" w14:textId="77777777" w:rsidR="00B732F0" w:rsidRDefault="00B732F0" w:rsidP="004F59F2">
      <w:pPr>
        <w:ind w:left="720"/>
        <w:jc w:val="both"/>
      </w:pPr>
      <w:r w:rsidRPr="00DC35BD">
        <w:t>These have all been rescaled to lie between 0 and 1.</w:t>
      </w:r>
      <w:r>
        <w:t xml:space="preserve"> </w:t>
      </w:r>
    </w:p>
    <w:p w14:paraId="2C498CF4" w14:textId="77777777" w:rsidR="009803F9" w:rsidRDefault="009803F9" w:rsidP="004F59F2">
      <w:pPr>
        <w:ind w:left="720"/>
        <w:jc w:val="both"/>
      </w:pPr>
    </w:p>
    <w:p w14:paraId="1CB12969" w14:textId="77777777" w:rsidR="002E3834" w:rsidRPr="009345A1" w:rsidRDefault="00B732F0" w:rsidP="004F59F2">
      <w:pPr>
        <w:ind w:left="720"/>
        <w:jc w:val="both"/>
      </w:pPr>
      <w:r>
        <w:t xml:space="preserve">The </w:t>
      </w:r>
      <w:r w:rsidRPr="00B25FC0">
        <w:rPr>
          <w:rFonts w:ascii="Courier" w:hAnsi="Courier"/>
        </w:rPr>
        <w:t>*.cp</w:t>
      </w:r>
      <w:r>
        <w:t xml:space="preserve"> files are best opened in EXCEL and annotated as desired by the researcher.</w:t>
      </w:r>
    </w:p>
    <w:p w14:paraId="538E6088" w14:textId="77777777" w:rsidR="003D1868" w:rsidRDefault="003D1868" w:rsidP="004F59F2">
      <w:pPr>
        <w:ind w:left="720"/>
        <w:jc w:val="both"/>
      </w:pPr>
    </w:p>
    <w:p w14:paraId="181A34E0" w14:textId="77777777" w:rsidR="00104A52" w:rsidRDefault="00104A52" w:rsidP="004F59F2">
      <w:pPr>
        <w:ind w:left="720"/>
        <w:jc w:val="both"/>
      </w:pPr>
      <w:r>
        <w:t xml:space="preserve">The </w:t>
      </w:r>
      <w:r w:rsidRPr="00FD7D9B">
        <w:rPr>
          <w:rFonts w:ascii="Courier" w:hAnsi="Courier"/>
        </w:rPr>
        <w:t>-popHetTest</w:t>
      </w:r>
      <w:r>
        <w:t xml:space="preserve"> p</w:t>
      </w:r>
      <w:r w:rsidR="009D0027">
        <w:t xml:space="preserve">erforms a goodness-of-fit test comparing the </w:t>
      </w:r>
      <w:r w:rsidR="00AE005D" w:rsidRPr="00AE005D">
        <w:rPr>
          <w:b/>
        </w:rPr>
        <w:t>observed</w:t>
      </w:r>
      <w:r w:rsidR="009D0027">
        <w:t xml:space="preserve"> genotype counts (AA, AB</w:t>
      </w:r>
      <w:r>
        <w:t xml:space="preserve"> and </w:t>
      </w:r>
      <w:r w:rsidR="009D0027">
        <w:t xml:space="preserve">BB) of SNPs from </w:t>
      </w:r>
      <w:r>
        <w:t xml:space="preserve">the genotyped </w:t>
      </w:r>
      <w:r w:rsidR="009D0027">
        <w:t xml:space="preserve">sample(s) against the </w:t>
      </w:r>
      <w:r w:rsidR="00AE005D" w:rsidRPr="00AE005D">
        <w:rPr>
          <w:b/>
        </w:rPr>
        <w:t>expected</w:t>
      </w:r>
      <w:r w:rsidR="009D0027">
        <w:t xml:space="preserve"> genotype counts given the selected population (e.g. CEU or JPT).  This test is useful to establish whether or not the selected population allele frequencies are a good match for </w:t>
      </w:r>
      <w:r>
        <w:t xml:space="preserve">the genotyped </w:t>
      </w:r>
      <w:r w:rsidR="009D0027">
        <w:t xml:space="preserve">sample(s).  When using this option, it is </w:t>
      </w:r>
      <w:r w:rsidR="00AE005D" w:rsidRPr="00AE005D">
        <w:rPr>
          <w:b/>
        </w:rPr>
        <w:t>recommended</w:t>
      </w:r>
      <w:r w:rsidR="009D0027">
        <w:t xml:space="preserve"> to select</w:t>
      </w:r>
      <w:r>
        <w:t xml:space="preserve"> the most heterozygous</w:t>
      </w:r>
      <w:r w:rsidR="009D0027">
        <w:t xml:space="preserve"> SNPs from </w:t>
      </w:r>
      <w:r>
        <w:t xml:space="preserve">each </w:t>
      </w:r>
      <w:r w:rsidR="009D0027">
        <w:t>bin (</w:t>
      </w:r>
      <w:r w:rsidR="00AE005D" w:rsidRPr="00AE005D">
        <w:rPr>
          <w:b/>
        </w:rPr>
        <w:t>do not use</w:t>
      </w:r>
      <w:r>
        <w:t xml:space="preserve"> </w:t>
      </w:r>
      <w:r w:rsidR="00B44AF6">
        <w:rPr>
          <w:rFonts w:ascii="Courier" w:hAnsi="Courier"/>
        </w:rPr>
        <w:t>-</w:t>
      </w:r>
      <w:r>
        <w:rPr>
          <w:rFonts w:ascii="Courier" w:hAnsi="Courier"/>
        </w:rPr>
        <w:t>randomSNP</w:t>
      </w:r>
      <w:r w:rsidR="009D0027">
        <w:t xml:space="preserve">) and not to filter out SNPs </w:t>
      </w:r>
      <w:r>
        <w:t xml:space="preserve">displaying homozygosity-by-state </w:t>
      </w:r>
      <w:r w:rsidR="009D0027">
        <w:t>(</w:t>
      </w:r>
      <w:r w:rsidR="00AE005D" w:rsidRPr="00AE005D">
        <w:rPr>
          <w:b/>
        </w:rPr>
        <w:t>do not use</w:t>
      </w:r>
      <w:r w:rsidR="009D0027">
        <w:t xml:space="preserve"> </w:t>
      </w:r>
      <w:r w:rsidR="00FD7D9B">
        <w:rPr>
          <w:rFonts w:ascii="Courier" w:hAnsi="Courier"/>
        </w:rPr>
        <w:noBreakHyphen/>
      </w:r>
      <w:r w:rsidR="009D0027" w:rsidRPr="00FD7D9B">
        <w:rPr>
          <w:rFonts w:ascii="Courier" w:hAnsi="Courier"/>
        </w:rPr>
        <w:t>remove</w:t>
      </w:r>
      <w:r>
        <w:rPr>
          <w:rFonts w:ascii="Courier" w:hAnsi="Courier"/>
        </w:rPr>
        <w:t>WFHBS</w:t>
      </w:r>
      <w:r w:rsidR="009D0027">
        <w:t>).</w:t>
      </w:r>
    </w:p>
    <w:p w14:paraId="406B2554" w14:textId="77777777" w:rsidR="00104A52" w:rsidRDefault="00104A52" w:rsidP="004F59F2">
      <w:pPr>
        <w:ind w:left="720"/>
        <w:jc w:val="both"/>
      </w:pPr>
    </w:p>
    <w:p w14:paraId="6983EAF1" w14:textId="77777777" w:rsidR="005F75F1" w:rsidRDefault="005F75F1" w:rsidP="004F59F2">
      <w:pPr>
        <w:ind w:left="720"/>
        <w:jc w:val="both"/>
      </w:pPr>
      <w:r>
        <w:t xml:space="preserve">One of four </w:t>
      </w:r>
      <w:r w:rsidR="009B78AE" w:rsidRPr="009B78AE">
        <w:rPr>
          <w:b/>
        </w:rPr>
        <w:t>mutually exclusive</w:t>
      </w:r>
      <w:r w:rsidR="009B78AE">
        <w:t xml:space="preserve"> </w:t>
      </w:r>
      <w:r>
        <w:t xml:space="preserve">values can be supplied when running </w:t>
      </w:r>
      <w:r w:rsidRPr="005F75F1">
        <w:rPr>
          <w:rFonts w:ascii="Courier" w:hAnsi="Courier"/>
        </w:rPr>
        <w:t>-popHetTest</w:t>
      </w:r>
      <w:r>
        <w:t>:</w:t>
      </w:r>
    </w:p>
    <w:p w14:paraId="04D9212E" w14:textId="77777777" w:rsidR="005F75F1" w:rsidRDefault="005F75F1" w:rsidP="004F59F2">
      <w:pPr>
        <w:ind w:left="720"/>
        <w:jc w:val="both"/>
      </w:pPr>
    </w:p>
    <w:p w14:paraId="18DA9E55" w14:textId="77777777" w:rsidR="005F75F1" w:rsidRDefault="00D46E6B" w:rsidP="00D46E6B">
      <w:pPr>
        <w:pStyle w:val="ListParagraph"/>
        <w:numPr>
          <w:ilvl w:val="0"/>
          <w:numId w:val="25"/>
        </w:numPr>
        <w:ind w:left="1560" w:hanging="501"/>
        <w:jc w:val="both"/>
      </w:pPr>
      <w:r>
        <w:t>s</w:t>
      </w:r>
      <w:r w:rsidR="005F75F1" w:rsidRPr="005F75F1">
        <w:t>ummary</w:t>
      </w:r>
      <w:r>
        <w:t xml:space="preserve"> —</w:t>
      </w:r>
      <w:r w:rsidR="005F75F1" w:rsidRPr="005F75F1">
        <w:t xml:space="preserve"> (the default, not required to be specified) gives a small table</w:t>
      </w:r>
      <w:r w:rsidR="005F75F1">
        <w:t xml:space="preserve"> of</w:t>
      </w:r>
      <w:r w:rsidR="005F75F1" w:rsidRPr="005F75F1">
        <w:t xml:space="preserve"> </w:t>
      </w:r>
      <w:r w:rsidR="005F75F1">
        <w:t>genome-wide and autosome-wide chi-square values for each sample</w:t>
      </w:r>
      <w:r w:rsidR="005F75F1" w:rsidRPr="005F75F1">
        <w:t xml:space="preserve">; file generated called </w:t>
      </w:r>
      <w:r w:rsidR="00104A52">
        <w:t>“</w:t>
      </w:r>
      <w:r w:rsidR="005F75F1" w:rsidRPr="005F75F1">
        <w:t>popHetTest.txt</w:t>
      </w:r>
      <w:r w:rsidR="00104A52">
        <w:t>”.</w:t>
      </w:r>
    </w:p>
    <w:p w14:paraId="15F8D456" w14:textId="77777777" w:rsidR="00104A52" w:rsidRPr="005F75F1" w:rsidRDefault="00104A52" w:rsidP="00D46E6B">
      <w:pPr>
        <w:ind w:left="1560" w:hanging="501"/>
        <w:jc w:val="both"/>
      </w:pPr>
    </w:p>
    <w:p w14:paraId="05F6963A" w14:textId="77777777" w:rsidR="005F75F1" w:rsidRDefault="00D46E6B" w:rsidP="00D46E6B">
      <w:pPr>
        <w:pStyle w:val="ListParagraph"/>
        <w:numPr>
          <w:ilvl w:val="0"/>
          <w:numId w:val="25"/>
        </w:numPr>
        <w:ind w:left="1560" w:hanging="501"/>
        <w:jc w:val="both"/>
      </w:pPr>
      <w:r>
        <w:t>verbose —</w:t>
      </w:r>
      <w:r w:rsidR="005F75F1" w:rsidRPr="005F75F1">
        <w:t xml:space="preserve"> gives the observed and expected counts used to derive the genome and autosome test statistics; file generated called </w:t>
      </w:r>
      <w:r w:rsidR="00104A52">
        <w:t>“</w:t>
      </w:r>
      <w:r w:rsidR="005F75F1" w:rsidRPr="005F75F1">
        <w:t>popHetTestDetails.txt</w:t>
      </w:r>
      <w:r w:rsidR="00104A52">
        <w:t>”.</w:t>
      </w:r>
    </w:p>
    <w:p w14:paraId="5FEDDE46" w14:textId="77777777" w:rsidR="00104A52" w:rsidRPr="005F75F1" w:rsidRDefault="00104A52" w:rsidP="00D46E6B">
      <w:pPr>
        <w:ind w:left="1560" w:hanging="501"/>
        <w:jc w:val="both"/>
      </w:pPr>
    </w:p>
    <w:p w14:paraId="43750DE7" w14:textId="77777777" w:rsidR="005F75F1" w:rsidRDefault="00D46E6B" w:rsidP="00D46E6B">
      <w:pPr>
        <w:pStyle w:val="ListParagraph"/>
        <w:numPr>
          <w:ilvl w:val="0"/>
          <w:numId w:val="25"/>
        </w:numPr>
        <w:ind w:left="1560" w:hanging="501"/>
        <w:jc w:val="both"/>
      </w:pPr>
      <w:r>
        <w:t>perChr —</w:t>
      </w:r>
      <w:r w:rsidR="005F75F1" w:rsidRPr="005F75F1">
        <w:t xml:space="preserve"> gives the test statistics for each chromosome individually as well as for the genome and autosome; file generated called </w:t>
      </w:r>
      <w:r w:rsidR="00104A52">
        <w:t>“</w:t>
      </w:r>
      <w:r w:rsidR="005F75F1" w:rsidRPr="005F75F1">
        <w:t>popHetTestDetails.txt</w:t>
      </w:r>
      <w:r w:rsidR="00104A52">
        <w:t>”.</w:t>
      </w:r>
    </w:p>
    <w:p w14:paraId="7CA33506" w14:textId="77777777" w:rsidR="00104A52" w:rsidRPr="005F75F1" w:rsidRDefault="00104A52" w:rsidP="00D46E6B">
      <w:pPr>
        <w:ind w:left="1560" w:hanging="501"/>
        <w:jc w:val="both"/>
      </w:pPr>
    </w:p>
    <w:p w14:paraId="1C362CC8" w14:textId="77777777" w:rsidR="005F75F1" w:rsidRDefault="005F75F1" w:rsidP="00D46E6B">
      <w:pPr>
        <w:pStyle w:val="ListParagraph"/>
        <w:numPr>
          <w:ilvl w:val="0"/>
          <w:numId w:val="25"/>
        </w:numPr>
        <w:ind w:left="1560" w:hanging="501"/>
        <w:jc w:val="both"/>
      </w:pPr>
      <w:r w:rsidRPr="005F75F1">
        <w:t xml:space="preserve">perChrVerbose </w:t>
      </w:r>
      <w:r w:rsidR="00D46E6B">
        <w:t>—</w:t>
      </w:r>
      <w:r w:rsidRPr="005F75F1">
        <w:t xml:space="preserve"> gives everything </w:t>
      </w:r>
      <w:r w:rsidR="00D46E6B">
        <w:t xml:space="preserve">— </w:t>
      </w:r>
      <w:r w:rsidRPr="005F75F1">
        <w:t xml:space="preserve">all observed and expected counts for each chromosome, the genome and the autosome, used to derive the test statistics; file generated called </w:t>
      </w:r>
      <w:r w:rsidR="00104A52">
        <w:t>“</w:t>
      </w:r>
      <w:r w:rsidRPr="005F75F1">
        <w:t>popHetTestDetails.txt</w:t>
      </w:r>
      <w:r w:rsidR="00104A52">
        <w:t>”.</w:t>
      </w:r>
    </w:p>
    <w:p w14:paraId="6560A309" w14:textId="77777777" w:rsidR="005F75F1" w:rsidRDefault="005F75F1" w:rsidP="004F59F2">
      <w:pPr>
        <w:ind w:left="720"/>
        <w:jc w:val="both"/>
      </w:pPr>
    </w:p>
    <w:p w14:paraId="475B7AD1" w14:textId="77777777" w:rsidR="00104A52" w:rsidRDefault="005F75F1" w:rsidP="004F59F2">
      <w:pPr>
        <w:ind w:left="720"/>
        <w:jc w:val="both"/>
      </w:pPr>
      <w:r w:rsidRPr="005518B9">
        <w:t>T</w:t>
      </w:r>
      <w:r w:rsidR="00104A52">
        <w:t xml:space="preserve">he </w:t>
      </w:r>
      <w:r w:rsidR="00104A52">
        <w:rPr>
          <w:rFonts w:ascii="Courier" w:hAnsi="Courier"/>
        </w:rPr>
        <w:t>-</w:t>
      </w:r>
      <w:r w:rsidR="00104A52" w:rsidRPr="00C1274F">
        <w:rPr>
          <w:rFonts w:ascii="Courier" w:hAnsi="Courier"/>
        </w:rPr>
        <w:t>freq</w:t>
      </w:r>
      <w:r w:rsidR="00104A52">
        <w:t xml:space="preserve"> option makes LINKDATAGEN o</w:t>
      </w:r>
      <w:r w:rsidRPr="005518B9">
        <w:t>utput allele frequency estimates from the founders in the family.</w:t>
      </w:r>
      <w:r>
        <w:t xml:space="preserve"> This option </w:t>
      </w:r>
      <w:r w:rsidRPr="00DC35BD">
        <w:t xml:space="preserve">generates a file called </w:t>
      </w:r>
      <w:r w:rsidR="00104A52">
        <w:t>“</w:t>
      </w:r>
      <w:r w:rsidR="00AE005D" w:rsidRPr="00AE005D">
        <w:t>alleleFreqs.txt</w:t>
      </w:r>
      <w:r w:rsidR="00104A52">
        <w:t>”</w:t>
      </w:r>
      <w:r w:rsidRPr="00DC35BD">
        <w:t xml:space="preserve">. This file contains data from all SNPs with no Mendelian errors and gives the allele frequency estimates based on founders alongside the </w:t>
      </w:r>
      <w:r w:rsidR="00104A52">
        <w:t xml:space="preserve">specific </w:t>
      </w:r>
      <w:r w:rsidRPr="00DC35BD">
        <w:t xml:space="preserve">population allele frequency estimates that have been </w:t>
      </w:r>
      <w:r w:rsidR="00104A52">
        <w:t>selected</w:t>
      </w:r>
      <w:r w:rsidRPr="00DC35BD">
        <w:t>.</w:t>
      </w:r>
    </w:p>
    <w:p w14:paraId="1B838902" w14:textId="77777777" w:rsidR="00104A52" w:rsidRDefault="00104A52" w:rsidP="00104A52">
      <w:pPr>
        <w:ind w:left="720"/>
        <w:jc w:val="both"/>
      </w:pPr>
    </w:p>
    <w:p w14:paraId="202BC67A" w14:textId="77777777" w:rsidR="00F210DE" w:rsidRDefault="005F75F1">
      <w:pPr>
        <w:ind w:left="720"/>
        <w:jc w:val="both"/>
      </w:pPr>
      <w:r>
        <w:t>If there are many founders (</w:t>
      </w:r>
      <w:r w:rsidRPr="00DC35BD">
        <w:t xml:space="preserve">&gt;30, </w:t>
      </w:r>
      <w:r>
        <w:t>i.e.</w:t>
      </w:r>
      <w:r w:rsidRPr="00DC35BD">
        <w:t xml:space="preserve"> </w:t>
      </w:r>
      <w:r>
        <w:t>&gt;</w:t>
      </w:r>
      <w:r w:rsidRPr="00DC35BD">
        <w:t>60 alleles)</w:t>
      </w:r>
      <w:r>
        <w:t xml:space="preserve"> in the pedigree files</w:t>
      </w:r>
      <w:r w:rsidRPr="00DC35BD">
        <w:t xml:space="preserve"> then </w:t>
      </w:r>
      <w:r>
        <w:t xml:space="preserve">allele frequencies estimated from the data itself could be used as the population allele frequency </w:t>
      </w:r>
      <w:r w:rsidRPr="00DC35BD">
        <w:t xml:space="preserve">in the generation of the linkage files. </w:t>
      </w:r>
      <w:r>
        <w:t xml:space="preserve">This could be useful for boutique populations. To do this, one would LINKDATAGEN twice, once to generate the frequency files with </w:t>
      </w:r>
      <w:r w:rsidR="00B44AF6">
        <w:rPr>
          <w:rFonts w:ascii="Courier" w:hAnsi="Courier"/>
        </w:rPr>
        <w:t>-</w:t>
      </w:r>
      <w:r w:rsidRPr="00575DB9">
        <w:rPr>
          <w:rFonts w:ascii="Courier" w:hAnsi="Courier"/>
        </w:rPr>
        <w:t>freq</w:t>
      </w:r>
      <w:r>
        <w:t xml:space="preserve">, and then again with the “homemade” annotation data and the </w:t>
      </w:r>
      <w:r w:rsidR="00B44AF6">
        <w:rPr>
          <w:rFonts w:ascii="Courier" w:hAnsi="Courier"/>
        </w:rPr>
        <w:t>-</w:t>
      </w:r>
      <w:r w:rsidRPr="00575DB9">
        <w:rPr>
          <w:rFonts w:ascii="Courier" w:hAnsi="Courier"/>
        </w:rPr>
        <w:t xml:space="preserve">prog </w:t>
      </w:r>
      <w:r>
        <w:t>option of choice.  The “homemade” annotation data could be constructed by appending your column of allele frequencies to the end of an already existing annotation file, and the</w:t>
      </w:r>
      <w:r w:rsidR="00104A52">
        <w:t>n</w:t>
      </w:r>
      <w:r>
        <w:t xml:space="preserve"> using the </w:t>
      </w:r>
      <w:r w:rsidR="00B44AF6">
        <w:rPr>
          <w:rFonts w:ascii="Courier" w:hAnsi="Courier"/>
        </w:rPr>
        <w:t>-</w:t>
      </w:r>
      <w:r w:rsidRPr="00FD7D9B">
        <w:rPr>
          <w:rFonts w:ascii="Courier" w:hAnsi="Courier"/>
        </w:rPr>
        <w:t>popCol</w:t>
      </w:r>
      <w:r w:rsidR="00104A52">
        <w:t xml:space="preserve"> o</w:t>
      </w:r>
      <w:r>
        <w:t>ption to specify the exact column containing your custom allele frequencies.</w:t>
      </w:r>
    </w:p>
    <w:p w14:paraId="4A6A0B5D" w14:textId="77777777" w:rsidR="00EF5A36" w:rsidRDefault="00EF5A36">
      <w:pPr>
        <w:ind w:left="720"/>
        <w:jc w:val="both"/>
      </w:pPr>
    </w:p>
    <w:p w14:paraId="6142CED7" w14:textId="77777777" w:rsidR="00EF5A36" w:rsidRPr="005518B9" w:rsidRDefault="00EF5A36" w:rsidP="00EF5A36">
      <w:pPr>
        <w:pStyle w:val="Optionsstatement"/>
      </w:pPr>
      <w:r>
        <w:t>-bestPopTest</w:t>
      </w:r>
    </w:p>
    <w:p w14:paraId="5B060910" w14:textId="77777777" w:rsidR="00EF5A36" w:rsidRDefault="00EF5A36" w:rsidP="00EF5A36">
      <w:pPr>
        <w:ind w:left="720"/>
        <w:jc w:val="both"/>
      </w:pPr>
      <w:r>
        <w:t xml:space="preserve">This option is a </w:t>
      </w:r>
      <w:r w:rsidRPr="00EF5A36">
        <w:rPr>
          <w:b/>
        </w:rPr>
        <w:t>mutually exclusive</w:t>
      </w:r>
      <w:r>
        <w:t xml:space="preserve"> alternative to the options </w:t>
      </w:r>
      <w:r>
        <w:rPr>
          <w:rFonts w:ascii="Courier" w:hAnsi="Courier"/>
        </w:rPr>
        <w:noBreakHyphen/>
        <w:t>prog</w:t>
      </w:r>
      <w:r>
        <w:t xml:space="preserve"> , </w:t>
      </w:r>
      <w:r>
        <w:rPr>
          <w:rFonts w:ascii="Courier" w:hAnsi="Courier"/>
        </w:rPr>
        <w:noBreakHyphen/>
        <w:t>freq</w:t>
      </w:r>
      <w:r>
        <w:t xml:space="preserve"> , and </w:t>
      </w:r>
      <w:r>
        <w:rPr>
          <w:rFonts w:ascii="Courier" w:hAnsi="Courier"/>
        </w:rPr>
        <w:noBreakHyphen/>
        <w:t>popHetTest</w:t>
      </w:r>
      <w:r>
        <w:t xml:space="preserve"> . In effect, </w:t>
      </w:r>
      <w:r>
        <w:rPr>
          <w:rFonts w:ascii="Courier" w:hAnsi="Courier"/>
        </w:rPr>
        <w:noBreakHyphen/>
      </w:r>
      <w:r w:rsidRPr="00EF5A36">
        <w:rPr>
          <w:rFonts w:ascii="Courier" w:hAnsi="Courier"/>
        </w:rPr>
        <w:t>bestPopTest</w:t>
      </w:r>
      <w:r>
        <w:t xml:space="preserve"> cycles through </w:t>
      </w:r>
      <w:r>
        <w:rPr>
          <w:rFonts w:ascii="Courier" w:hAnsi="Courier"/>
        </w:rPr>
        <w:noBreakHyphen/>
      </w:r>
      <w:r w:rsidRPr="00EF5A36">
        <w:rPr>
          <w:rFonts w:ascii="Courier" w:hAnsi="Courier"/>
        </w:rPr>
        <w:t>popHetTest</w:t>
      </w:r>
      <w:r>
        <w:t xml:space="preserve"> and tests each of the available populations in the annotation file to see which population allele frequencies best fit the allele frequencies of the given sample(s).</w:t>
      </w:r>
    </w:p>
    <w:p w14:paraId="1196876D" w14:textId="77777777" w:rsidR="005518B9" w:rsidRDefault="005518B9" w:rsidP="00326BBC">
      <w:pPr>
        <w:jc w:val="both"/>
        <w:rPr>
          <w:rFonts w:ascii="Courier" w:hAnsi="Courier"/>
          <w:sz w:val="20"/>
        </w:rPr>
      </w:pPr>
    </w:p>
    <w:p w14:paraId="56D6278E" w14:textId="77777777" w:rsidR="003D1868" w:rsidRPr="002C004B" w:rsidRDefault="00104A52" w:rsidP="00326BBC">
      <w:pPr>
        <w:pStyle w:val="Heading2"/>
      </w:pPr>
      <w:r>
        <w:t xml:space="preserve">Other </w:t>
      </w:r>
      <w:commentRangeStart w:id="3"/>
      <w:r>
        <w:t>options</w:t>
      </w:r>
      <w:commentRangeEnd w:id="3"/>
      <w:r w:rsidR="009B633D">
        <w:rPr>
          <w:rStyle w:val="CommentReference"/>
          <w:rFonts w:ascii="Times New Roman" w:hAnsi="Times New Roman"/>
          <w:b w:val="0"/>
        </w:rPr>
        <w:commentReference w:id="3"/>
      </w:r>
      <w:r w:rsidR="00D951A3">
        <w:t>:</w:t>
      </w:r>
    </w:p>
    <w:p w14:paraId="70B84CF2" w14:textId="77777777" w:rsidR="00B72BB2" w:rsidRDefault="009803F9" w:rsidP="00273B46">
      <w:pPr>
        <w:pStyle w:val="Optionsstatement"/>
      </w:pPr>
      <w:r>
        <w:t>-</w:t>
      </w:r>
      <w:r w:rsidR="00B72BB2">
        <w:t>randomSNP</w:t>
      </w:r>
    </w:p>
    <w:p w14:paraId="696CE25D" w14:textId="77777777" w:rsidR="00B72BB2" w:rsidRDefault="003D1868" w:rsidP="00B72BB2">
      <w:pPr>
        <w:ind w:left="720"/>
        <w:jc w:val="both"/>
      </w:pPr>
      <w:r w:rsidRPr="005518B9">
        <w:t>If not defined</w:t>
      </w:r>
      <w:r w:rsidR="005518B9" w:rsidRPr="005518B9">
        <w:t>, the</w:t>
      </w:r>
      <w:r w:rsidRPr="005518B9">
        <w:t xml:space="preserve"> default setting is</w:t>
      </w:r>
      <w:r w:rsidR="00B72BB2">
        <w:t xml:space="preserve"> to select</w:t>
      </w:r>
      <w:r w:rsidRPr="005518B9">
        <w:t xml:space="preserve"> the </w:t>
      </w:r>
      <w:r w:rsidR="00B72BB2">
        <w:t xml:space="preserve">SNP with </w:t>
      </w:r>
      <w:r w:rsidRPr="005518B9">
        <w:t>highest het</w:t>
      </w:r>
      <w:r w:rsidR="00B72BB2">
        <w:t>erozygosity</w:t>
      </w:r>
      <w:r w:rsidRPr="005518B9">
        <w:t xml:space="preserve"> in </w:t>
      </w:r>
      <w:r w:rsidR="00B72BB2">
        <w:t xml:space="preserve">the genetic map </w:t>
      </w:r>
      <w:r w:rsidRPr="005518B9">
        <w:t xml:space="preserve">interval (size defined by </w:t>
      </w:r>
      <w:r w:rsidR="00B72BB2" w:rsidRPr="00A743EE">
        <w:rPr>
          <w:rFonts w:ascii="Courier" w:hAnsi="Courier"/>
        </w:rPr>
        <w:t>-</w:t>
      </w:r>
      <w:r w:rsidR="00B72BB2">
        <w:rPr>
          <w:rFonts w:ascii="Courier" w:hAnsi="Courier"/>
        </w:rPr>
        <w:t>binsize</w:t>
      </w:r>
      <w:r w:rsidRPr="005518B9">
        <w:t>)</w:t>
      </w:r>
      <w:r w:rsidR="00B72BB2">
        <w:t>, as calculated using the selected population allele frequencies</w:t>
      </w:r>
      <w:r w:rsidRPr="005518B9">
        <w:t>.</w:t>
      </w:r>
      <w:r w:rsidR="00360F4D" w:rsidRPr="00360F4D">
        <w:t xml:space="preserve"> </w:t>
      </w:r>
      <w:r w:rsidR="00360F4D">
        <w:t xml:space="preserve">Specifying </w:t>
      </w:r>
      <w:r w:rsidR="00360F4D" w:rsidRPr="00A743EE">
        <w:rPr>
          <w:rFonts w:ascii="Courier" w:hAnsi="Courier"/>
        </w:rPr>
        <w:t>-</w:t>
      </w:r>
      <w:r w:rsidR="00B72BB2">
        <w:rPr>
          <w:rFonts w:ascii="Courier" w:hAnsi="Courier"/>
        </w:rPr>
        <w:t>randomSNP</w:t>
      </w:r>
      <w:r w:rsidR="00360F4D">
        <w:t xml:space="preserve"> leads to random marker selection in any </w:t>
      </w:r>
      <w:r w:rsidR="00360F4D" w:rsidRPr="007664C7">
        <w:t>given genetic map</w:t>
      </w:r>
      <w:r w:rsidR="00B72BB2">
        <w:t>.</w:t>
      </w:r>
    </w:p>
    <w:p w14:paraId="1134ECC5" w14:textId="77777777" w:rsidR="00B72BB2" w:rsidRDefault="00B72BB2" w:rsidP="00B72BB2">
      <w:pPr>
        <w:ind w:left="720"/>
        <w:jc w:val="both"/>
      </w:pPr>
    </w:p>
    <w:p w14:paraId="366BF305" w14:textId="77777777" w:rsidR="00360F4D" w:rsidRPr="007664C7" w:rsidRDefault="00360F4D" w:rsidP="00B72BB2">
      <w:pPr>
        <w:ind w:left="720"/>
        <w:jc w:val="both"/>
      </w:pPr>
      <w:r w:rsidRPr="00A743EE">
        <w:t>High heterozygosity marker</w:t>
      </w:r>
      <w:r w:rsidR="00B72BB2">
        <w:t>s g</w:t>
      </w:r>
      <w:r>
        <w:t>ive</w:t>
      </w:r>
      <w:r w:rsidRPr="007664C7">
        <w:t xml:space="preserve"> a </w:t>
      </w:r>
      <w:r>
        <w:t xml:space="preserve">set of </w:t>
      </w:r>
      <w:r w:rsidRPr="007664C7">
        <w:t>more highly informative marker</w:t>
      </w:r>
      <w:r w:rsidR="00B72BB2">
        <w:t>s</w:t>
      </w:r>
      <w:r w:rsidRPr="007664C7">
        <w:t xml:space="preserve"> for most analyses, such as linkage mapping. </w:t>
      </w:r>
      <w:r>
        <w:t xml:space="preserve">There would be little reason, or need, to use the </w:t>
      </w:r>
      <w:r w:rsidR="00B44AF6">
        <w:rPr>
          <w:rFonts w:ascii="Courier" w:hAnsi="Courier"/>
        </w:rPr>
        <w:t>-</w:t>
      </w:r>
      <w:r w:rsidR="00B72BB2">
        <w:rPr>
          <w:rFonts w:ascii="Courier" w:hAnsi="Courier"/>
        </w:rPr>
        <w:t xml:space="preserve">randomSNP </w:t>
      </w:r>
      <w:r w:rsidRPr="00A743EE">
        <w:t>option.</w:t>
      </w:r>
    </w:p>
    <w:p w14:paraId="6656DC28" w14:textId="77777777" w:rsidR="003D1868" w:rsidRPr="005518B9" w:rsidRDefault="003D1868" w:rsidP="00B72BB2">
      <w:pPr>
        <w:ind w:left="720"/>
        <w:jc w:val="both"/>
      </w:pPr>
    </w:p>
    <w:p w14:paraId="2D48E677" w14:textId="77777777" w:rsidR="00B72BB2" w:rsidRDefault="009803F9" w:rsidP="00273B46">
      <w:pPr>
        <w:pStyle w:val="Optionsstatement"/>
      </w:pPr>
      <w:r w:rsidRPr="009803F9">
        <w:t>-bin</w:t>
      </w:r>
      <w:r>
        <w:t>size</w:t>
      </w:r>
      <w:r w:rsidR="00B72BB2">
        <w:t xml:space="preserve"> { real number &gt;= 0.0 }</w:t>
      </w:r>
    </w:p>
    <w:p w14:paraId="60BE2757" w14:textId="77777777" w:rsidR="00F210DE" w:rsidRDefault="009803F9">
      <w:pPr>
        <w:ind w:left="720"/>
        <w:jc w:val="both"/>
        <w:rPr>
          <w:rFonts w:ascii="Courier" w:hAnsi="Courier"/>
          <w:sz w:val="28"/>
        </w:rPr>
      </w:pPr>
      <w:r>
        <w:t xml:space="preserve">Default setting is 0.3 cM. </w:t>
      </w:r>
      <w:r w:rsidRPr="00DC35BD">
        <w:t xml:space="preserve">The </w:t>
      </w:r>
      <w:r w:rsidR="00B44AF6">
        <w:rPr>
          <w:rFonts w:ascii="Courier" w:hAnsi="Courier"/>
        </w:rPr>
        <w:t>-</w:t>
      </w:r>
      <w:r w:rsidRPr="00B47128">
        <w:rPr>
          <w:rFonts w:ascii="Courier" w:hAnsi="Courier"/>
        </w:rPr>
        <w:t>bin</w:t>
      </w:r>
      <w:r w:rsidR="00B72BB2">
        <w:rPr>
          <w:rFonts w:ascii="Courier" w:hAnsi="Courier"/>
        </w:rPr>
        <w:t>size</w:t>
      </w:r>
      <w:r w:rsidR="00B72BB2">
        <w:t xml:space="preserve"> p</w:t>
      </w:r>
      <w:r w:rsidRPr="00DC35BD">
        <w:t>arameter exists to allow selection of markers in approximate linkage equilibrium. It works by selecting</w:t>
      </w:r>
      <w:r w:rsidR="00B72BB2">
        <w:t xml:space="preserve"> non-overlapping</w:t>
      </w:r>
      <w:r w:rsidRPr="00DC35BD">
        <w:t xml:space="preserve"> bins</w:t>
      </w:r>
      <w:r w:rsidR="00B72BB2">
        <w:t xml:space="preserve"> (or windows)</w:t>
      </w:r>
      <w:r w:rsidRPr="00DC35BD">
        <w:t xml:space="preserve"> of markers within a span of</w:t>
      </w:r>
      <w:r w:rsidR="00B72BB2">
        <w:t xml:space="preserve"> the </w:t>
      </w:r>
      <w:r w:rsidR="00B44AF6">
        <w:rPr>
          <w:rFonts w:ascii="Courier" w:hAnsi="Courier"/>
        </w:rPr>
        <w:t>-</w:t>
      </w:r>
      <w:r w:rsidR="00B72BB2" w:rsidRPr="00B47128">
        <w:rPr>
          <w:rFonts w:ascii="Courier" w:hAnsi="Courier"/>
        </w:rPr>
        <w:t>bin</w:t>
      </w:r>
      <w:r w:rsidR="00B72BB2">
        <w:rPr>
          <w:rFonts w:ascii="Courier" w:hAnsi="Courier"/>
        </w:rPr>
        <w:t>size</w:t>
      </w:r>
      <w:r w:rsidR="00B72BB2">
        <w:t xml:space="preserve"> length (</w:t>
      </w:r>
      <w:r w:rsidRPr="00DC35BD">
        <w:t>cM</w:t>
      </w:r>
      <w:r w:rsidR="00B72BB2">
        <w:t>)</w:t>
      </w:r>
      <w:r w:rsidRPr="00DC35BD">
        <w:t xml:space="preserve">. From these markers either a random </w:t>
      </w:r>
      <w:r w:rsidRPr="007664C7">
        <w:rPr>
          <w:rFonts w:ascii="Courier" w:hAnsi="Courier"/>
        </w:rPr>
        <w:t>(-</w:t>
      </w:r>
      <w:r w:rsidR="00B72BB2">
        <w:rPr>
          <w:rFonts w:ascii="Courier" w:hAnsi="Courier"/>
        </w:rPr>
        <w:t>randomSNP</w:t>
      </w:r>
      <w:r w:rsidRPr="00DC35BD">
        <w:t>) or the highest heterozygosity marke</w:t>
      </w:r>
      <w:r w:rsidR="00B72BB2">
        <w:t>r (d</w:t>
      </w:r>
      <w:r>
        <w:t>efault</w:t>
      </w:r>
      <w:r w:rsidR="00B72BB2">
        <w:t xml:space="preserve">) </w:t>
      </w:r>
      <w:r w:rsidRPr="00DC35BD">
        <w:t xml:space="preserve">according to the stipulated </w:t>
      </w:r>
      <w:r w:rsidR="00B72BB2" w:rsidRPr="00DC35BD">
        <w:t>H</w:t>
      </w:r>
      <w:r w:rsidR="00B72BB2">
        <w:t>ap</w:t>
      </w:r>
      <w:r w:rsidR="00B72BB2" w:rsidRPr="00DC35BD">
        <w:t>M</w:t>
      </w:r>
      <w:r w:rsidR="00B72BB2">
        <w:t>ap</w:t>
      </w:r>
      <w:r w:rsidR="00B72BB2" w:rsidRPr="00DC35BD">
        <w:t xml:space="preserve"> </w:t>
      </w:r>
      <w:r w:rsidRPr="00DC35BD">
        <w:t xml:space="preserve">population (default is the </w:t>
      </w:r>
      <w:r w:rsidR="00B72BB2" w:rsidRPr="00DC35BD">
        <w:t>H</w:t>
      </w:r>
      <w:r w:rsidR="00B72BB2">
        <w:t>ap</w:t>
      </w:r>
      <w:r w:rsidR="00B72BB2" w:rsidRPr="00DC35BD">
        <w:t>M</w:t>
      </w:r>
      <w:r w:rsidR="00B72BB2">
        <w:t>ap</w:t>
      </w:r>
      <w:r w:rsidR="00B72BB2" w:rsidRPr="00DC35BD">
        <w:t xml:space="preserve"> </w:t>
      </w:r>
      <w:r w:rsidRPr="00DC35BD">
        <w:t xml:space="preserve">CEU dataset), is chosen from the </w:t>
      </w:r>
      <w:r w:rsidR="00B72BB2">
        <w:t>bin</w:t>
      </w:r>
      <w:r w:rsidR="00B72BB2" w:rsidRPr="00DC35BD">
        <w:t xml:space="preserve"> </w:t>
      </w:r>
      <w:r w:rsidRPr="00DC35BD">
        <w:t>to be its representative in the dataset. A minimum distance is imposed to make sure that markers are sufficiently distant</w:t>
      </w:r>
      <w:r w:rsidR="00B72BB2">
        <w:t xml:space="preserve"> (and hence not in linkage disequilibrium). W</w:t>
      </w:r>
      <w:r w:rsidRPr="00DC35BD">
        <w:t>hilst MERLIN</w:t>
      </w:r>
      <w:r>
        <w:t>, RELATE and BEAGLE have</w:t>
      </w:r>
      <w:r w:rsidRPr="00DC35BD">
        <w:t xml:space="preserve"> internal methods of dealing with </w:t>
      </w:r>
      <w:r w:rsidR="00FB112B">
        <w:t>linkage disequilibrium</w:t>
      </w:r>
      <w:r w:rsidRPr="00DC35BD">
        <w:t>, such a</w:t>
      </w:r>
      <w:r>
        <w:t xml:space="preserve">s cluster analysis, ALLEGRO, </w:t>
      </w:r>
      <w:r w:rsidRPr="00DC35BD">
        <w:t>MORGAN</w:t>
      </w:r>
      <w:r>
        <w:t>, FEstim, and PREST</w:t>
      </w:r>
      <w:r w:rsidRPr="00DC35BD">
        <w:t xml:space="preserve"> do not.</w:t>
      </w:r>
    </w:p>
    <w:p w14:paraId="79F812B6" w14:textId="77777777" w:rsidR="003D1868" w:rsidRPr="005518B9" w:rsidRDefault="003D1868" w:rsidP="00B72BB2">
      <w:pPr>
        <w:ind w:left="720"/>
        <w:jc w:val="both"/>
      </w:pPr>
    </w:p>
    <w:p w14:paraId="3CF2D5B7" w14:textId="77777777" w:rsidR="00B72BB2" w:rsidRDefault="009803F9" w:rsidP="00273B46">
      <w:pPr>
        <w:pStyle w:val="Optionsstatement"/>
      </w:pPr>
      <w:r>
        <w:t>-</w:t>
      </w:r>
      <w:r w:rsidR="003D1868" w:rsidRPr="00C1274F">
        <w:t>outputdir</w:t>
      </w:r>
      <w:r w:rsidR="00B72BB2">
        <w:t xml:space="preserve"> &lt; prefix &gt;</w:t>
      </w:r>
    </w:p>
    <w:p w14:paraId="4AFDA239" w14:textId="77777777" w:rsidR="00B72BB2" w:rsidRDefault="00B72BB2" w:rsidP="00B72BB2">
      <w:pPr>
        <w:ind w:left="720"/>
        <w:jc w:val="both"/>
      </w:pPr>
      <w:r>
        <w:t xml:space="preserve">The prefix to the </w:t>
      </w:r>
      <w:r w:rsidR="003D1868" w:rsidRPr="005518B9">
        <w:t xml:space="preserve">name of </w:t>
      </w:r>
      <w:r>
        <w:t xml:space="preserve">the </w:t>
      </w:r>
      <w:r w:rsidR="003D1868" w:rsidRPr="005518B9">
        <w:t>dir</w:t>
      </w:r>
      <w:r w:rsidR="005518B9">
        <w:t>ector</w:t>
      </w:r>
      <w:r>
        <w:t xml:space="preserve">ies into </w:t>
      </w:r>
      <w:r w:rsidR="003D1868" w:rsidRPr="005518B9">
        <w:t xml:space="preserve">which </w:t>
      </w:r>
      <w:r>
        <w:t xml:space="preserve">LINKDATAGEN will write </w:t>
      </w:r>
      <w:r w:rsidR="003D1868" w:rsidRPr="005518B9">
        <w:t>al</w:t>
      </w:r>
      <w:r>
        <w:t>l the files.</w:t>
      </w:r>
    </w:p>
    <w:p w14:paraId="7F454F40" w14:textId="77777777" w:rsidR="001461EF" w:rsidRDefault="001461EF" w:rsidP="00B72BB2">
      <w:pPr>
        <w:ind w:left="720"/>
        <w:jc w:val="both"/>
      </w:pPr>
    </w:p>
    <w:p w14:paraId="20FE55B2" w14:textId="77777777" w:rsidR="00B72BB2" w:rsidRDefault="009803F9" w:rsidP="00273B46">
      <w:pPr>
        <w:pStyle w:val="Optionsstatement"/>
      </w:pPr>
      <w:r>
        <w:t>-</w:t>
      </w:r>
      <w:r w:rsidR="00B72BB2">
        <w:t>keepME</w:t>
      </w:r>
    </w:p>
    <w:p w14:paraId="582A427D" w14:textId="77777777" w:rsidR="00B732F0" w:rsidRDefault="00B72BB2" w:rsidP="00B72BB2">
      <w:pPr>
        <w:ind w:left="720"/>
        <w:jc w:val="both"/>
      </w:pPr>
      <w:r>
        <w:t>S</w:t>
      </w:r>
      <w:r w:rsidR="003D1868" w:rsidRPr="005518B9">
        <w:t xml:space="preserve">pecify if markers found </w:t>
      </w:r>
      <w:r>
        <w:t>with</w:t>
      </w:r>
      <w:r w:rsidR="003D1868" w:rsidRPr="005518B9">
        <w:t xml:space="preserve"> Mendelian Errors are </w:t>
      </w:r>
      <w:r w:rsidR="00AE005D" w:rsidRPr="00AE005D">
        <w:rPr>
          <w:b/>
        </w:rPr>
        <w:t>NOT</w:t>
      </w:r>
      <w:r w:rsidR="003D1868" w:rsidRPr="005518B9">
        <w:t xml:space="preserve"> to be removed from dataset.</w:t>
      </w:r>
      <w:r w:rsidR="00B732F0" w:rsidRPr="00B732F0">
        <w:rPr>
          <w:i/>
        </w:rPr>
        <w:t xml:space="preserve"> </w:t>
      </w:r>
      <w:r w:rsidR="00B732F0" w:rsidRPr="00A743EE">
        <w:rPr>
          <w:i/>
        </w:rPr>
        <w:t>The default is to perform Mendelian error checking and remove SNPs that are found to contain a Mendelian error.</w:t>
      </w:r>
      <w:r w:rsidR="00B732F0" w:rsidRPr="00A743EE">
        <w:rPr>
          <w:i/>
          <w:sz w:val="28"/>
        </w:rPr>
        <w:t xml:space="preserve"> </w:t>
      </w:r>
      <w:r w:rsidR="00B732F0">
        <w:t>Since we usually have so many markers to choose from this hardly makes a difference. It also enables creation of MORGAN and ALLEGRO input files without having to tediously remove Mendelian errors afterwards since neither of these programs allow for this.</w:t>
      </w:r>
    </w:p>
    <w:p w14:paraId="6845916C" w14:textId="77777777" w:rsidR="00B732F0" w:rsidRDefault="00B732F0" w:rsidP="00B72BB2">
      <w:pPr>
        <w:ind w:left="720"/>
        <w:jc w:val="both"/>
      </w:pPr>
    </w:p>
    <w:p w14:paraId="4FE8B82C" w14:textId="77777777" w:rsidR="00B732F0" w:rsidRDefault="00B732F0" w:rsidP="00B72BB2">
      <w:pPr>
        <w:ind w:left="720"/>
        <w:jc w:val="both"/>
      </w:pPr>
      <w:r>
        <w:t>LINKDATAGEN produces extensive output based on the Mendelian errors summarised per chromosome and by individual. Note that the by individual summarisation is only possible for individuals whose parents are at least partially genotyped.  Thus high error rates in some individuals need to be interpreted with caution</w:t>
      </w:r>
      <w:r w:rsidR="00B72BB2">
        <w:t>;</w:t>
      </w:r>
      <w:r>
        <w:t xml:space="preserve"> that is</w:t>
      </w:r>
      <w:r w:rsidR="00B72BB2">
        <w:t>,</w:t>
      </w:r>
      <w:r>
        <w:t xml:space="preserve"> one of their parents could be the individual whose sample is problematic, not the actual individual in whom the high count of errors has been listed. For example if multiple siblings appear to have high Mendelian error rates then it is much more likely that the parent is the problem.</w:t>
      </w:r>
    </w:p>
    <w:p w14:paraId="2DEE44F4" w14:textId="77777777" w:rsidR="00B732F0" w:rsidRDefault="00B732F0" w:rsidP="00B72BB2">
      <w:pPr>
        <w:ind w:left="720"/>
        <w:jc w:val="both"/>
      </w:pPr>
    </w:p>
    <w:p w14:paraId="28D81DBB" w14:textId="77777777" w:rsidR="005518B9" w:rsidRPr="005518B9" w:rsidRDefault="00B732F0" w:rsidP="00B72BB2">
      <w:pPr>
        <w:ind w:left="720"/>
        <w:jc w:val="both"/>
      </w:pPr>
      <w:r>
        <w:t>A log file is created</w:t>
      </w:r>
      <w:r w:rsidR="00B72BB2">
        <w:t xml:space="preserve"> called “</w:t>
      </w:r>
      <w:r w:rsidR="00AE005D" w:rsidRPr="00AE005D">
        <w:t>mendelErrors.txt</w:t>
      </w:r>
      <w:r w:rsidR="00B72BB2">
        <w:t>”</w:t>
      </w:r>
      <w:r w:rsidR="00B72BB2" w:rsidRPr="00540F51">
        <w:t xml:space="preserve"> </w:t>
      </w:r>
      <w:r w:rsidRPr="00540F51">
        <w:t>which lists all SNPs with at least one Mendelian error detected, in genetic map position order. This is useful when there are gross cytogenetic abnormalities as these are reflected as runs of Mendelian errors.</w:t>
      </w:r>
    </w:p>
    <w:p w14:paraId="05F967A7" w14:textId="77777777" w:rsidR="003D1868" w:rsidRPr="005518B9" w:rsidRDefault="003D1868" w:rsidP="00326BBC">
      <w:pPr>
        <w:jc w:val="both"/>
      </w:pPr>
    </w:p>
    <w:p w14:paraId="4C0A278A" w14:textId="77777777" w:rsidR="00B72BB2" w:rsidRDefault="009803F9" w:rsidP="00273B46">
      <w:pPr>
        <w:pStyle w:val="Optionsstatement"/>
      </w:pPr>
      <w:r>
        <w:t>-</w:t>
      </w:r>
      <w:r w:rsidR="005518B9" w:rsidRPr="00C1274F">
        <w:t>min</w:t>
      </w:r>
      <w:r w:rsidR="00B72BB2">
        <w:t>D</w:t>
      </w:r>
      <w:r w:rsidR="005518B9" w:rsidRPr="00C1274F">
        <w:t>ist</w:t>
      </w:r>
      <w:r w:rsidR="00B72BB2">
        <w:t xml:space="preserve"> { real number &gt;= 0.0 }</w:t>
      </w:r>
    </w:p>
    <w:p w14:paraId="3C9BC9FA" w14:textId="77777777" w:rsidR="00F210DE" w:rsidRDefault="00B72BB2">
      <w:pPr>
        <w:ind w:left="720"/>
        <w:jc w:val="both"/>
      </w:pPr>
      <w:r>
        <w:t xml:space="preserve">Set the </w:t>
      </w:r>
      <w:r w:rsidR="005518B9">
        <w:t>minim</w:t>
      </w:r>
      <w:r w:rsidR="003D1868" w:rsidRPr="005518B9">
        <w:t xml:space="preserve">um distance between markers. </w:t>
      </w:r>
      <w:r w:rsidR="00360F4D">
        <w:t xml:space="preserve">This is the minimum distance that needs to be maintained between neighbouring SNPs chosen as representatives of their bin. This parameter ensures that markers don’t get too close, possibly ending up in linkage disequilibrium. If this can’t be satisfied no marker is chosen for that bin. This means that consecutive bins may end up with no marker data. We have found this to be of little consequence since the marker datasets are usually very large. However please consult the log file </w:t>
      </w:r>
      <w:r w:rsidR="00360F4D" w:rsidRPr="00575DB9">
        <w:rPr>
          <w:rFonts w:ascii="Courier" w:hAnsi="Courier"/>
        </w:rPr>
        <w:t>missing</w:t>
      </w:r>
      <w:r w:rsidR="00C236E2">
        <w:rPr>
          <w:rFonts w:ascii="Courier" w:hAnsi="Courier"/>
        </w:rPr>
        <w:t>M</w:t>
      </w:r>
      <w:r w:rsidR="00360F4D" w:rsidRPr="00575DB9">
        <w:rPr>
          <w:rFonts w:ascii="Courier" w:hAnsi="Courier"/>
        </w:rPr>
        <w:t>arkers.txt</w:t>
      </w:r>
      <w:r w:rsidR="00360F4D">
        <w:t xml:space="preserve"> to check if any large genomic regions have been left uncovered. </w:t>
      </w:r>
      <w:r w:rsidR="00360F4D">
        <w:rPr>
          <w:i/>
        </w:rPr>
        <w:t>The d</w:t>
      </w:r>
      <w:r w:rsidR="00360F4D" w:rsidRPr="00575DB9">
        <w:rPr>
          <w:i/>
        </w:rPr>
        <w:t>efault setting is 0.5*bin</w:t>
      </w:r>
      <w:r>
        <w:rPr>
          <w:i/>
        </w:rPr>
        <w:t>size</w:t>
      </w:r>
      <w:r w:rsidR="00360F4D" w:rsidRPr="00575DB9">
        <w:rPr>
          <w:i/>
        </w:rPr>
        <w:t xml:space="preserve">, and since the default </w:t>
      </w:r>
      <w:r w:rsidR="00B44AF6">
        <w:rPr>
          <w:rFonts w:ascii="Courier" w:hAnsi="Courier"/>
          <w:i/>
        </w:rPr>
        <w:t>-</w:t>
      </w:r>
      <w:r w:rsidR="00360F4D" w:rsidRPr="00575DB9">
        <w:rPr>
          <w:rFonts w:ascii="Courier" w:hAnsi="Courier"/>
          <w:i/>
        </w:rPr>
        <w:t>bin</w:t>
      </w:r>
      <w:r>
        <w:rPr>
          <w:rFonts w:ascii="Courier" w:hAnsi="Courier"/>
          <w:i/>
        </w:rPr>
        <w:t>size</w:t>
      </w:r>
      <w:r w:rsidR="00360F4D" w:rsidRPr="00575DB9">
        <w:rPr>
          <w:i/>
        </w:rPr>
        <w:t xml:space="preserve"> is 0.</w:t>
      </w:r>
      <w:r w:rsidR="00360F4D">
        <w:rPr>
          <w:i/>
        </w:rPr>
        <w:t>3</w:t>
      </w:r>
      <w:r w:rsidR="00360F4D" w:rsidRPr="00575DB9">
        <w:rPr>
          <w:i/>
        </w:rPr>
        <w:t xml:space="preserve"> cM, this is 0.</w:t>
      </w:r>
      <w:r w:rsidR="00360F4D">
        <w:rPr>
          <w:i/>
        </w:rPr>
        <w:t>1</w:t>
      </w:r>
      <w:r w:rsidR="00360F4D" w:rsidRPr="00575DB9">
        <w:rPr>
          <w:i/>
        </w:rPr>
        <w:t>5 cM.</w:t>
      </w:r>
      <w:r w:rsidR="0056000F">
        <w:rPr>
          <w:i/>
        </w:rPr>
        <w:t xml:space="preserve">  </w:t>
      </w:r>
      <w:r w:rsidR="002D7AC3">
        <w:rPr>
          <w:i/>
        </w:rPr>
        <w:t xml:space="preserve">The </w:t>
      </w:r>
      <w:r w:rsidR="0056000F">
        <w:rPr>
          <w:i/>
        </w:rPr>
        <w:t>maximum this value can take</w:t>
      </w:r>
      <w:r w:rsidR="00D50B67">
        <w:rPr>
          <w:i/>
        </w:rPr>
        <w:t xml:space="preserve"> when not explicitly defined</w:t>
      </w:r>
      <w:r w:rsidR="0056000F">
        <w:rPr>
          <w:i/>
        </w:rPr>
        <w:t xml:space="preserve"> is 0.2 cM (for any </w:t>
      </w:r>
      <w:r w:rsidR="009B78AE">
        <w:rPr>
          <w:rFonts w:ascii="Courier" w:hAnsi="Courier"/>
          <w:i/>
        </w:rPr>
        <w:noBreakHyphen/>
      </w:r>
      <w:r w:rsidRPr="00575DB9">
        <w:rPr>
          <w:rFonts w:ascii="Courier" w:hAnsi="Courier"/>
          <w:i/>
        </w:rPr>
        <w:t>bin</w:t>
      </w:r>
      <w:r>
        <w:rPr>
          <w:rFonts w:ascii="Courier" w:hAnsi="Courier"/>
          <w:i/>
        </w:rPr>
        <w:t>size</w:t>
      </w:r>
      <w:r w:rsidR="0056000F">
        <w:rPr>
          <w:i/>
        </w:rPr>
        <w:t xml:space="preserve"> &gt;= 0.4, the </w:t>
      </w:r>
      <w:r>
        <w:rPr>
          <w:i/>
        </w:rPr>
        <w:t xml:space="preserve">default </w:t>
      </w:r>
      <w:r w:rsidR="0056000F">
        <w:rPr>
          <w:i/>
        </w:rPr>
        <w:t xml:space="preserve">value of </w:t>
      </w:r>
      <w:r w:rsidR="00AE005D" w:rsidRPr="00AE005D">
        <w:rPr>
          <w:rFonts w:ascii="Courier" w:hAnsi="Courier"/>
          <w:i/>
        </w:rPr>
        <w:t>-minDist</w:t>
      </w:r>
      <w:r w:rsidR="0056000F">
        <w:rPr>
          <w:i/>
        </w:rPr>
        <w:t xml:space="preserve"> is set to 0.2).</w:t>
      </w:r>
    </w:p>
    <w:p w14:paraId="3FA0446D" w14:textId="77777777" w:rsidR="003D1868" w:rsidRPr="005518B9" w:rsidRDefault="003D1868" w:rsidP="00326BBC">
      <w:pPr>
        <w:jc w:val="both"/>
      </w:pPr>
    </w:p>
    <w:p w14:paraId="026DE3D1" w14:textId="77777777" w:rsidR="00B72BB2" w:rsidRDefault="009803F9" w:rsidP="00273B46">
      <w:pPr>
        <w:pStyle w:val="Optionsstatement"/>
      </w:pPr>
      <w:r>
        <w:t>-</w:t>
      </w:r>
      <w:r w:rsidR="0083104A">
        <w:t>remove</w:t>
      </w:r>
      <w:r w:rsidR="00B72BB2">
        <w:t>WFHBS { i, u }</w:t>
      </w:r>
    </w:p>
    <w:p w14:paraId="4CC970B6" w14:textId="77777777" w:rsidR="00F210DE" w:rsidRDefault="003D1868">
      <w:pPr>
        <w:ind w:left="720"/>
        <w:jc w:val="both"/>
      </w:pPr>
      <w:r w:rsidRPr="005518B9">
        <w:t xml:space="preserve">Remove </w:t>
      </w:r>
      <w:r w:rsidR="00B72BB2">
        <w:t>“within/whole-family homozygosity-by-state” (WFHBS) SNP</w:t>
      </w:r>
      <w:r w:rsidR="00B72BB2" w:rsidRPr="005518B9">
        <w:t xml:space="preserve"> </w:t>
      </w:r>
      <w:r w:rsidRPr="005518B9">
        <w:t xml:space="preserve">markers. To be used with caution. </w:t>
      </w:r>
      <w:r w:rsidR="00B72BB2">
        <w:t xml:space="preserve"> If analysing multiple families, the default behaviour is remove the </w:t>
      </w:r>
      <w:r w:rsidR="00AE005D" w:rsidRPr="00AE005D">
        <w:rPr>
          <w:b/>
        </w:rPr>
        <w:t>union</w:t>
      </w:r>
      <w:r w:rsidR="00AE005D" w:rsidRPr="00AE005D">
        <w:t xml:space="preserve"> (</w:t>
      </w:r>
      <w:r w:rsidR="00B72BB2">
        <w:rPr>
          <w:b/>
        </w:rPr>
        <w:t>u</w:t>
      </w:r>
      <w:r w:rsidR="00AE005D" w:rsidRPr="00AE005D">
        <w:t>)</w:t>
      </w:r>
      <w:r w:rsidR="00B72BB2">
        <w:t xml:space="preserve"> of WFHBS SNP markers; that is any SNP marker displaying WFHBS in </w:t>
      </w:r>
      <w:r w:rsidR="00AE005D" w:rsidRPr="00AE005D">
        <w:rPr>
          <w:b/>
        </w:rPr>
        <w:t>any</w:t>
      </w:r>
      <w:r w:rsidR="00B72BB2">
        <w:t xml:space="preserve"> family.  Alternatively, LINKDATAGEN can be forced to remove the </w:t>
      </w:r>
      <w:r w:rsidR="00AE005D" w:rsidRPr="00AE005D">
        <w:rPr>
          <w:b/>
        </w:rPr>
        <w:t>intersection</w:t>
      </w:r>
      <w:r w:rsidR="00B72BB2">
        <w:t xml:space="preserve"> (</w:t>
      </w:r>
      <w:r w:rsidR="00AE005D" w:rsidRPr="00AE005D">
        <w:rPr>
          <w:b/>
        </w:rPr>
        <w:t>i</w:t>
      </w:r>
      <w:r w:rsidR="00B72BB2">
        <w:t xml:space="preserve">) of WFHBS SNP markers; that is any SNP displaying WFHBS in </w:t>
      </w:r>
      <w:r w:rsidR="00B72BB2" w:rsidRPr="00B72BB2">
        <w:rPr>
          <w:b/>
        </w:rPr>
        <w:t>a</w:t>
      </w:r>
      <w:r w:rsidR="00B72BB2">
        <w:rPr>
          <w:b/>
        </w:rPr>
        <w:t>ll</w:t>
      </w:r>
      <w:r w:rsidR="00B72BB2">
        <w:t xml:space="preserve"> families.</w:t>
      </w:r>
      <w:r w:rsidR="00414F87">
        <w:t xml:space="preserve"> For details see section </w:t>
      </w:r>
      <w:r w:rsidR="00126979">
        <w:fldChar w:fldCharType="begin"/>
      </w:r>
      <w:r w:rsidR="0080299B">
        <w:instrText xml:space="preserve"> REF _Ref209601626 \n \h </w:instrText>
      </w:r>
      <w:r w:rsidR="00126979">
        <w:fldChar w:fldCharType="separate"/>
      </w:r>
      <w:r w:rsidR="004466EC">
        <w:t>4.3</w:t>
      </w:r>
      <w:r w:rsidR="00126979">
        <w:fldChar w:fldCharType="end"/>
      </w:r>
      <w:r w:rsidR="00414F87">
        <w:t>.</w:t>
      </w:r>
    </w:p>
    <w:p w14:paraId="66F5E144" w14:textId="77777777" w:rsidR="003D1868" w:rsidRPr="00B34C08" w:rsidRDefault="003D1868" w:rsidP="00326BBC">
      <w:pPr>
        <w:jc w:val="both"/>
        <w:rPr>
          <w:rFonts w:ascii="Courier" w:hAnsi="Courier"/>
          <w:sz w:val="20"/>
        </w:rPr>
      </w:pPr>
    </w:p>
    <w:p w14:paraId="01CFD4CF" w14:textId="77777777" w:rsidR="00204079" w:rsidRDefault="009803F9" w:rsidP="00273B46">
      <w:pPr>
        <w:pStyle w:val="Optionsstatement"/>
      </w:pPr>
      <w:r>
        <w:t>-</w:t>
      </w:r>
      <w:r w:rsidR="003D1868" w:rsidRPr="00C1274F">
        <w:t>no</w:t>
      </w:r>
      <w:r w:rsidR="00204079">
        <w:t>X</w:t>
      </w:r>
    </w:p>
    <w:p w14:paraId="1D23BA48" w14:textId="77777777" w:rsidR="00F210DE" w:rsidRDefault="003D1868">
      <w:pPr>
        <w:ind w:left="720"/>
        <w:jc w:val="both"/>
      </w:pPr>
      <w:r w:rsidRPr="004A6017">
        <w:t>Specify if you wish the X chromosome to be excluded from output.</w:t>
      </w:r>
    </w:p>
    <w:p w14:paraId="7EAE0EA8" w14:textId="77777777" w:rsidR="003D1868" w:rsidRPr="004A6017" w:rsidRDefault="003D1868" w:rsidP="00326BBC">
      <w:pPr>
        <w:jc w:val="both"/>
      </w:pPr>
    </w:p>
    <w:p w14:paraId="76754434" w14:textId="77777777" w:rsidR="00204079" w:rsidRDefault="009803F9" w:rsidP="00273B46">
      <w:pPr>
        <w:pStyle w:val="Optionsstatement"/>
      </w:pPr>
      <w:r w:rsidRPr="00273B46">
        <w:rPr>
          <w:rStyle w:val="PageNumber"/>
        </w:rPr>
        <w:t>-</w:t>
      </w:r>
      <w:r w:rsidR="00C1274F" w:rsidRPr="00273B46">
        <w:rPr>
          <w:rStyle w:val="PageNumber"/>
        </w:rPr>
        <w:t>c</w:t>
      </w:r>
      <w:r w:rsidR="0012547E" w:rsidRPr="00273B46">
        <w:rPr>
          <w:rStyle w:val="PageNumber"/>
        </w:rPr>
        <w:t>r</w:t>
      </w:r>
      <w:r w:rsidR="003D1868" w:rsidRPr="00273B46">
        <w:rPr>
          <w:rStyle w:val="PageNumber"/>
        </w:rPr>
        <w:t>lmm</w:t>
      </w:r>
    </w:p>
    <w:p w14:paraId="0BC684CA" w14:textId="77777777" w:rsidR="00F210DE" w:rsidRDefault="003D1868">
      <w:pPr>
        <w:ind w:left="720"/>
        <w:jc w:val="both"/>
      </w:pPr>
      <w:r w:rsidRPr="004A6017">
        <w:t xml:space="preserve">CRLMM data option. </w:t>
      </w:r>
      <w:r w:rsidR="0056000F">
        <w:t>Use w</w:t>
      </w:r>
      <w:r w:rsidR="0056000F" w:rsidRPr="004A6017">
        <w:t xml:space="preserve">hen </w:t>
      </w:r>
      <w:r w:rsidRPr="004A6017">
        <w:t>genotypes are coded 0 (missing), 1, 2</w:t>
      </w:r>
      <w:r w:rsidR="00204079">
        <w:t xml:space="preserve"> and</w:t>
      </w:r>
      <w:r w:rsidR="00204079" w:rsidRPr="004A6017">
        <w:t xml:space="preserve"> </w:t>
      </w:r>
      <w:r w:rsidRPr="004A6017">
        <w:t>3.</w:t>
      </w:r>
      <w:r w:rsidR="0056000F">
        <w:t xml:space="preserve"> </w:t>
      </w:r>
      <w:r w:rsidR="000137C3">
        <w:t xml:space="preserve"> T</w:t>
      </w:r>
      <w:r w:rsidR="0056000F">
        <w:t>he default is</w:t>
      </w:r>
      <w:r w:rsidRPr="004A6017">
        <w:t xml:space="preserve"> BRLMM data </w:t>
      </w:r>
      <w:r w:rsidR="0056000F">
        <w:t>when genotypes are</w:t>
      </w:r>
      <w:r w:rsidR="0056000F" w:rsidRPr="004A6017">
        <w:t xml:space="preserve"> </w:t>
      </w:r>
      <w:r w:rsidRPr="004A6017">
        <w:t xml:space="preserve">coded -1 (missing), 0, 1 or </w:t>
      </w:r>
      <w:r w:rsidR="00C64AE1">
        <w:t>2</w:t>
      </w:r>
      <w:r w:rsidRPr="004A6017">
        <w:t xml:space="preserve">. This option is only relevant for </w:t>
      </w:r>
      <w:r w:rsidR="00B44AF6">
        <w:rPr>
          <w:rFonts w:ascii="Courier" w:hAnsi="Courier"/>
        </w:rPr>
        <w:t>-</w:t>
      </w:r>
      <w:r w:rsidR="00204079">
        <w:rPr>
          <w:rFonts w:ascii="Courier" w:hAnsi="Courier"/>
        </w:rPr>
        <w:t>data a</w:t>
      </w:r>
      <w:r w:rsidRPr="004A6017">
        <w:t xml:space="preserve"> </w:t>
      </w:r>
      <w:r w:rsidR="0056000F">
        <w:t>(</w:t>
      </w:r>
      <w:r w:rsidR="008003C9">
        <w:t>A</w:t>
      </w:r>
      <w:r w:rsidR="0056000F">
        <w:t xml:space="preserve">ffymetrix) </w:t>
      </w:r>
      <w:r w:rsidR="00D95B11">
        <w:t xml:space="preserve">and </w:t>
      </w:r>
      <w:r w:rsidR="00D77600">
        <w:t>usually not needed</w:t>
      </w:r>
      <w:r w:rsidRPr="004A6017">
        <w:t>.</w:t>
      </w:r>
    </w:p>
    <w:p w14:paraId="59E103A3" w14:textId="77777777" w:rsidR="009803F9" w:rsidRDefault="009803F9" w:rsidP="00326BBC">
      <w:pPr>
        <w:jc w:val="both"/>
        <w:rPr>
          <w:rFonts w:ascii="Courier" w:hAnsi="Courier"/>
        </w:rPr>
      </w:pPr>
    </w:p>
    <w:p w14:paraId="28555E48" w14:textId="77777777" w:rsidR="00204079" w:rsidRDefault="009803F9" w:rsidP="00273B46">
      <w:pPr>
        <w:pStyle w:val="Optionsstatement"/>
      </w:pPr>
      <w:r>
        <w:t>-</w:t>
      </w:r>
      <w:r w:rsidR="003D1868" w:rsidRPr="0012547E">
        <w:t>pop</w:t>
      </w:r>
      <w:r w:rsidR="00204079">
        <w:t xml:space="preserve"> </w:t>
      </w:r>
      <w:r w:rsidR="00AE005D" w:rsidRPr="00273B46">
        <w:rPr>
          <w:sz w:val="18"/>
        </w:rPr>
        <w:t>{ ASW , CEU , CHB , CHD , GIH , JPT , LWK , MEX , MKK , TSI , YRI }</w:t>
      </w:r>
    </w:p>
    <w:p w14:paraId="6E0EB05E" w14:textId="77777777" w:rsidR="003D1868" w:rsidRDefault="00204079" w:rsidP="00204079">
      <w:pPr>
        <w:ind w:left="720"/>
        <w:jc w:val="both"/>
      </w:pPr>
      <w:r>
        <w:t>P</w:t>
      </w:r>
      <w:r w:rsidR="003D1868" w:rsidRPr="004A6017">
        <w:t xml:space="preserve">opulation </w:t>
      </w:r>
      <w:r w:rsidR="00C75C50">
        <w:t xml:space="preserve">allele </w:t>
      </w:r>
      <w:r w:rsidR="003D1868" w:rsidRPr="004A6017">
        <w:t>frequency choice</w:t>
      </w:r>
      <w:r w:rsidR="0039195A">
        <w:t xml:space="preserve"> (</w:t>
      </w:r>
      <w:r w:rsidR="00AE005D" w:rsidRPr="00AE005D">
        <w:rPr>
          <w:b/>
        </w:rPr>
        <w:t xml:space="preserve">see </w:t>
      </w:r>
      <w:r w:rsidR="00126979">
        <w:rPr>
          <w:b/>
        </w:rPr>
        <w:fldChar w:fldCharType="begin"/>
      </w:r>
      <w:r w:rsidR="00BF173A">
        <w:rPr>
          <w:b/>
        </w:rPr>
        <w:instrText xml:space="preserve"> REF _Ref209599614 \n \p \h </w:instrText>
      </w:r>
      <w:r w:rsidR="00126979">
        <w:rPr>
          <w:b/>
        </w:rPr>
      </w:r>
      <w:r w:rsidR="00126979">
        <w:rPr>
          <w:b/>
        </w:rPr>
        <w:fldChar w:fldCharType="separate"/>
      </w:r>
      <w:r w:rsidR="004466EC">
        <w:rPr>
          <w:b/>
        </w:rPr>
        <w:t>4.4 below</w:t>
      </w:r>
      <w:r w:rsidR="00126979">
        <w:rPr>
          <w:b/>
        </w:rPr>
        <w:fldChar w:fldCharType="end"/>
      </w:r>
      <w:r w:rsidR="0039195A">
        <w:t>)</w:t>
      </w:r>
      <w:r w:rsidR="003D1868" w:rsidRPr="004A6017">
        <w:t>.</w:t>
      </w:r>
      <w:r w:rsidR="00C75C50">
        <w:t xml:space="preserve"> </w:t>
      </w:r>
      <w:r w:rsidR="003D1868" w:rsidRPr="004A6017">
        <w:t xml:space="preserve"> Default is CEU</w:t>
      </w:r>
      <w:r w:rsidR="0039195A">
        <w:t>.</w:t>
      </w:r>
    </w:p>
    <w:p w14:paraId="4490F98A" w14:textId="77777777" w:rsidR="00C75C50" w:rsidRDefault="00C75C50" w:rsidP="00204079">
      <w:pPr>
        <w:ind w:left="720"/>
        <w:jc w:val="both"/>
      </w:pPr>
    </w:p>
    <w:tbl>
      <w:tblPr>
        <w:tblStyle w:val="TableGrid"/>
        <w:tblW w:w="0" w:type="auto"/>
        <w:jc w:val="center"/>
        <w:tblLook w:val="00A0" w:firstRow="1" w:lastRow="0" w:firstColumn="1" w:lastColumn="0" w:noHBand="0" w:noVBand="0"/>
      </w:tblPr>
      <w:tblGrid>
        <w:gridCol w:w="1683"/>
        <w:gridCol w:w="4793"/>
      </w:tblGrid>
      <w:tr w:rsidR="00C75C50" w14:paraId="3A2D18B0" w14:textId="77777777">
        <w:trPr>
          <w:jc w:val="center"/>
        </w:trPr>
        <w:tc>
          <w:tcPr>
            <w:tcW w:w="1683" w:type="dxa"/>
          </w:tcPr>
          <w:p w14:paraId="08C1F27C" w14:textId="77777777" w:rsidR="00F210DE" w:rsidRDefault="00AE005D">
            <w:pPr>
              <w:jc w:val="center"/>
              <w:rPr>
                <w:b/>
              </w:rPr>
            </w:pPr>
            <w:r w:rsidRPr="00AE005D">
              <w:rPr>
                <w:b/>
              </w:rPr>
              <w:t>Value</w:t>
            </w:r>
          </w:p>
        </w:tc>
        <w:tc>
          <w:tcPr>
            <w:tcW w:w="4793" w:type="dxa"/>
          </w:tcPr>
          <w:p w14:paraId="1380403D" w14:textId="77777777" w:rsidR="00F210DE" w:rsidRDefault="00AE005D">
            <w:pPr>
              <w:jc w:val="center"/>
              <w:rPr>
                <w:b/>
              </w:rPr>
            </w:pPr>
            <w:r w:rsidRPr="00AE005D">
              <w:rPr>
                <w:b/>
              </w:rPr>
              <w:t>Population (description)</w:t>
            </w:r>
          </w:p>
        </w:tc>
      </w:tr>
      <w:tr w:rsidR="00C75C50" w14:paraId="010B6CB4" w14:textId="77777777">
        <w:trPr>
          <w:jc w:val="center"/>
        </w:trPr>
        <w:tc>
          <w:tcPr>
            <w:tcW w:w="1683" w:type="dxa"/>
          </w:tcPr>
          <w:p w14:paraId="6F18D813" w14:textId="77777777" w:rsidR="00F210DE" w:rsidRDefault="00C75C50">
            <w:pPr>
              <w:jc w:val="center"/>
            </w:pPr>
            <w:r w:rsidRPr="00A907BC">
              <w:t>ASW</w:t>
            </w:r>
          </w:p>
        </w:tc>
        <w:tc>
          <w:tcPr>
            <w:tcW w:w="4793" w:type="dxa"/>
          </w:tcPr>
          <w:p w14:paraId="27263D53" w14:textId="77777777" w:rsidR="00F210DE" w:rsidRDefault="00C75C50">
            <w:pPr>
              <w:jc w:val="center"/>
            </w:pPr>
            <w:r w:rsidRPr="002C772C">
              <w:t>African ancestry in Southwest USA</w:t>
            </w:r>
          </w:p>
        </w:tc>
      </w:tr>
      <w:tr w:rsidR="00C75C50" w14:paraId="678CA507" w14:textId="77777777">
        <w:trPr>
          <w:jc w:val="center"/>
        </w:trPr>
        <w:tc>
          <w:tcPr>
            <w:tcW w:w="1683" w:type="dxa"/>
          </w:tcPr>
          <w:p w14:paraId="2E55D6CF" w14:textId="77777777" w:rsidR="00F210DE" w:rsidRDefault="00C75C50">
            <w:pPr>
              <w:jc w:val="center"/>
            </w:pPr>
            <w:r w:rsidRPr="00A907BC">
              <w:t>CEU</w:t>
            </w:r>
          </w:p>
        </w:tc>
        <w:tc>
          <w:tcPr>
            <w:tcW w:w="4793" w:type="dxa"/>
          </w:tcPr>
          <w:p w14:paraId="2E1E9D7E" w14:textId="77777777" w:rsidR="00F210DE" w:rsidRDefault="00C75C50">
            <w:pPr>
              <w:jc w:val="center"/>
            </w:pPr>
            <w:r w:rsidRPr="002C772C">
              <w:t>Utah residents with Northern and Western European ancestry from the CEPH collection</w:t>
            </w:r>
          </w:p>
        </w:tc>
      </w:tr>
      <w:tr w:rsidR="00C75C50" w14:paraId="10CA1D24" w14:textId="77777777">
        <w:trPr>
          <w:jc w:val="center"/>
        </w:trPr>
        <w:tc>
          <w:tcPr>
            <w:tcW w:w="1683" w:type="dxa"/>
          </w:tcPr>
          <w:p w14:paraId="19A3F338" w14:textId="77777777" w:rsidR="00F210DE" w:rsidRDefault="00C75C50">
            <w:pPr>
              <w:jc w:val="center"/>
            </w:pPr>
            <w:r w:rsidRPr="00A907BC">
              <w:t>CHB</w:t>
            </w:r>
          </w:p>
        </w:tc>
        <w:tc>
          <w:tcPr>
            <w:tcW w:w="4793" w:type="dxa"/>
          </w:tcPr>
          <w:p w14:paraId="41B67C44" w14:textId="77777777" w:rsidR="00F210DE" w:rsidRDefault="00C75C50">
            <w:pPr>
              <w:jc w:val="center"/>
            </w:pPr>
            <w:r w:rsidRPr="002C772C">
              <w:t>Han Chinese in Beijing, China</w:t>
            </w:r>
          </w:p>
        </w:tc>
      </w:tr>
      <w:tr w:rsidR="00C75C50" w14:paraId="4688D629" w14:textId="77777777">
        <w:trPr>
          <w:jc w:val="center"/>
        </w:trPr>
        <w:tc>
          <w:tcPr>
            <w:tcW w:w="1683" w:type="dxa"/>
          </w:tcPr>
          <w:p w14:paraId="34CC98CA" w14:textId="77777777" w:rsidR="00F210DE" w:rsidRDefault="00C75C50">
            <w:pPr>
              <w:jc w:val="center"/>
            </w:pPr>
            <w:r w:rsidRPr="00A907BC">
              <w:t>CHD</w:t>
            </w:r>
          </w:p>
        </w:tc>
        <w:tc>
          <w:tcPr>
            <w:tcW w:w="4793" w:type="dxa"/>
          </w:tcPr>
          <w:p w14:paraId="280E4564" w14:textId="77777777" w:rsidR="00F210DE" w:rsidRDefault="00C75C50">
            <w:pPr>
              <w:jc w:val="center"/>
            </w:pPr>
            <w:r w:rsidRPr="002C772C">
              <w:t>Chinese in Metropolitan Denver, Colorado</w:t>
            </w:r>
          </w:p>
        </w:tc>
      </w:tr>
      <w:tr w:rsidR="00C75C50" w14:paraId="4B393969" w14:textId="77777777">
        <w:trPr>
          <w:jc w:val="center"/>
        </w:trPr>
        <w:tc>
          <w:tcPr>
            <w:tcW w:w="1683" w:type="dxa"/>
          </w:tcPr>
          <w:p w14:paraId="0A8CABA7" w14:textId="77777777" w:rsidR="00F210DE" w:rsidRDefault="00C75C50">
            <w:pPr>
              <w:jc w:val="center"/>
            </w:pPr>
            <w:r w:rsidRPr="00A907BC">
              <w:t>GIH</w:t>
            </w:r>
          </w:p>
        </w:tc>
        <w:tc>
          <w:tcPr>
            <w:tcW w:w="4793" w:type="dxa"/>
          </w:tcPr>
          <w:p w14:paraId="51A1E774" w14:textId="77777777" w:rsidR="00F210DE" w:rsidRDefault="00C75C50">
            <w:pPr>
              <w:jc w:val="center"/>
            </w:pPr>
            <w:r w:rsidRPr="002C772C">
              <w:t>Gujarati Indians in Houston, Texas</w:t>
            </w:r>
          </w:p>
        </w:tc>
      </w:tr>
      <w:tr w:rsidR="00C75C50" w14:paraId="04F52876" w14:textId="77777777">
        <w:trPr>
          <w:jc w:val="center"/>
        </w:trPr>
        <w:tc>
          <w:tcPr>
            <w:tcW w:w="1683" w:type="dxa"/>
          </w:tcPr>
          <w:p w14:paraId="6D5C5D0A" w14:textId="77777777" w:rsidR="00F210DE" w:rsidRDefault="00C75C50">
            <w:pPr>
              <w:jc w:val="center"/>
            </w:pPr>
            <w:r w:rsidRPr="00A907BC">
              <w:t>JPT</w:t>
            </w:r>
          </w:p>
        </w:tc>
        <w:tc>
          <w:tcPr>
            <w:tcW w:w="4793" w:type="dxa"/>
          </w:tcPr>
          <w:p w14:paraId="0B6A380E" w14:textId="77777777" w:rsidR="00F210DE" w:rsidRDefault="00C75C50">
            <w:pPr>
              <w:jc w:val="center"/>
            </w:pPr>
            <w:r w:rsidRPr="002C772C">
              <w:t>Japanese in Tokyo, Japan</w:t>
            </w:r>
          </w:p>
        </w:tc>
      </w:tr>
      <w:tr w:rsidR="00C75C50" w14:paraId="01B7BCF6" w14:textId="77777777">
        <w:trPr>
          <w:jc w:val="center"/>
        </w:trPr>
        <w:tc>
          <w:tcPr>
            <w:tcW w:w="1683" w:type="dxa"/>
          </w:tcPr>
          <w:p w14:paraId="4C1DF342" w14:textId="77777777" w:rsidR="00F210DE" w:rsidRDefault="00C75C50">
            <w:pPr>
              <w:jc w:val="center"/>
            </w:pPr>
            <w:r>
              <w:t>LWK</w:t>
            </w:r>
          </w:p>
        </w:tc>
        <w:tc>
          <w:tcPr>
            <w:tcW w:w="4793" w:type="dxa"/>
          </w:tcPr>
          <w:p w14:paraId="340A1440" w14:textId="77777777" w:rsidR="00F210DE" w:rsidRDefault="00C75C50">
            <w:pPr>
              <w:jc w:val="center"/>
            </w:pPr>
            <w:r w:rsidRPr="002C772C">
              <w:t>Luhya in Webuye, Kenya</w:t>
            </w:r>
          </w:p>
        </w:tc>
      </w:tr>
      <w:tr w:rsidR="00C75C50" w14:paraId="147FB957" w14:textId="77777777">
        <w:trPr>
          <w:jc w:val="center"/>
        </w:trPr>
        <w:tc>
          <w:tcPr>
            <w:tcW w:w="1683" w:type="dxa"/>
          </w:tcPr>
          <w:p w14:paraId="00D8D774" w14:textId="77777777" w:rsidR="00F210DE" w:rsidRDefault="00C75C50">
            <w:pPr>
              <w:jc w:val="center"/>
            </w:pPr>
            <w:r w:rsidRPr="00A907BC">
              <w:t>MEX</w:t>
            </w:r>
          </w:p>
        </w:tc>
        <w:tc>
          <w:tcPr>
            <w:tcW w:w="4793" w:type="dxa"/>
          </w:tcPr>
          <w:p w14:paraId="19CE2575" w14:textId="77777777" w:rsidR="00F210DE" w:rsidRDefault="00C75C50">
            <w:pPr>
              <w:jc w:val="center"/>
            </w:pPr>
            <w:r w:rsidRPr="002C772C">
              <w:t>Mexican ancestry in Los Angeles, California</w:t>
            </w:r>
          </w:p>
        </w:tc>
      </w:tr>
      <w:tr w:rsidR="00C75C50" w14:paraId="72578959" w14:textId="77777777">
        <w:trPr>
          <w:jc w:val="center"/>
        </w:trPr>
        <w:tc>
          <w:tcPr>
            <w:tcW w:w="1683" w:type="dxa"/>
          </w:tcPr>
          <w:p w14:paraId="02F5FC08" w14:textId="77777777" w:rsidR="00F210DE" w:rsidRDefault="00C75C50">
            <w:pPr>
              <w:jc w:val="center"/>
            </w:pPr>
            <w:r w:rsidRPr="00A907BC">
              <w:t>MKK</w:t>
            </w:r>
          </w:p>
        </w:tc>
        <w:tc>
          <w:tcPr>
            <w:tcW w:w="4793" w:type="dxa"/>
          </w:tcPr>
          <w:p w14:paraId="31D27822" w14:textId="77777777" w:rsidR="00F210DE" w:rsidRDefault="00C75C50">
            <w:pPr>
              <w:jc w:val="center"/>
            </w:pPr>
            <w:r w:rsidRPr="002C772C">
              <w:t>Maasai in Kinyawa, Kenya</w:t>
            </w:r>
          </w:p>
        </w:tc>
      </w:tr>
      <w:tr w:rsidR="00C75C50" w14:paraId="0605620C" w14:textId="77777777">
        <w:trPr>
          <w:jc w:val="center"/>
        </w:trPr>
        <w:tc>
          <w:tcPr>
            <w:tcW w:w="1683" w:type="dxa"/>
          </w:tcPr>
          <w:p w14:paraId="233D0BEA" w14:textId="77777777" w:rsidR="00F210DE" w:rsidRDefault="00C75C50">
            <w:pPr>
              <w:jc w:val="center"/>
            </w:pPr>
            <w:r w:rsidRPr="00A907BC">
              <w:t>TSI</w:t>
            </w:r>
          </w:p>
        </w:tc>
        <w:tc>
          <w:tcPr>
            <w:tcW w:w="4793" w:type="dxa"/>
          </w:tcPr>
          <w:p w14:paraId="77FED384" w14:textId="77777777" w:rsidR="00F210DE" w:rsidRDefault="00C75C50">
            <w:pPr>
              <w:jc w:val="center"/>
            </w:pPr>
            <w:r w:rsidRPr="002C772C">
              <w:t>Toscans in Italy</w:t>
            </w:r>
          </w:p>
        </w:tc>
      </w:tr>
      <w:tr w:rsidR="00C75C50" w14:paraId="6FECD3E5" w14:textId="77777777">
        <w:trPr>
          <w:jc w:val="center"/>
        </w:trPr>
        <w:tc>
          <w:tcPr>
            <w:tcW w:w="1683" w:type="dxa"/>
          </w:tcPr>
          <w:p w14:paraId="178F19D7" w14:textId="77777777" w:rsidR="00F210DE" w:rsidRDefault="00C75C50">
            <w:pPr>
              <w:jc w:val="center"/>
            </w:pPr>
            <w:r w:rsidRPr="00A907BC">
              <w:t>YRI</w:t>
            </w:r>
          </w:p>
        </w:tc>
        <w:tc>
          <w:tcPr>
            <w:tcW w:w="4793" w:type="dxa"/>
          </w:tcPr>
          <w:p w14:paraId="67DEF869" w14:textId="77777777" w:rsidR="00F210DE" w:rsidRDefault="00C75C50">
            <w:pPr>
              <w:jc w:val="center"/>
            </w:pPr>
            <w:r w:rsidRPr="002C772C">
              <w:t>Yoruba in Ibadan, Nigeria (West Africa)</w:t>
            </w:r>
          </w:p>
        </w:tc>
      </w:tr>
    </w:tbl>
    <w:p w14:paraId="6B89ECC7" w14:textId="77777777" w:rsidR="00FD7D9B" w:rsidRDefault="00FD7D9B" w:rsidP="00326BBC">
      <w:pPr>
        <w:jc w:val="both"/>
      </w:pPr>
    </w:p>
    <w:p w14:paraId="254D8069" w14:textId="77777777" w:rsidR="00C75C50" w:rsidRDefault="00B44AF6" w:rsidP="00273B46">
      <w:pPr>
        <w:pStyle w:val="Optionsstatement"/>
      </w:pPr>
      <w:r>
        <w:t>-</w:t>
      </w:r>
      <w:r w:rsidR="00FD7D9B" w:rsidRPr="00FD7D9B">
        <w:t>popCol</w:t>
      </w:r>
      <w:r w:rsidR="00FD7D9B" w:rsidRPr="005F75F1">
        <w:t xml:space="preserve"> </w:t>
      </w:r>
      <w:r w:rsidR="00C75C50">
        <w:t>{ integer &gt;= 1 }</w:t>
      </w:r>
    </w:p>
    <w:p w14:paraId="29440833" w14:textId="77777777" w:rsidR="00F210DE" w:rsidRDefault="00C75C50">
      <w:pPr>
        <w:ind w:left="720"/>
        <w:jc w:val="both"/>
      </w:pPr>
      <w:r>
        <w:t xml:space="preserve">An </w:t>
      </w:r>
      <w:r w:rsidR="00FD7D9B">
        <w:t xml:space="preserve">alternative option to </w:t>
      </w:r>
      <w:r w:rsidR="00B44AF6">
        <w:rPr>
          <w:rFonts w:ascii="Courier" w:hAnsi="Courier"/>
        </w:rPr>
        <w:t>-</w:t>
      </w:r>
      <w:r w:rsidR="00FD7D9B" w:rsidRPr="00FD7D9B">
        <w:rPr>
          <w:rFonts w:ascii="Courier" w:hAnsi="Courier"/>
        </w:rPr>
        <w:t>pop</w:t>
      </w:r>
      <w:r w:rsidR="00FD7D9B">
        <w:t xml:space="preserve"> that allows the exact column to </w:t>
      </w:r>
      <w:r>
        <w:t xml:space="preserve">be </w:t>
      </w:r>
      <w:r w:rsidR="00FD7D9B">
        <w:t>selected from an annotation file, without relying on choosing the actual population name</w:t>
      </w:r>
      <w:r>
        <w:t>.</w:t>
      </w:r>
    </w:p>
    <w:p w14:paraId="31FB4E04" w14:textId="77777777" w:rsidR="003D1868" w:rsidRDefault="003D1868" w:rsidP="00326BBC">
      <w:pPr>
        <w:jc w:val="both"/>
      </w:pPr>
    </w:p>
    <w:p w14:paraId="10ECBFDB" w14:textId="77777777" w:rsidR="000137C3" w:rsidRDefault="005F75F1" w:rsidP="00273B46">
      <w:pPr>
        <w:pStyle w:val="Optionsstatement"/>
      </w:pPr>
      <w:r w:rsidRPr="005F75F1">
        <w:t xml:space="preserve">-regions </w:t>
      </w:r>
      <w:r w:rsidR="00C75C50" w:rsidRPr="00C75C50">
        <w:t>{ #,</w:t>
      </w:r>
      <w:r w:rsidR="00BF173A">
        <w:t xml:space="preserve"> </w:t>
      </w:r>
      <w:r w:rsidR="00C75C50" w:rsidRPr="00C75C50">
        <w:t>chr#,</w:t>
      </w:r>
      <w:r w:rsidR="00BF173A">
        <w:t xml:space="preserve"> #:#####-####</w:t>
      </w:r>
      <w:r w:rsidR="00C75C50" w:rsidRPr="00C75C50">
        <w:t>#,</w:t>
      </w:r>
      <w:r w:rsidR="00BF173A">
        <w:t xml:space="preserve"> chr#:#####-####</w:t>
      </w:r>
      <w:r w:rsidR="00C75C50" w:rsidRPr="00C75C50">
        <w:t>#,</w:t>
      </w:r>
      <w:r w:rsidR="00BF173A">
        <w:t xml:space="preserve"> </w:t>
      </w:r>
      <w:r w:rsidR="00C75C50" w:rsidRPr="00C75C50">
        <w:t>… }</w:t>
      </w:r>
      <w:r w:rsidR="00273B46">
        <w:br/>
      </w:r>
      <w:r w:rsidR="000137C3">
        <w:t>-r</w:t>
      </w:r>
      <w:r w:rsidR="000137C3" w:rsidRPr="005F75F1">
        <w:t>egionsFile &lt;</w:t>
      </w:r>
      <w:r w:rsidR="000137C3">
        <w:t xml:space="preserve"> filename </w:t>
      </w:r>
      <w:r w:rsidR="000137C3" w:rsidRPr="005F75F1">
        <w:t>&gt;</w:t>
      </w:r>
    </w:p>
    <w:p w14:paraId="6588E436" w14:textId="77777777" w:rsidR="00F210DE" w:rsidRDefault="000137C3">
      <w:pPr>
        <w:ind w:left="720"/>
        <w:jc w:val="both"/>
      </w:pPr>
      <w:r>
        <w:t>Both options r</w:t>
      </w:r>
      <w:r w:rsidR="005F75F1">
        <w:t xml:space="preserve">estrict analyses to particular regions.  </w:t>
      </w:r>
      <w:r>
        <w:t xml:space="preserve">With </w:t>
      </w:r>
      <w:r>
        <w:rPr>
          <w:rFonts w:ascii="Courier" w:hAnsi="Courier"/>
        </w:rPr>
        <w:noBreakHyphen/>
      </w:r>
      <w:r w:rsidRPr="005F75F1">
        <w:rPr>
          <w:rFonts w:ascii="Courier" w:hAnsi="Courier"/>
        </w:rPr>
        <w:t>regions</w:t>
      </w:r>
      <w:r>
        <w:t xml:space="preserve"> a</w:t>
      </w:r>
      <w:r w:rsidR="005F75F1">
        <w:t xml:space="preserve"> comma separated list of regions </w:t>
      </w:r>
      <w:r w:rsidR="00C75C50">
        <w:t xml:space="preserve">(as above) </w:t>
      </w:r>
      <w:r w:rsidR="005F75F1">
        <w:t>are specifie</w:t>
      </w:r>
      <w:r w:rsidR="00C75C50">
        <w:t xml:space="preserve">d where </w:t>
      </w:r>
      <w:r w:rsidR="005F75F1" w:rsidRPr="005F75F1">
        <w:t xml:space="preserve">the # </w:t>
      </w:r>
      <w:r w:rsidR="005F75F1">
        <w:t xml:space="preserve">following “chr” </w:t>
      </w:r>
      <w:r w:rsidR="005F75F1" w:rsidRPr="005F75F1">
        <w:t xml:space="preserve">is a number from 1-22 or X, Y and Z, and the </w:t>
      </w:r>
      <w:r w:rsidR="00C75C50">
        <w:t>subsequent</w:t>
      </w:r>
      <w:r w:rsidR="00C75C50" w:rsidRPr="005F75F1">
        <w:t xml:space="preserve"> </w:t>
      </w:r>
      <w:r w:rsidR="005F75F1" w:rsidRPr="005F75F1">
        <w:t>####</w:t>
      </w:r>
      <w:r w:rsidR="00BF173A">
        <w:t>#</w:t>
      </w:r>
      <w:r w:rsidR="005F75F1">
        <w:t>s</w:t>
      </w:r>
      <w:r w:rsidR="005F75F1" w:rsidRPr="005F75F1">
        <w:t xml:space="preserve"> are start and stop base-pair positions. </w:t>
      </w:r>
      <w:r w:rsidR="005F75F1">
        <w:t>W</w:t>
      </w:r>
      <w:r w:rsidR="005F75F1" w:rsidRPr="005F75F1">
        <w:t>ho</w:t>
      </w:r>
      <w:r w:rsidR="005F75F1">
        <w:t xml:space="preserve">le chromosomes can be specified by </w:t>
      </w:r>
      <w:r w:rsidR="005F75F1" w:rsidRPr="005F75F1">
        <w:t xml:space="preserve">supplying </w:t>
      </w:r>
      <w:r w:rsidR="005F75F1">
        <w:t>“</w:t>
      </w:r>
      <w:r w:rsidR="005F75F1" w:rsidRPr="005F75F1">
        <w:t>chr#</w:t>
      </w:r>
      <w:r w:rsidR="005F75F1">
        <w:t>” or just alone “#”</w:t>
      </w:r>
      <w:r w:rsidR="00C75C50">
        <w:t xml:space="preserve"> alone</w:t>
      </w:r>
      <w:r w:rsidR="005F75F1" w:rsidRPr="005F75F1">
        <w:t>.</w:t>
      </w:r>
      <w:r>
        <w:t xml:space="preserve"> With</w:t>
      </w:r>
      <w:r w:rsidR="005F75F1">
        <w:t xml:space="preserve"> </w:t>
      </w:r>
      <w:r>
        <w:rPr>
          <w:rFonts w:ascii="Courier" w:hAnsi="Courier"/>
        </w:rPr>
        <w:noBreakHyphen/>
        <w:t>r</w:t>
      </w:r>
      <w:r w:rsidRPr="005F75F1">
        <w:rPr>
          <w:rFonts w:ascii="Courier" w:hAnsi="Courier"/>
        </w:rPr>
        <w:t>egionsFile</w:t>
      </w:r>
      <w:r>
        <w:t xml:space="preserve"> a f</w:t>
      </w:r>
      <w:r w:rsidR="005F75F1" w:rsidRPr="005F75F1">
        <w:t>ile</w:t>
      </w:r>
      <w:r w:rsidR="005F75F1">
        <w:t xml:space="preserve"> is specified </w:t>
      </w:r>
      <w:r w:rsidR="005F75F1" w:rsidRPr="005F75F1">
        <w:t>containing each region per line</w:t>
      </w:r>
      <w:r w:rsidR="00C75C50">
        <w:t>.</w:t>
      </w:r>
      <w:r w:rsidR="005F75F1" w:rsidRPr="005F75F1">
        <w:t xml:space="preserve"> </w:t>
      </w:r>
      <w:r>
        <w:t>The f</w:t>
      </w:r>
      <w:r w:rsidR="005F75F1" w:rsidRPr="005F75F1">
        <w:t>ormat can also be spac</w:t>
      </w:r>
      <w:r w:rsidR="005F75F1">
        <w:t>e-delimited</w:t>
      </w:r>
      <w:r w:rsidR="005F75F1" w:rsidRPr="005F75F1">
        <w:t>:</w:t>
      </w:r>
    </w:p>
    <w:p w14:paraId="4FA7D989" w14:textId="77777777" w:rsidR="000137C3" w:rsidDel="000137C3" w:rsidRDefault="005F75F1" w:rsidP="000137C3">
      <w:pPr>
        <w:ind w:left="1440"/>
        <w:jc w:val="both"/>
      </w:pPr>
      <w:r w:rsidRPr="005F75F1">
        <w:br/>
        <w:t>chr#:####-####</w:t>
      </w:r>
      <w:r w:rsidRPr="005F75F1">
        <w:br/>
        <w:t>chr# #### ####</w:t>
      </w:r>
    </w:p>
    <w:p w14:paraId="75514883" w14:textId="77777777" w:rsidR="001461EF" w:rsidRDefault="005F75F1">
      <w:pPr>
        <w:ind w:left="1440"/>
        <w:jc w:val="both"/>
      </w:pPr>
      <w:r>
        <w:t>chr#</w:t>
      </w:r>
    </w:p>
    <w:p w14:paraId="4A57D16F" w14:textId="77777777" w:rsidR="001461EF" w:rsidRPr="001461EF" w:rsidRDefault="001461EF" w:rsidP="001461EF">
      <w:pPr>
        <w:jc w:val="both"/>
      </w:pPr>
    </w:p>
    <w:p w14:paraId="260A754E" w14:textId="77777777" w:rsidR="000137C3" w:rsidRDefault="00546E66" w:rsidP="00273B46">
      <w:pPr>
        <w:pStyle w:val="Optionsstatement"/>
      </w:pPr>
      <w:r>
        <w:t>-</w:t>
      </w:r>
      <w:r w:rsidRPr="005F75F1">
        <w:t xml:space="preserve">fileKeepSNPs </w:t>
      </w:r>
      <w:r>
        <w:t>&lt; filename &gt;</w:t>
      </w:r>
      <w:r w:rsidR="00273B46">
        <w:br/>
      </w:r>
      <w:r w:rsidR="000137C3">
        <w:t>-</w:t>
      </w:r>
      <w:r w:rsidRPr="005F75F1">
        <w:t>fileRemoveSNPs</w:t>
      </w:r>
      <w:r>
        <w:t xml:space="preserve"> &lt; filename &gt;</w:t>
      </w:r>
    </w:p>
    <w:p w14:paraId="7A42ECFA" w14:textId="77777777" w:rsidR="005F75F1" w:rsidRPr="005F75F1" w:rsidRDefault="000137C3" w:rsidP="000137C3">
      <w:pPr>
        <w:ind w:left="720"/>
        <w:jc w:val="both"/>
      </w:pPr>
      <w:r>
        <w:t>Bo</w:t>
      </w:r>
      <w:r w:rsidR="005F75F1" w:rsidRPr="005F75F1">
        <w:t>th</w:t>
      </w:r>
      <w:r w:rsidR="005F75F1">
        <w:t xml:space="preserve"> options</w:t>
      </w:r>
      <w:r w:rsidR="005F75F1" w:rsidRPr="005F75F1">
        <w:t xml:space="preserve"> specify a file containing a list of SNPs (e.g. rs#####) </w:t>
      </w:r>
      <w:r w:rsidR="005F75F1">
        <w:t>one-per-a-line</w:t>
      </w:r>
      <w:r w:rsidR="005F75F1" w:rsidRPr="005F75F1">
        <w:t>:</w:t>
      </w:r>
    </w:p>
    <w:p w14:paraId="748A2323" w14:textId="77777777" w:rsidR="005F75F1" w:rsidRPr="005F75F1" w:rsidRDefault="005F75F1" w:rsidP="000137C3">
      <w:pPr>
        <w:ind w:left="720"/>
        <w:jc w:val="both"/>
      </w:pPr>
    </w:p>
    <w:p w14:paraId="7272DA57" w14:textId="77777777" w:rsidR="005F75F1" w:rsidRPr="005F75F1" w:rsidRDefault="005F75F1" w:rsidP="000137C3">
      <w:pPr>
        <w:ind w:left="1440"/>
        <w:jc w:val="both"/>
      </w:pPr>
      <w:r w:rsidRPr="005F75F1">
        <w:t>rs1234512</w:t>
      </w:r>
    </w:p>
    <w:p w14:paraId="3B2F39B6" w14:textId="77777777" w:rsidR="005F75F1" w:rsidRPr="005F75F1" w:rsidRDefault="005F75F1" w:rsidP="000137C3">
      <w:pPr>
        <w:ind w:left="1440"/>
        <w:jc w:val="both"/>
      </w:pPr>
      <w:r w:rsidRPr="005F75F1">
        <w:t>rs2345641</w:t>
      </w:r>
    </w:p>
    <w:p w14:paraId="1DC5C992" w14:textId="77777777" w:rsidR="005F75F1" w:rsidRPr="005F75F1" w:rsidRDefault="005F75F1" w:rsidP="000137C3">
      <w:pPr>
        <w:ind w:left="1440"/>
        <w:jc w:val="both"/>
      </w:pPr>
      <w:r w:rsidRPr="005F75F1">
        <w:t>rs4353534</w:t>
      </w:r>
    </w:p>
    <w:p w14:paraId="47D2A055" w14:textId="77777777" w:rsidR="005F75F1" w:rsidRPr="005F75F1" w:rsidRDefault="005F75F1" w:rsidP="000137C3">
      <w:pPr>
        <w:ind w:left="1440"/>
        <w:jc w:val="both"/>
      </w:pPr>
      <w:r w:rsidRPr="005F75F1">
        <w:t>rs3453434</w:t>
      </w:r>
    </w:p>
    <w:p w14:paraId="765DC2DA" w14:textId="77777777" w:rsidR="005F75F1" w:rsidRPr="005F75F1" w:rsidRDefault="005F75F1" w:rsidP="000137C3">
      <w:pPr>
        <w:ind w:left="720"/>
        <w:jc w:val="both"/>
      </w:pPr>
    </w:p>
    <w:p w14:paraId="06092D92" w14:textId="77777777" w:rsidR="005F75F1" w:rsidRPr="005F75F1" w:rsidRDefault="005F75F1" w:rsidP="000137C3">
      <w:pPr>
        <w:ind w:left="720"/>
        <w:jc w:val="both"/>
      </w:pPr>
      <w:r w:rsidRPr="005F75F1">
        <w:t xml:space="preserve">Option </w:t>
      </w:r>
      <w:r w:rsidRPr="005F75F1">
        <w:rPr>
          <w:rFonts w:ascii="Courier" w:hAnsi="Courier"/>
        </w:rPr>
        <w:t>-fileRemoveSNPs</w:t>
      </w:r>
      <w:r w:rsidRPr="005F75F1">
        <w:t xml:space="preserve"> will remove th</w:t>
      </w:r>
      <w:r w:rsidR="000137C3">
        <w:t>e</w:t>
      </w:r>
      <w:r w:rsidRPr="005F75F1">
        <w:t>se SNPs from the selection process</w:t>
      </w:r>
      <w:r w:rsidR="000137C3">
        <w:t xml:space="preserve">, thereby </w:t>
      </w:r>
      <w:r w:rsidRPr="005F75F1">
        <w:t>preventing them from being selected.</w:t>
      </w:r>
    </w:p>
    <w:p w14:paraId="2925DDA2" w14:textId="77777777" w:rsidR="005F75F1" w:rsidRPr="005F75F1" w:rsidRDefault="005F75F1" w:rsidP="000137C3">
      <w:pPr>
        <w:ind w:left="720"/>
        <w:jc w:val="both"/>
      </w:pPr>
    </w:p>
    <w:p w14:paraId="2CB44E0B" w14:textId="77777777" w:rsidR="005F75F1" w:rsidRPr="005F75F1" w:rsidRDefault="005F75F1" w:rsidP="000137C3">
      <w:pPr>
        <w:ind w:left="720"/>
        <w:jc w:val="both"/>
      </w:pPr>
      <w:r w:rsidRPr="005F75F1">
        <w:t xml:space="preserve">Option </w:t>
      </w:r>
      <w:r w:rsidRPr="005F75F1">
        <w:rPr>
          <w:rFonts w:ascii="Courier" w:hAnsi="Courier"/>
        </w:rPr>
        <w:t>-fileKeepSNPs</w:t>
      </w:r>
      <w:r w:rsidRPr="005F75F1">
        <w:t xml:space="preserve"> will only keep those SNPs for the selection process</w:t>
      </w:r>
      <w:r w:rsidR="000137C3">
        <w:t xml:space="preserve">, thereby allowing </w:t>
      </w:r>
      <w:r w:rsidRPr="005F75F1">
        <w:t xml:space="preserve">only those SNPs listed </w:t>
      </w:r>
      <w:r w:rsidR="000137C3">
        <w:t>to</w:t>
      </w:r>
      <w:r w:rsidRPr="005F75F1">
        <w:t xml:space="preserve"> be selected.  That is not to say all these SNPs will be selected (unless </w:t>
      </w:r>
      <w:r w:rsidR="00B44AF6">
        <w:rPr>
          <w:rFonts w:ascii="Courier" w:hAnsi="Courier"/>
        </w:rPr>
        <w:t>-</w:t>
      </w:r>
      <w:r w:rsidR="000137C3">
        <w:rPr>
          <w:rFonts w:ascii="Courier" w:hAnsi="Courier"/>
        </w:rPr>
        <w:t>binsize 0</w:t>
      </w:r>
      <w:r w:rsidRPr="005F75F1">
        <w:t>), but simply this list constrains the choice of SNPs that can be selected from.</w:t>
      </w:r>
    </w:p>
    <w:p w14:paraId="1C22CCB2" w14:textId="77777777" w:rsidR="005F75F1" w:rsidRPr="005F75F1" w:rsidRDefault="005F75F1" w:rsidP="000137C3">
      <w:pPr>
        <w:ind w:left="720"/>
        <w:jc w:val="both"/>
      </w:pPr>
    </w:p>
    <w:p w14:paraId="7E139430" w14:textId="77777777" w:rsidR="005F75F1" w:rsidRPr="005F75F1" w:rsidRDefault="005F75F1" w:rsidP="000137C3">
      <w:pPr>
        <w:ind w:left="720"/>
        <w:jc w:val="both"/>
      </w:pPr>
      <w:r w:rsidRPr="005F75F1">
        <w:t xml:space="preserve">Hence, both </w:t>
      </w:r>
      <w:r w:rsidRPr="005F75F1">
        <w:rPr>
          <w:rFonts w:ascii="Courier" w:hAnsi="Courier"/>
        </w:rPr>
        <w:t>-fileRemoveSNPs</w:t>
      </w:r>
      <w:r w:rsidRPr="005F75F1">
        <w:t xml:space="preserve"> and </w:t>
      </w:r>
      <w:r w:rsidRPr="005F75F1">
        <w:rPr>
          <w:rFonts w:ascii="Courier" w:hAnsi="Courier"/>
        </w:rPr>
        <w:t>-fileKeepSNPs</w:t>
      </w:r>
      <w:r w:rsidRPr="005F75F1">
        <w:t xml:space="preserve"> could (theoretically) be used to produce the same list of SNPs to be selected from.  </w:t>
      </w:r>
      <w:r w:rsidR="000137C3">
        <w:t>O</w:t>
      </w:r>
      <w:r w:rsidRPr="005F75F1">
        <w:t>ne option may be preferential to the other.</w:t>
      </w:r>
    </w:p>
    <w:p w14:paraId="5028F93C" w14:textId="77777777" w:rsidR="005F75F1" w:rsidRPr="005F75F1" w:rsidRDefault="005F75F1" w:rsidP="000137C3">
      <w:pPr>
        <w:ind w:left="720"/>
        <w:jc w:val="both"/>
      </w:pPr>
    </w:p>
    <w:p w14:paraId="4EEE601E" w14:textId="77777777" w:rsidR="005F75F1" w:rsidRPr="005F75F1" w:rsidRDefault="002E3834" w:rsidP="000137C3">
      <w:pPr>
        <w:ind w:left="720"/>
        <w:jc w:val="both"/>
      </w:pPr>
      <w:r>
        <w:t>A</w:t>
      </w:r>
      <w:r w:rsidR="005F75F1" w:rsidRPr="005F75F1">
        <w:t xml:space="preserve"> SNP in the "remove" list</w:t>
      </w:r>
      <w:r>
        <w:t xml:space="preserve"> </w:t>
      </w:r>
      <w:r w:rsidR="005F75F1" w:rsidRPr="005F75F1">
        <w:t xml:space="preserve">will </w:t>
      </w:r>
      <w:r w:rsidR="00AE005D" w:rsidRPr="00AE005D">
        <w:rPr>
          <w:b/>
        </w:rPr>
        <w:t>not</w:t>
      </w:r>
      <w:r w:rsidR="000137C3" w:rsidRPr="005F75F1">
        <w:t xml:space="preserve"> </w:t>
      </w:r>
      <w:r w:rsidR="005F75F1" w:rsidRPr="005F75F1">
        <w:t xml:space="preserve">be kept if it is also in the "keep" list. That is, the "remove" list overrides the "keep" list when the same SNP appears </w:t>
      </w:r>
      <w:r w:rsidR="000137C3">
        <w:t>twice</w:t>
      </w:r>
      <w:r w:rsidR="005F75F1" w:rsidRPr="005F75F1">
        <w:t>.</w:t>
      </w:r>
    </w:p>
    <w:p w14:paraId="29EA3943" w14:textId="77777777" w:rsidR="005F75F1" w:rsidRPr="005F75F1" w:rsidRDefault="005F75F1" w:rsidP="000137C3">
      <w:pPr>
        <w:ind w:left="720"/>
        <w:jc w:val="both"/>
      </w:pPr>
    </w:p>
    <w:p w14:paraId="19A39B6E" w14:textId="77777777" w:rsidR="005F75F1" w:rsidRPr="005F75F1" w:rsidRDefault="005F75F1" w:rsidP="000137C3">
      <w:pPr>
        <w:ind w:left="720"/>
        <w:jc w:val="both"/>
      </w:pPr>
      <w:r w:rsidRPr="005F75F1">
        <w:t>The "remove" list might be use</w:t>
      </w:r>
      <w:r w:rsidR="002E3834">
        <w:t>d to exclude</w:t>
      </w:r>
      <w:r w:rsidRPr="005F75F1">
        <w:t xml:space="preserve"> problematic SNPs that you can not otherwise easily remove from your dataset</w:t>
      </w:r>
      <w:r w:rsidR="002E3834">
        <w:t>, or it</w:t>
      </w:r>
      <w:r w:rsidRPr="005F75F1">
        <w:t xml:space="preserve"> may</w:t>
      </w:r>
      <w:r w:rsidR="002E3834">
        <w:t xml:space="preserve"> </w:t>
      </w:r>
      <w:r w:rsidRPr="005F75F1">
        <w:t xml:space="preserve">be </w:t>
      </w:r>
      <w:r w:rsidR="002E3834">
        <w:t xml:space="preserve">used </w:t>
      </w:r>
      <w:r w:rsidRPr="005F75F1">
        <w:t xml:space="preserve">to pick a completely different list of SNPs (with no intersection) to run through linkage/FEstim </w:t>
      </w:r>
      <w:r w:rsidR="002E3834">
        <w:t xml:space="preserve">a second time round </w:t>
      </w:r>
      <w:r w:rsidRPr="005F75F1">
        <w:t xml:space="preserve">to see that you get </w:t>
      </w:r>
      <w:r w:rsidR="002E3834">
        <w:t>similar</w:t>
      </w:r>
      <w:r w:rsidR="002E3834" w:rsidRPr="005F75F1">
        <w:t xml:space="preserve"> </w:t>
      </w:r>
      <w:r w:rsidRPr="005F75F1">
        <w:t>results</w:t>
      </w:r>
      <w:r w:rsidR="002E3834">
        <w:t xml:space="preserve"> with different SNPs</w:t>
      </w:r>
      <w:r w:rsidRPr="005F75F1">
        <w:t>.</w:t>
      </w:r>
    </w:p>
    <w:p w14:paraId="348E8781" w14:textId="77777777" w:rsidR="005F75F1" w:rsidRPr="005F75F1" w:rsidRDefault="005F75F1" w:rsidP="000137C3">
      <w:pPr>
        <w:ind w:left="720"/>
        <w:jc w:val="both"/>
      </w:pPr>
    </w:p>
    <w:p w14:paraId="5AF130B6" w14:textId="77777777" w:rsidR="00E75858" w:rsidRDefault="005F75F1" w:rsidP="000137C3">
      <w:pPr>
        <w:ind w:left="720"/>
        <w:jc w:val="both"/>
      </w:pPr>
      <w:r w:rsidRPr="005F75F1">
        <w:t xml:space="preserve">The "keep" list might be useful if you want to try to replicate something with exactly the same list of SNPs, e.g. you might want to try different population allele frequencies, or different families with the same list of SNPs.  In both cases you might first use </w:t>
      </w:r>
      <w:r w:rsidR="00B44AF6">
        <w:rPr>
          <w:rFonts w:ascii="Courier" w:hAnsi="Courier"/>
        </w:rPr>
        <w:t>-</w:t>
      </w:r>
      <w:r w:rsidR="000137C3">
        <w:rPr>
          <w:rFonts w:ascii="Courier" w:hAnsi="Courier"/>
        </w:rPr>
        <w:t>binsize 0.3</w:t>
      </w:r>
      <w:r w:rsidRPr="005F75F1">
        <w:t xml:space="preserve"> to select your SNPs, and then subsequently use </w:t>
      </w:r>
      <w:r w:rsidRPr="002E3834">
        <w:rPr>
          <w:rFonts w:ascii="Courier" w:hAnsi="Courier"/>
        </w:rPr>
        <w:t>-binsize 0</w:t>
      </w:r>
      <w:r w:rsidR="002E3834">
        <w:t xml:space="preserve"> </w:t>
      </w:r>
      <w:r w:rsidRPr="005F75F1">
        <w:t>to make sure all the same SNPs are selected.</w:t>
      </w:r>
    </w:p>
    <w:p w14:paraId="71E68F94" w14:textId="77777777" w:rsidR="000137C3" w:rsidRPr="005F75F1" w:rsidDel="000137C3" w:rsidRDefault="000137C3" w:rsidP="000137C3">
      <w:pPr>
        <w:ind w:left="720"/>
        <w:jc w:val="both"/>
      </w:pPr>
    </w:p>
    <w:p w14:paraId="351F1C53" w14:textId="77777777" w:rsidR="00F210DE" w:rsidRDefault="005F75F1">
      <w:pPr>
        <w:ind w:left="720"/>
        <w:jc w:val="both"/>
      </w:pPr>
      <w:r w:rsidRPr="005F75F1">
        <w:t>Any listed SNP that is not in the a</w:t>
      </w:r>
      <w:r w:rsidR="000643D3">
        <w:t>nnotation file will be ignored —</w:t>
      </w:r>
      <w:r w:rsidRPr="005F75F1">
        <w:t xml:space="preserve"> there is no warning to say it has been removed or kept.</w:t>
      </w:r>
    </w:p>
    <w:p w14:paraId="058E63DD" w14:textId="77777777" w:rsidR="005F75F1" w:rsidRDefault="005F75F1" w:rsidP="005F75F1">
      <w:pPr>
        <w:jc w:val="both"/>
      </w:pPr>
    </w:p>
    <w:p w14:paraId="4299C23E" w14:textId="77777777" w:rsidR="002E3834" w:rsidRDefault="00E75858" w:rsidP="00326BBC">
      <w:pPr>
        <w:pStyle w:val="Heading2"/>
      </w:pPr>
      <w:r>
        <w:br w:type="column"/>
      </w:r>
      <w:r w:rsidR="002E3834">
        <w:t>Output files:</w:t>
      </w:r>
    </w:p>
    <w:p w14:paraId="1FBD9DC4" w14:textId="77777777" w:rsidR="002E3834" w:rsidRDefault="002E3834" w:rsidP="002E3834">
      <w:pPr>
        <w:jc w:val="both"/>
      </w:pPr>
      <w:r>
        <w:t xml:space="preserve">The output files depends on the </w:t>
      </w:r>
      <w:r w:rsidR="00B44AF6">
        <w:rPr>
          <w:rFonts w:ascii="Courier" w:hAnsi="Courier"/>
        </w:rPr>
        <w:t>-</w:t>
      </w:r>
      <w:r w:rsidRPr="00204E81">
        <w:rPr>
          <w:rFonts w:ascii="Courier" w:hAnsi="Courier"/>
        </w:rPr>
        <w:t>prog</w:t>
      </w:r>
      <w:r>
        <w:rPr>
          <w:rFonts w:ascii="Courier" w:hAnsi="Courier"/>
        </w:rPr>
        <w:t>/-popHetTest/-freq</w:t>
      </w:r>
      <w:r>
        <w:t xml:space="preserve"> option chosen, however there are several log files of interest that are written to the &lt;</w:t>
      </w:r>
      <w:r w:rsidR="00E75858">
        <w:t xml:space="preserve"> </w:t>
      </w:r>
      <w:r>
        <w:t>outputdir</w:t>
      </w:r>
      <w:r w:rsidR="00E75858">
        <w:t xml:space="preserve"> </w:t>
      </w:r>
      <w:r>
        <w:t>&gt;_tables folder regardless o</w:t>
      </w:r>
      <w:r w:rsidR="00E75858">
        <w:t>f c</w:t>
      </w:r>
      <w:r>
        <w:t>hoice. These include:</w:t>
      </w:r>
    </w:p>
    <w:p w14:paraId="485A287E" w14:textId="77777777" w:rsidR="00E75858" w:rsidRDefault="00E75858" w:rsidP="002E3834">
      <w:pPr>
        <w:jc w:val="both"/>
      </w:pPr>
    </w:p>
    <w:p w14:paraId="45D03DC5" w14:textId="77777777" w:rsidR="00E75858" w:rsidRPr="00E75858" w:rsidRDefault="002E3834" w:rsidP="002E3834">
      <w:pPr>
        <w:pStyle w:val="ListParagraph"/>
        <w:numPr>
          <w:ilvl w:val="0"/>
          <w:numId w:val="6"/>
        </w:numPr>
        <w:jc w:val="both"/>
      </w:pPr>
      <w:r w:rsidRPr="00146C20">
        <w:rPr>
          <w:rFonts w:ascii="Courier" w:hAnsi="Courier"/>
        </w:rPr>
        <w:t>missing</w:t>
      </w:r>
      <w:r>
        <w:rPr>
          <w:rFonts w:ascii="Courier" w:hAnsi="Courier"/>
        </w:rPr>
        <w:t>M</w:t>
      </w:r>
      <w:r w:rsidRPr="00146C20">
        <w:rPr>
          <w:rFonts w:ascii="Courier" w:hAnsi="Courier"/>
        </w:rPr>
        <w:t xml:space="preserve">arkers.txt </w:t>
      </w:r>
    </w:p>
    <w:p w14:paraId="60DE79CB" w14:textId="77777777" w:rsidR="00E75858" w:rsidRDefault="00E75858" w:rsidP="00E75858">
      <w:pPr>
        <w:ind w:left="360"/>
        <w:jc w:val="both"/>
      </w:pPr>
    </w:p>
    <w:p w14:paraId="51F348AC" w14:textId="77777777" w:rsidR="002E3834" w:rsidRDefault="00E75858" w:rsidP="00E75858">
      <w:pPr>
        <w:ind w:left="360"/>
        <w:jc w:val="both"/>
      </w:pPr>
      <w:r>
        <w:tab/>
      </w:r>
      <w:r>
        <w:tab/>
        <w:t>B</w:t>
      </w:r>
      <w:r w:rsidR="002E3834">
        <w:t>ins with no SNP representation.</w:t>
      </w:r>
    </w:p>
    <w:p w14:paraId="7D37C5D9" w14:textId="77777777" w:rsidR="00F210DE" w:rsidRDefault="00F210DE">
      <w:pPr>
        <w:ind w:left="360"/>
        <w:jc w:val="both"/>
      </w:pPr>
    </w:p>
    <w:p w14:paraId="5FAE0E17" w14:textId="77777777" w:rsidR="00E75858" w:rsidRDefault="002E3834" w:rsidP="002E3834">
      <w:pPr>
        <w:pStyle w:val="ListParagraph"/>
        <w:numPr>
          <w:ilvl w:val="0"/>
          <w:numId w:val="6"/>
        </w:numPr>
        <w:jc w:val="both"/>
      </w:pPr>
      <w:r w:rsidRPr="00146C20">
        <w:rPr>
          <w:rFonts w:ascii="Courier" w:hAnsi="Courier"/>
        </w:rPr>
        <w:t>chr</w:t>
      </w:r>
      <w:r>
        <w:rPr>
          <w:rFonts w:ascii="Courier" w:hAnsi="Courier"/>
        </w:rPr>
        <w:t>X_SNPs</w:t>
      </w:r>
      <w:r w:rsidRPr="00146C20">
        <w:rPr>
          <w:rFonts w:ascii="Courier" w:hAnsi="Courier"/>
        </w:rPr>
        <w:t>.txt</w:t>
      </w:r>
      <w:r>
        <w:t xml:space="preserve"> </w:t>
      </w:r>
    </w:p>
    <w:p w14:paraId="335F76BA" w14:textId="77777777" w:rsidR="00E75858" w:rsidRDefault="00E75858" w:rsidP="00E75858">
      <w:pPr>
        <w:ind w:left="360"/>
        <w:jc w:val="both"/>
      </w:pPr>
    </w:p>
    <w:p w14:paraId="705A8666" w14:textId="77777777" w:rsidR="002E3834" w:rsidRDefault="00E75858" w:rsidP="00E75858">
      <w:pPr>
        <w:ind w:left="360"/>
        <w:jc w:val="both"/>
      </w:pPr>
      <w:r>
        <w:tab/>
      </w:r>
      <w:r>
        <w:tab/>
      </w:r>
      <w:r w:rsidR="002E3834">
        <w:t>SNPs on the X chromosome.</w:t>
      </w:r>
    </w:p>
    <w:p w14:paraId="5BE2E62C" w14:textId="77777777" w:rsidR="00F210DE" w:rsidRDefault="00F210DE">
      <w:pPr>
        <w:ind w:left="360"/>
        <w:jc w:val="both"/>
      </w:pPr>
    </w:p>
    <w:p w14:paraId="2AA50E36" w14:textId="77777777" w:rsidR="00E75858" w:rsidRDefault="002E3834" w:rsidP="002E3834">
      <w:pPr>
        <w:pStyle w:val="ListParagraph"/>
        <w:numPr>
          <w:ilvl w:val="0"/>
          <w:numId w:val="6"/>
        </w:numPr>
        <w:jc w:val="both"/>
      </w:pPr>
      <w:r w:rsidRPr="00146C20">
        <w:rPr>
          <w:rFonts w:ascii="Courier" w:hAnsi="Courier"/>
        </w:rPr>
        <w:t>chr</w:t>
      </w:r>
      <w:r>
        <w:rPr>
          <w:rFonts w:ascii="Courier" w:hAnsi="Courier"/>
        </w:rPr>
        <w:t>Y_SNPs</w:t>
      </w:r>
      <w:r w:rsidRPr="00146C20">
        <w:rPr>
          <w:rFonts w:ascii="Courier" w:hAnsi="Courier"/>
        </w:rPr>
        <w:t>.txt</w:t>
      </w:r>
    </w:p>
    <w:p w14:paraId="191EFA7F" w14:textId="77777777" w:rsidR="00F210DE" w:rsidRDefault="00F210DE">
      <w:pPr>
        <w:ind w:left="360"/>
        <w:jc w:val="both"/>
      </w:pPr>
    </w:p>
    <w:p w14:paraId="547C9B8C" w14:textId="77777777" w:rsidR="00F210DE" w:rsidRDefault="00E75858">
      <w:pPr>
        <w:ind w:left="360"/>
        <w:jc w:val="both"/>
      </w:pPr>
      <w:r>
        <w:tab/>
      </w:r>
      <w:r>
        <w:tab/>
        <w:t>S</w:t>
      </w:r>
      <w:r w:rsidR="002E3834">
        <w:t>NPs on the Y chromosome.</w:t>
      </w:r>
    </w:p>
    <w:p w14:paraId="4B6839A7" w14:textId="77777777" w:rsidR="00F210DE" w:rsidRDefault="00F210DE">
      <w:pPr>
        <w:ind w:left="360"/>
        <w:jc w:val="both"/>
      </w:pPr>
    </w:p>
    <w:p w14:paraId="787895CE" w14:textId="77777777" w:rsidR="00E75858" w:rsidRDefault="002E3834" w:rsidP="002E3834">
      <w:pPr>
        <w:pStyle w:val="ListParagraph"/>
        <w:numPr>
          <w:ilvl w:val="0"/>
          <w:numId w:val="6"/>
        </w:numPr>
        <w:jc w:val="both"/>
      </w:pPr>
      <w:r w:rsidRPr="00146C20">
        <w:rPr>
          <w:rFonts w:ascii="Courier" w:hAnsi="Courier"/>
        </w:rPr>
        <w:t>chr</w:t>
      </w:r>
      <w:r>
        <w:rPr>
          <w:rFonts w:ascii="Courier" w:hAnsi="Courier"/>
        </w:rPr>
        <w:t>MT_SNPs</w:t>
      </w:r>
      <w:r w:rsidRPr="00146C20">
        <w:rPr>
          <w:rFonts w:ascii="Courier" w:hAnsi="Courier"/>
        </w:rPr>
        <w:t>.txt</w:t>
      </w:r>
    </w:p>
    <w:p w14:paraId="4517ED62" w14:textId="77777777" w:rsidR="00E75858" w:rsidRDefault="00E75858" w:rsidP="00E75858">
      <w:pPr>
        <w:ind w:left="360"/>
        <w:jc w:val="both"/>
      </w:pPr>
    </w:p>
    <w:p w14:paraId="41FA91A8" w14:textId="77777777" w:rsidR="002E3834" w:rsidRDefault="00E75858" w:rsidP="00E75858">
      <w:pPr>
        <w:ind w:left="360"/>
        <w:jc w:val="both"/>
      </w:pPr>
      <w:r>
        <w:tab/>
      </w:r>
      <w:r>
        <w:tab/>
      </w:r>
      <w:r w:rsidR="002E3834">
        <w:t xml:space="preserve">SNPs on the mitochondrial </w:t>
      </w:r>
      <w:r>
        <w:t>chromosome</w:t>
      </w:r>
      <w:r w:rsidR="002E3834">
        <w:t>.</w:t>
      </w:r>
    </w:p>
    <w:p w14:paraId="44B2B7B1" w14:textId="77777777" w:rsidR="00F210DE" w:rsidRDefault="00F210DE">
      <w:pPr>
        <w:ind w:left="360"/>
        <w:jc w:val="both"/>
      </w:pPr>
    </w:p>
    <w:p w14:paraId="173DDD17" w14:textId="77777777" w:rsidR="00E75858" w:rsidRDefault="002E3834" w:rsidP="002E3834">
      <w:pPr>
        <w:pStyle w:val="ListParagraph"/>
        <w:numPr>
          <w:ilvl w:val="0"/>
          <w:numId w:val="6"/>
        </w:numPr>
        <w:jc w:val="both"/>
      </w:pPr>
      <w:r w:rsidRPr="00146C20">
        <w:rPr>
          <w:rFonts w:ascii="Courier" w:hAnsi="Courier"/>
        </w:rPr>
        <w:t>mendel</w:t>
      </w:r>
      <w:r>
        <w:rPr>
          <w:rFonts w:ascii="Courier" w:hAnsi="Courier"/>
        </w:rPr>
        <w:t>E</w:t>
      </w:r>
      <w:r w:rsidRPr="00146C20">
        <w:rPr>
          <w:rFonts w:ascii="Courier" w:hAnsi="Courier"/>
        </w:rPr>
        <w:t>rrors.txt</w:t>
      </w:r>
    </w:p>
    <w:p w14:paraId="3B578263" w14:textId="77777777" w:rsidR="00E75858" w:rsidRDefault="00E75858" w:rsidP="00E75858">
      <w:pPr>
        <w:ind w:left="360"/>
        <w:jc w:val="both"/>
      </w:pPr>
    </w:p>
    <w:p w14:paraId="2731F14C" w14:textId="77777777" w:rsidR="00F210DE" w:rsidRDefault="002E3834">
      <w:pPr>
        <w:ind w:left="1440"/>
        <w:jc w:val="both"/>
      </w:pPr>
      <w:r>
        <w:t>SNPs with Mendelian errors ordered by chromosome and genetic map position. This file can identify gross cytological changes such as CNVs.</w:t>
      </w:r>
    </w:p>
    <w:p w14:paraId="4202C893" w14:textId="77777777" w:rsidR="00F210DE" w:rsidRDefault="00F210DE">
      <w:pPr>
        <w:ind w:left="360"/>
        <w:jc w:val="both"/>
      </w:pPr>
    </w:p>
    <w:p w14:paraId="7FD592AE" w14:textId="77777777" w:rsidR="00E75858" w:rsidRDefault="00AE005D" w:rsidP="002E3834">
      <w:pPr>
        <w:pStyle w:val="ListParagraph"/>
        <w:numPr>
          <w:ilvl w:val="0"/>
          <w:numId w:val="6"/>
        </w:numPr>
        <w:jc w:val="both"/>
      </w:pPr>
      <w:r w:rsidRPr="00AE005D">
        <w:rPr>
          <w:rFonts w:ascii="Courier" w:hAnsi="Courier"/>
        </w:rPr>
        <w:t>selectedSNPs.txt</w:t>
      </w:r>
    </w:p>
    <w:p w14:paraId="3F6910E7" w14:textId="77777777" w:rsidR="00E75858" w:rsidRDefault="00E75858" w:rsidP="00E75858">
      <w:pPr>
        <w:ind w:left="360"/>
        <w:jc w:val="both"/>
      </w:pPr>
    </w:p>
    <w:p w14:paraId="3CBA32C7" w14:textId="77777777" w:rsidR="00F210DE" w:rsidRDefault="00E75858">
      <w:pPr>
        <w:ind w:left="360"/>
        <w:jc w:val="both"/>
      </w:pPr>
      <w:r>
        <w:tab/>
      </w:r>
      <w:r>
        <w:tab/>
      </w:r>
      <w:r w:rsidR="002E3834">
        <w:t xml:space="preserve">SNPs selected for analysis or output with </w:t>
      </w:r>
      <w:r w:rsidR="00B44AF6">
        <w:rPr>
          <w:rFonts w:ascii="Courier" w:hAnsi="Courier"/>
        </w:rPr>
        <w:t>-</w:t>
      </w:r>
      <w:r w:rsidR="00AE005D" w:rsidRPr="00AE005D">
        <w:rPr>
          <w:rFonts w:ascii="Courier" w:hAnsi="Courier"/>
        </w:rPr>
        <w:t>prog</w:t>
      </w:r>
      <w:r w:rsidR="002E3834">
        <w:t xml:space="preserve"> or </w:t>
      </w:r>
      <w:r w:rsidR="00B44AF6">
        <w:rPr>
          <w:rFonts w:ascii="Courier" w:hAnsi="Courier"/>
        </w:rPr>
        <w:t>-</w:t>
      </w:r>
      <w:r w:rsidR="00AE005D" w:rsidRPr="00AE005D">
        <w:rPr>
          <w:rFonts w:ascii="Courier" w:hAnsi="Courier"/>
        </w:rPr>
        <w:t>popHetTest</w:t>
      </w:r>
      <w:r w:rsidR="002E3834">
        <w:t xml:space="preserve"> </w:t>
      </w:r>
      <w:r>
        <w:t>.</w:t>
      </w:r>
    </w:p>
    <w:p w14:paraId="4E3AD35C" w14:textId="77777777" w:rsidR="002E3834" w:rsidRDefault="002E3834" w:rsidP="00326BBC">
      <w:pPr>
        <w:jc w:val="both"/>
      </w:pPr>
    </w:p>
    <w:p w14:paraId="41CB4CCF" w14:textId="77777777" w:rsidR="003D1868" w:rsidRPr="00EE7AD9" w:rsidRDefault="00EE7AD9" w:rsidP="00EE7AD9">
      <w:pPr>
        <w:pStyle w:val="Heading1"/>
      </w:pPr>
      <w:bookmarkStart w:id="4" w:name="_Ref209510383"/>
      <w:r>
        <w:rPr>
          <w:b w:val="0"/>
          <w:sz w:val="24"/>
        </w:rPr>
        <w:br w:type="page"/>
      </w:r>
      <w:r w:rsidR="00B732F0">
        <w:t>Further Comments</w:t>
      </w:r>
      <w:bookmarkEnd w:id="4"/>
    </w:p>
    <w:p w14:paraId="2F4E799E" w14:textId="77777777" w:rsidR="003D1868" w:rsidRPr="002C004B" w:rsidRDefault="004F4376" w:rsidP="00326BBC">
      <w:pPr>
        <w:pStyle w:val="Heading2"/>
      </w:pPr>
      <w:r>
        <w:t>X chromosome error detection</w:t>
      </w:r>
      <w:r w:rsidR="002C004B">
        <w:tab/>
      </w:r>
    </w:p>
    <w:p w14:paraId="709C62C2" w14:textId="77777777" w:rsidR="006E6F11" w:rsidRDefault="003D1868" w:rsidP="00326BBC">
      <w:pPr>
        <w:jc w:val="both"/>
      </w:pPr>
      <w:r w:rsidRPr="00DC35BD">
        <w:t xml:space="preserve">The X chromosome data is now examined in detail to detect any sex swaps. Furthermore all X chromosome data is pooled by sex per individual and a quick test statistic calculated to test for the likelihood of wrong sex. </w:t>
      </w:r>
      <w:r>
        <w:t xml:space="preserve">The test statistic is a Z score derived from the normal approximation of the observed number of heterozygotes for a particular sample compared to the mean of the heterozygote counts of all samples of the same sex. </w:t>
      </w:r>
      <w:r w:rsidRPr="00DC35BD">
        <w:t>All males with he</w:t>
      </w:r>
      <w:r>
        <w:t>terozygous calls will have these</w:t>
      </w:r>
      <w:r w:rsidRPr="00DC35BD">
        <w:t xml:space="preserve"> calls </w:t>
      </w:r>
      <w:r>
        <w:t>set to missing</w:t>
      </w:r>
      <w:r w:rsidRPr="00DC35BD">
        <w:t>.</w:t>
      </w:r>
      <w:r w:rsidR="00C80AB6">
        <w:t xml:space="preserve"> </w:t>
      </w:r>
      <w:r>
        <w:t xml:space="preserve">The file </w:t>
      </w:r>
      <w:r w:rsidR="005F0F93">
        <w:rPr>
          <w:rFonts w:ascii="Courier" w:hAnsi="Courier"/>
        </w:rPr>
        <w:t>chrX_SNPs</w:t>
      </w:r>
      <w:r w:rsidRPr="00AF6DBD">
        <w:rPr>
          <w:rFonts w:ascii="Courier" w:hAnsi="Courier"/>
        </w:rPr>
        <w:t>.txt</w:t>
      </w:r>
      <w:r>
        <w:t xml:space="preserve"> lists all SNPs on the X chromosome, based on the information in the annotation file.</w:t>
      </w:r>
    </w:p>
    <w:p w14:paraId="3A85ADCE" w14:textId="77777777" w:rsidR="00B732F0" w:rsidRDefault="00B732F0" w:rsidP="00326BBC">
      <w:pPr>
        <w:jc w:val="both"/>
      </w:pPr>
    </w:p>
    <w:p w14:paraId="35697F18" w14:textId="77777777" w:rsidR="00EE7AD9" w:rsidRDefault="004F4376" w:rsidP="00326BBC">
      <w:pPr>
        <w:pStyle w:val="Heading2"/>
      </w:pPr>
      <w:r w:rsidRPr="004F4376">
        <w:t>Y chromosome check</w:t>
      </w:r>
    </w:p>
    <w:p w14:paraId="2B3D8B98" w14:textId="77777777" w:rsidR="003D1868" w:rsidRPr="00A35059" w:rsidRDefault="003D1868" w:rsidP="00326BBC">
      <w:pPr>
        <w:jc w:val="both"/>
        <w:rPr>
          <w:b/>
          <w:i/>
          <w:sz w:val="22"/>
        </w:rPr>
      </w:pPr>
      <w:r>
        <w:t xml:space="preserve">Y chromosome markers should have genotype calls for males and no calls for females.  Linkdatagen prints a list of proportions of Y chromosomes with called alleles for each genotyped individual.  This can be used to check that samples have not been swapped. Please note that Affymetrix SNP chips have either no or very few Y chromosome markers so this is only useful for </w:t>
      </w:r>
      <w:r w:rsidR="00B44AF6">
        <w:rPr>
          <w:rFonts w:ascii="Courier" w:hAnsi="Courier"/>
        </w:rPr>
        <w:t>-</w:t>
      </w:r>
      <w:r w:rsidRPr="00A71035">
        <w:rPr>
          <w:rFonts w:ascii="Courier" w:hAnsi="Courier"/>
        </w:rPr>
        <w:t>data m</w:t>
      </w:r>
      <w:r>
        <w:t xml:space="preserve"> or </w:t>
      </w:r>
      <w:r w:rsidR="00B44AF6">
        <w:rPr>
          <w:rFonts w:ascii="Courier" w:hAnsi="Courier"/>
        </w:rPr>
        <w:t>-</w:t>
      </w:r>
      <w:r w:rsidRPr="00A71035">
        <w:rPr>
          <w:rFonts w:ascii="Courier" w:hAnsi="Courier"/>
        </w:rPr>
        <w:t>data i</w:t>
      </w:r>
      <w:r>
        <w:t>.</w:t>
      </w:r>
      <w:r w:rsidR="004F4376">
        <w:t xml:space="preserve"> </w:t>
      </w:r>
      <w:r>
        <w:t xml:space="preserve">The file </w:t>
      </w:r>
      <w:r w:rsidR="005F0F93">
        <w:rPr>
          <w:rFonts w:ascii="Courier" w:hAnsi="Courier"/>
        </w:rPr>
        <w:t>chrY_SNPs</w:t>
      </w:r>
      <w:r w:rsidRPr="00AF6DBD">
        <w:rPr>
          <w:rFonts w:ascii="Courier" w:hAnsi="Courier"/>
        </w:rPr>
        <w:t>.txt</w:t>
      </w:r>
      <w:r>
        <w:t xml:space="preserve"> lists all SNPs on the Y chromosome, based on the information in the annotation file.</w:t>
      </w:r>
    </w:p>
    <w:p w14:paraId="732111D2" w14:textId="77777777" w:rsidR="003D1868" w:rsidRDefault="003D1868" w:rsidP="00326BBC">
      <w:pPr>
        <w:jc w:val="both"/>
        <w:rPr>
          <w:rFonts w:ascii="Courier" w:hAnsi="Courier"/>
          <w:sz w:val="28"/>
        </w:rPr>
      </w:pPr>
    </w:p>
    <w:p w14:paraId="56B589B1" w14:textId="77777777" w:rsidR="003D1868" w:rsidRPr="00360F4D" w:rsidRDefault="005F4965" w:rsidP="00360F4D">
      <w:pPr>
        <w:pStyle w:val="Heading2"/>
      </w:pPr>
      <w:bookmarkStart w:id="5" w:name="_Ref209601626"/>
      <w:r>
        <w:t>Within/whole-family homozygosity-by-state</w:t>
      </w:r>
      <w:r w:rsidRPr="00360F4D">
        <w:t xml:space="preserve"> </w:t>
      </w:r>
      <w:r w:rsidR="002E3523">
        <w:t xml:space="preserve">(“uninformative”) </w:t>
      </w:r>
      <w:r w:rsidR="00360F4D" w:rsidRPr="00360F4D">
        <w:t>markers</w:t>
      </w:r>
      <w:bookmarkEnd w:id="5"/>
    </w:p>
    <w:p w14:paraId="0D70346E" w14:textId="77777777" w:rsidR="0083104A" w:rsidRDefault="003D1868" w:rsidP="00326BBC">
      <w:pPr>
        <w:jc w:val="both"/>
      </w:pPr>
      <w:r w:rsidRPr="009038BB">
        <w:t xml:space="preserve">Stipulation of this option </w:t>
      </w:r>
      <w:r w:rsidR="0083104A">
        <w:t>(</w:t>
      </w:r>
      <w:r w:rsidR="00B44AF6">
        <w:rPr>
          <w:rFonts w:ascii="Courier" w:hAnsi="Courier"/>
        </w:rPr>
        <w:t>-</w:t>
      </w:r>
      <w:r w:rsidR="005F4965">
        <w:rPr>
          <w:rFonts w:ascii="Courier" w:hAnsi="Courier"/>
        </w:rPr>
        <w:t>removeWFHBS</w:t>
      </w:r>
      <w:r w:rsidR="0083104A">
        <w:t xml:space="preserve">) </w:t>
      </w:r>
      <w:r w:rsidRPr="009038BB">
        <w:t xml:space="preserve">means that </w:t>
      </w:r>
      <w:r w:rsidR="005F4965">
        <w:t>within-family homozygosity-by-state</w:t>
      </w:r>
      <w:r w:rsidR="005F4965" w:rsidRPr="009038BB">
        <w:t xml:space="preserve"> </w:t>
      </w:r>
      <w:r w:rsidRPr="009038BB">
        <w:t xml:space="preserve">markers, i.e. markers that have </w:t>
      </w:r>
      <w:r w:rsidR="0083104A">
        <w:t xml:space="preserve">missing or </w:t>
      </w:r>
      <w:r w:rsidRPr="009038BB">
        <w:t xml:space="preserve">identical </w:t>
      </w:r>
      <w:r w:rsidR="0083104A">
        <w:t xml:space="preserve">homozygous </w:t>
      </w:r>
      <w:r w:rsidRPr="009038BB">
        <w:t>genotypes across all samples</w:t>
      </w:r>
      <w:r w:rsidR="0083104A">
        <w:t xml:space="preserve"> within a family</w:t>
      </w:r>
      <w:r w:rsidRPr="009038BB">
        <w:t xml:space="preserve">, are removed prior to marker selection. </w:t>
      </w:r>
      <w:r w:rsidR="002E3523">
        <w:t xml:space="preserve"> Such markers are deemed “uninformative” for some analyses.</w:t>
      </w:r>
      <w:r w:rsidR="0083104A">
        <w:t xml:space="preserve"> To clarify, different families may be homozygous for different alleles for a marker to become uninformative.  When dealing with multiple families, two values are available; “u” (for union) and “i” (for intersection).  With value “u”, a marker that is uninformative in ANY family is removed.  With value “i”, a marker that is uninformative in ALL families is removed.  Value “u” is the default and will generally produce more informative markers across all families.  Value “i” may be useful in a number of settings, in particular when quality of genotypes is poor such that using value “u” would wipe out the majority of genotypes in all families. </w:t>
      </w:r>
    </w:p>
    <w:p w14:paraId="24980D5F" w14:textId="77777777" w:rsidR="0083104A" w:rsidRDefault="0083104A" w:rsidP="00326BBC">
      <w:pPr>
        <w:jc w:val="both"/>
      </w:pPr>
    </w:p>
    <w:p w14:paraId="7845ABD5" w14:textId="77777777" w:rsidR="0039195A" w:rsidRDefault="0083104A" w:rsidP="00326BBC">
      <w:pPr>
        <w:jc w:val="both"/>
      </w:pPr>
      <w:r>
        <w:t xml:space="preserve">Option </w:t>
      </w:r>
      <w:r w:rsidR="00B44AF6">
        <w:rPr>
          <w:rFonts w:ascii="Courier" w:hAnsi="Courier"/>
        </w:rPr>
        <w:t>-</w:t>
      </w:r>
      <w:r w:rsidR="0039195A">
        <w:rPr>
          <w:rFonts w:ascii="Courier" w:hAnsi="Courier"/>
        </w:rPr>
        <w:t>removeWFHBS</w:t>
      </w:r>
      <w:r>
        <w:t xml:space="preserve"> </w:t>
      </w:r>
      <w:r w:rsidR="003D1868" w:rsidRPr="009038BB">
        <w:t xml:space="preserve">is a dangerous but really useful option. At its worst it can introduce significant bias, in particular it can remove homozygosity by descent </w:t>
      </w:r>
      <w:r w:rsidR="002E3523">
        <w:t xml:space="preserve">(HBD) </w:t>
      </w:r>
      <w:r w:rsidR="003D1868" w:rsidRPr="009038BB">
        <w:t>signals in small pedigrees. However in small to moderate sized pedigrees with a reasonable number of founders</w:t>
      </w:r>
      <w:r w:rsidR="0039195A">
        <w:t>,</w:t>
      </w:r>
      <w:r w:rsidR="003D1868" w:rsidRPr="009038BB">
        <w:t xml:space="preserve"> usage of this option leads to a more optimal choice of markers for linkage mapping. Linkage mapping, for example implemented in MERLIN, removes </w:t>
      </w:r>
      <w:r w:rsidR="0039195A">
        <w:t>“</w:t>
      </w:r>
      <w:r w:rsidR="003D1868" w:rsidRPr="009038BB">
        <w:t>uninformative</w:t>
      </w:r>
      <w:r w:rsidR="0039195A">
        <w:t>”</w:t>
      </w:r>
      <w:r w:rsidR="003D1868" w:rsidRPr="009038BB">
        <w:t xml:space="preserve"> markers prior to linkage </w:t>
      </w:r>
      <w:r w:rsidR="00360F4D" w:rsidRPr="009038BB">
        <w:t>calculation,</w:t>
      </w:r>
      <w:r w:rsidR="003D1868" w:rsidRPr="009038BB">
        <w:t xml:space="preserve"> as these do not contribute to the LOD score. In small to moderate sized pedigrees markers with high heterozygosities may still be </w:t>
      </w:r>
      <w:r w:rsidR="0039195A">
        <w:t>“</w:t>
      </w:r>
      <w:r w:rsidR="003D1868" w:rsidRPr="009038BB">
        <w:t>uninformative</w:t>
      </w:r>
      <w:r w:rsidR="0039195A">
        <w:t>”</w:t>
      </w:r>
      <w:r w:rsidR="003D1868" w:rsidRPr="009038BB">
        <w:t xml:space="preserve"> and thus not useful for mapping. Problems also arise in pedigrees where there is some mismatch between the given population allele frequencies and the real population allele frequencies, which are not known. Here </w:t>
      </w:r>
      <w:r w:rsidR="002E3523">
        <w:rPr>
          <w:rFonts w:ascii="Courier" w:hAnsi="Courier"/>
        </w:rPr>
        <w:noBreakHyphen/>
      </w:r>
      <w:r w:rsidR="0039195A">
        <w:rPr>
          <w:rFonts w:ascii="Courier" w:hAnsi="Courier"/>
        </w:rPr>
        <w:t>removeWFHBS</w:t>
      </w:r>
      <w:r w:rsidR="003D1868" w:rsidRPr="009038BB">
        <w:t xml:space="preserve"> also leads to a more suitable marker selection</w:t>
      </w:r>
      <w:r w:rsidR="0039195A" w:rsidRPr="009038BB">
        <w:t>.</w:t>
      </w:r>
    </w:p>
    <w:p w14:paraId="23DDFEAB" w14:textId="77777777" w:rsidR="0039195A" w:rsidRDefault="0039195A" w:rsidP="00326BBC">
      <w:pPr>
        <w:jc w:val="both"/>
      </w:pPr>
    </w:p>
    <w:p w14:paraId="167FBC5E" w14:textId="77777777" w:rsidR="003D1868" w:rsidRPr="009038BB" w:rsidRDefault="003D1868" w:rsidP="00326BBC">
      <w:pPr>
        <w:jc w:val="both"/>
      </w:pPr>
      <w:r w:rsidRPr="003D75E2">
        <w:rPr>
          <w:i/>
        </w:rPr>
        <w:t xml:space="preserve">The default setting is NO </w:t>
      </w:r>
      <w:r w:rsidR="0039195A">
        <w:rPr>
          <w:i/>
        </w:rPr>
        <w:t>removal of WFHBS</w:t>
      </w:r>
      <w:r w:rsidR="0039195A" w:rsidRPr="003D75E2">
        <w:rPr>
          <w:i/>
        </w:rPr>
        <w:t xml:space="preserve"> </w:t>
      </w:r>
      <w:r w:rsidRPr="003D75E2">
        <w:rPr>
          <w:i/>
        </w:rPr>
        <w:t>marker</w:t>
      </w:r>
      <w:r w:rsidR="0039195A">
        <w:rPr>
          <w:i/>
        </w:rPr>
        <w:t>s</w:t>
      </w:r>
      <w:r w:rsidRPr="003D75E2">
        <w:rPr>
          <w:i/>
        </w:rPr>
        <w:t>.</w:t>
      </w:r>
    </w:p>
    <w:p w14:paraId="3D6A183F" w14:textId="77777777" w:rsidR="003D1868" w:rsidRDefault="003D1868" w:rsidP="00326BBC">
      <w:pPr>
        <w:jc w:val="both"/>
        <w:rPr>
          <w:rFonts w:ascii="Courier" w:hAnsi="Courier"/>
          <w:sz w:val="28"/>
        </w:rPr>
      </w:pPr>
    </w:p>
    <w:p w14:paraId="2A310846" w14:textId="77777777" w:rsidR="003D1868" w:rsidRPr="00987917" w:rsidRDefault="00360F4D" w:rsidP="00326BBC">
      <w:pPr>
        <w:pStyle w:val="Heading2"/>
      </w:pPr>
      <w:bookmarkStart w:id="6" w:name="_Ref209599614"/>
      <w:r w:rsidRPr="00360F4D">
        <w:t>Annotation files</w:t>
      </w:r>
      <w:bookmarkEnd w:id="6"/>
    </w:p>
    <w:p w14:paraId="361721AC" w14:textId="77777777" w:rsidR="003D1868" w:rsidRDefault="003D1868" w:rsidP="00326BBC">
      <w:pPr>
        <w:jc w:val="both"/>
      </w:pPr>
      <w:r w:rsidRPr="00DC35BD">
        <w:t>Different population allele f</w:t>
      </w:r>
      <w:r>
        <w:t>requencies can</w:t>
      </w:r>
      <w:r w:rsidRPr="00DC35BD">
        <w:t xml:space="preserve"> be specified through the </w:t>
      </w:r>
      <w:r w:rsidR="00B44AF6">
        <w:rPr>
          <w:rFonts w:ascii="Courier" w:hAnsi="Courier"/>
        </w:rPr>
        <w:t>-</w:t>
      </w:r>
      <w:r w:rsidRPr="00E32E79">
        <w:rPr>
          <w:rFonts w:ascii="Courier" w:hAnsi="Courier"/>
        </w:rPr>
        <w:t>pop</w:t>
      </w:r>
      <w:r w:rsidRPr="00DC35BD">
        <w:t xml:space="preserve"> option. </w:t>
      </w:r>
      <w:r w:rsidRPr="003D75E2">
        <w:rPr>
          <w:i/>
        </w:rPr>
        <w:t xml:space="preserve">The default is the Caucasian (CEU) population frequency data. </w:t>
      </w:r>
      <w:r w:rsidRPr="00DC35BD">
        <w:t xml:space="preserve">Not all SNPs have frequency data available for all populations. </w:t>
      </w:r>
      <w:r>
        <w:t xml:space="preserve">  HapMap Phase III populations are:</w:t>
      </w:r>
    </w:p>
    <w:p w14:paraId="30739ED3" w14:textId="77777777" w:rsidR="0039195A" w:rsidRDefault="0039195A" w:rsidP="00326BBC">
      <w:pPr>
        <w:jc w:val="both"/>
      </w:pPr>
    </w:p>
    <w:p w14:paraId="5EA0C83C" w14:textId="77777777" w:rsidR="003D1868" w:rsidRPr="00BD05BD" w:rsidRDefault="000E4B5C" w:rsidP="000E4B5C">
      <w:pPr>
        <w:tabs>
          <w:tab w:val="left" w:pos="567"/>
          <w:tab w:val="left" w:pos="851"/>
        </w:tabs>
        <w:jc w:val="both"/>
      </w:pPr>
      <w:r>
        <w:t>ASW</w:t>
      </w:r>
      <w:r>
        <w:tab/>
        <w:t>:</w:t>
      </w:r>
      <w:r>
        <w:tab/>
      </w:r>
      <w:r w:rsidR="003D1868" w:rsidRPr="00BD05BD">
        <w:t>African ancestry in Southwest USA</w:t>
      </w:r>
    </w:p>
    <w:p w14:paraId="592E9FDB" w14:textId="77777777" w:rsidR="003D1868" w:rsidRPr="00BD05BD" w:rsidRDefault="000E4B5C" w:rsidP="000E4B5C">
      <w:pPr>
        <w:tabs>
          <w:tab w:val="left" w:pos="567"/>
          <w:tab w:val="left" w:pos="851"/>
        </w:tabs>
        <w:jc w:val="both"/>
      </w:pPr>
      <w:r>
        <w:t>CEU</w:t>
      </w:r>
      <w:r>
        <w:tab/>
        <w:t>:</w:t>
      </w:r>
      <w:r>
        <w:tab/>
      </w:r>
      <w:r w:rsidR="003D1868" w:rsidRPr="00BD05BD">
        <w:t>Utah residents with Northern and Western European ancestry from the CEPH collection</w:t>
      </w:r>
    </w:p>
    <w:p w14:paraId="6CB76A46" w14:textId="77777777" w:rsidR="003D1868" w:rsidRPr="00BD05BD" w:rsidRDefault="000E4B5C" w:rsidP="000E4B5C">
      <w:pPr>
        <w:tabs>
          <w:tab w:val="left" w:pos="567"/>
          <w:tab w:val="left" w:pos="851"/>
        </w:tabs>
        <w:jc w:val="both"/>
      </w:pPr>
      <w:r>
        <w:t>CHB</w:t>
      </w:r>
      <w:r>
        <w:tab/>
        <w:t>:</w:t>
      </w:r>
      <w:r>
        <w:tab/>
      </w:r>
      <w:r w:rsidR="003D1868" w:rsidRPr="00BD05BD">
        <w:t>Han Chinese in Beijing, China</w:t>
      </w:r>
    </w:p>
    <w:p w14:paraId="5374F7D7" w14:textId="77777777" w:rsidR="003D1868" w:rsidRPr="00BD05BD" w:rsidRDefault="000E4B5C" w:rsidP="000E4B5C">
      <w:pPr>
        <w:tabs>
          <w:tab w:val="left" w:pos="567"/>
          <w:tab w:val="left" w:pos="851"/>
        </w:tabs>
        <w:jc w:val="both"/>
      </w:pPr>
      <w:r>
        <w:t>CHD</w:t>
      </w:r>
      <w:r>
        <w:tab/>
        <w:t>:</w:t>
      </w:r>
      <w:r>
        <w:tab/>
      </w:r>
      <w:r w:rsidR="003D1868" w:rsidRPr="00BD05BD">
        <w:t>Chinese in Metropolitan Denver, Colorado</w:t>
      </w:r>
    </w:p>
    <w:p w14:paraId="4954C90C" w14:textId="77777777" w:rsidR="003D1868" w:rsidRPr="00BD05BD" w:rsidRDefault="000E4B5C" w:rsidP="000E4B5C">
      <w:pPr>
        <w:tabs>
          <w:tab w:val="left" w:pos="567"/>
          <w:tab w:val="left" w:pos="851"/>
        </w:tabs>
        <w:jc w:val="both"/>
      </w:pPr>
      <w:r>
        <w:t>GIH</w:t>
      </w:r>
      <w:r>
        <w:tab/>
        <w:t>:</w:t>
      </w:r>
      <w:r>
        <w:tab/>
      </w:r>
      <w:r w:rsidR="003D1868" w:rsidRPr="00BD05BD">
        <w:t>Gujarati Indians in Houston, Texas</w:t>
      </w:r>
    </w:p>
    <w:p w14:paraId="54B1B84F" w14:textId="77777777" w:rsidR="003D1868" w:rsidRPr="00BD05BD" w:rsidRDefault="000E4B5C" w:rsidP="000E4B5C">
      <w:pPr>
        <w:tabs>
          <w:tab w:val="left" w:pos="567"/>
          <w:tab w:val="left" w:pos="851"/>
        </w:tabs>
        <w:jc w:val="both"/>
      </w:pPr>
      <w:r>
        <w:t>JPT</w:t>
      </w:r>
      <w:r>
        <w:tab/>
        <w:t>:</w:t>
      </w:r>
      <w:r>
        <w:tab/>
      </w:r>
      <w:r w:rsidR="003D1868" w:rsidRPr="00BD05BD">
        <w:t>Japanese in Tokyo, Japan</w:t>
      </w:r>
    </w:p>
    <w:p w14:paraId="40F89E91" w14:textId="77777777" w:rsidR="003D1868" w:rsidRPr="00BD05BD" w:rsidRDefault="000E4B5C" w:rsidP="000E4B5C">
      <w:pPr>
        <w:tabs>
          <w:tab w:val="left" w:pos="567"/>
          <w:tab w:val="left" w:pos="851"/>
        </w:tabs>
        <w:jc w:val="both"/>
      </w:pPr>
      <w:r>
        <w:t>LWK</w:t>
      </w:r>
      <w:r>
        <w:tab/>
        <w:t>:</w:t>
      </w:r>
      <w:r>
        <w:tab/>
      </w:r>
      <w:r w:rsidR="003D1868" w:rsidRPr="00BD05BD">
        <w:t>Luhya in Webuye, Kenya</w:t>
      </w:r>
    </w:p>
    <w:p w14:paraId="1CE801C9" w14:textId="77777777" w:rsidR="003D1868" w:rsidRPr="00BD05BD" w:rsidRDefault="000E4B5C" w:rsidP="000E4B5C">
      <w:pPr>
        <w:tabs>
          <w:tab w:val="left" w:pos="567"/>
          <w:tab w:val="left" w:pos="851"/>
        </w:tabs>
        <w:jc w:val="both"/>
      </w:pPr>
      <w:r>
        <w:t>MEX</w:t>
      </w:r>
      <w:r>
        <w:tab/>
        <w:t>:</w:t>
      </w:r>
      <w:r>
        <w:tab/>
      </w:r>
      <w:r w:rsidR="003D1868" w:rsidRPr="00BD05BD">
        <w:t>Mexican ancestry in Los Angeles, California</w:t>
      </w:r>
    </w:p>
    <w:p w14:paraId="0B993F15" w14:textId="77777777" w:rsidR="003D1868" w:rsidRPr="00BD05BD" w:rsidRDefault="000E4B5C" w:rsidP="000E4B5C">
      <w:pPr>
        <w:tabs>
          <w:tab w:val="left" w:pos="567"/>
          <w:tab w:val="left" w:pos="851"/>
        </w:tabs>
        <w:jc w:val="both"/>
      </w:pPr>
      <w:r>
        <w:t>MKK</w:t>
      </w:r>
      <w:r>
        <w:tab/>
        <w:t>:</w:t>
      </w:r>
      <w:r>
        <w:tab/>
      </w:r>
      <w:r w:rsidR="003D1868" w:rsidRPr="00BD05BD">
        <w:t>Maasai in Kinyawa, Kenya</w:t>
      </w:r>
    </w:p>
    <w:p w14:paraId="1115D1E9" w14:textId="77777777" w:rsidR="003D1868" w:rsidRPr="00BD05BD" w:rsidRDefault="000E4B5C" w:rsidP="000E4B5C">
      <w:pPr>
        <w:tabs>
          <w:tab w:val="left" w:pos="567"/>
          <w:tab w:val="left" w:pos="851"/>
        </w:tabs>
        <w:jc w:val="both"/>
      </w:pPr>
      <w:r>
        <w:t>TSI</w:t>
      </w:r>
      <w:r>
        <w:tab/>
        <w:t>:</w:t>
      </w:r>
      <w:r>
        <w:tab/>
      </w:r>
      <w:r w:rsidR="003D1868" w:rsidRPr="00BD05BD">
        <w:t>Toscans in Italy</w:t>
      </w:r>
    </w:p>
    <w:p w14:paraId="0D22A3DA" w14:textId="77777777" w:rsidR="003D1868" w:rsidRDefault="000E4B5C" w:rsidP="000E4B5C">
      <w:pPr>
        <w:tabs>
          <w:tab w:val="left" w:pos="567"/>
          <w:tab w:val="left" w:pos="851"/>
        </w:tabs>
        <w:jc w:val="both"/>
      </w:pPr>
      <w:r>
        <w:t>YRI</w:t>
      </w:r>
      <w:r>
        <w:tab/>
        <w:t>:</w:t>
      </w:r>
      <w:r>
        <w:tab/>
      </w:r>
      <w:r w:rsidR="003D1868" w:rsidRPr="00BD05BD">
        <w:t>Yoruba in Ibadan, Nigeria (West Africa)</w:t>
      </w:r>
    </w:p>
    <w:p w14:paraId="04F48B43" w14:textId="77777777" w:rsidR="003D1868" w:rsidRDefault="003D1868" w:rsidP="00326BBC">
      <w:pPr>
        <w:jc w:val="both"/>
      </w:pPr>
    </w:p>
    <w:p w14:paraId="348F2B22" w14:textId="77777777" w:rsidR="004F4376" w:rsidRDefault="003D1868" w:rsidP="00326BBC">
      <w:pPr>
        <w:jc w:val="both"/>
      </w:pPr>
      <w:r>
        <w:t>For HapMap3 there are ~1.5 million SNPs available, but some populations have substantially fewer SNPs.</w:t>
      </w:r>
    </w:p>
    <w:p w14:paraId="73768E1E" w14:textId="77777777" w:rsidR="004F4376" w:rsidRDefault="004F4376" w:rsidP="00326BBC">
      <w:pPr>
        <w:jc w:val="both"/>
      </w:pPr>
    </w:p>
    <w:p w14:paraId="2636FBC7" w14:textId="77777777" w:rsidR="004F4376" w:rsidRDefault="003D1868" w:rsidP="00326BBC">
      <w:pPr>
        <w:jc w:val="both"/>
      </w:pPr>
      <w:r>
        <w:t xml:space="preserve">When using the </w:t>
      </w:r>
      <w:r w:rsidR="00B44AF6">
        <w:rPr>
          <w:rFonts w:ascii="Courier" w:hAnsi="Courier"/>
        </w:rPr>
        <w:t>-</w:t>
      </w:r>
      <w:r w:rsidRPr="009038BB">
        <w:rPr>
          <w:rFonts w:ascii="Courier" w:hAnsi="Courier"/>
        </w:rPr>
        <w:t>data m</w:t>
      </w:r>
      <w:r>
        <w:t xml:space="preserve"> option you may wish to use the HapMap Phase 2 frequency data. This only allows the choice of the initial four HapMap populations, but it gives a much larger choice of SNP markers (~4 million SNPs to choose from). </w:t>
      </w:r>
    </w:p>
    <w:p w14:paraId="2665C3E8" w14:textId="77777777" w:rsidR="004F4376" w:rsidRDefault="004F4376" w:rsidP="00326BBC">
      <w:pPr>
        <w:jc w:val="both"/>
      </w:pPr>
    </w:p>
    <w:p w14:paraId="2919611E" w14:textId="77777777" w:rsidR="004F4376" w:rsidRDefault="003D1868" w:rsidP="00326BBC">
      <w:pPr>
        <w:jc w:val="both"/>
      </w:pPr>
      <w:r w:rsidRPr="00DC35BD">
        <w:t>It is also possible to include your own set of SNP allele frequencies. This is useful for linkage mapping in boutique populations where the researcher has been able to generate their own control allele frequency data.</w:t>
      </w:r>
    </w:p>
    <w:p w14:paraId="4DAF7A77" w14:textId="77777777" w:rsidR="004F4376" w:rsidRDefault="004F4376" w:rsidP="00326BBC">
      <w:pPr>
        <w:jc w:val="both"/>
      </w:pPr>
    </w:p>
    <w:p w14:paraId="5FF9F468" w14:textId="77777777" w:rsidR="003D1868" w:rsidRPr="00DC35BD" w:rsidRDefault="003D1868" w:rsidP="00326BBC">
      <w:pPr>
        <w:jc w:val="both"/>
      </w:pPr>
      <w:r>
        <w:t>Note: we have generated all annotation files for Illumina, Affymetrix and MPS data ourselves, using Hapmap2 and Hapmap3 data since these data sets provide good control allele frequency data. The genetic map and physical map positions are hg19 based. The genetic map positions are derived by linear interpolation or directly from the genetic map generated by the Hapmap consortium (</w:t>
      </w:r>
      <w:r w:rsidRPr="00BD4682">
        <w:rPr>
          <w:rStyle w:val="Hyperlink"/>
        </w:rPr>
        <w:t>http://www.hapmap.org</w:t>
      </w:r>
      <w:r>
        <w:t>).</w:t>
      </w:r>
    </w:p>
    <w:p w14:paraId="13221712" w14:textId="77777777" w:rsidR="003D1868" w:rsidRDefault="00EE7AD9" w:rsidP="00326BBC">
      <w:pPr>
        <w:pStyle w:val="Heading1"/>
      </w:pPr>
      <w:r>
        <w:br w:type="page"/>
      </w:r>
      <w:r w:rsidR="003D1868">
        <w:t>G</w:t>
      </w:r>
      <w:r w:rsidR="003D1868" w:rsidRPr="009345A1">
        <w:t>eneral comments</w:t>
      </w:r>
    </w:p>
    <w:p w14:paraId="1DDBC67D" w14:textId="77777777" w:rsidR="00C3233F" w:rsidRDefault="003D1868" w:rsidP="00326BBC">
      <w:pPr>
        <w:pStyle w:val="ListParagraph"/>
        <w:numPr>
          <w:ilvl w:val="0"/>
          <w:numId w:val="5"/>
        </w:numPr>
        <w:jc w:val="both"/>
      </w:pPr>
      <w:r>
        <w:t xml:space="preserve">Multiple pedigrees can be analysed together but require </w:t>
      </w:r>
      <w:r w:rsidR="00EE7AD9">
        <w:t xml:space="preserve">the use of </w:t>
      </w:r>
      <w:r w:rsidR="00EE7AD9">
        <w:rPr>
          <w:rFonts w:ascii="Courier" w:hAnsi="Courier"/>
        </w:rPr>
        <w:noBreakHyphen/>
        <w:t>whichSamplesFile</w:t>
      </w:r>
    </w:p>
    <w:p w14:paraId="135A5EB0" w14:textId="77777777" w:rsidR="003D1868" w:rsidRDefault="003D1868" w:rsidP="00326BBC">
      <w:pPr>
        <w:jc w:val="both"/>
      </w:pPr>
    </w:p>
    <w:p w14:paraId="0CEF3F09" w14:textId="77777777" w:rsidR="008669B9" w:rsidRDefault="003D1868" w:rsidP="00A44774">
      <w:pPr>
        <w:pStyle w:val="ListParagraph"/>
        <w:numPr>
          <w:ilvl w:val="0"/>
          <w:numId w:val="5"/>
        </w:numPr>
        <w:jc w:val="both"/>
      </w:pPr>
      <w:r>
        <w:t xml:space="preserve">Check that all your </w:t>
      </w:r>
      <w:r w:rsidR="00D3774B">
        <w:t xml:space="preserve">newline characters </w:t>
      </w:r>
      <w:r>
        <w:t>are UNIX style, not MAC style. This can cause LINKDATAGEN to fail to read in the file properly and produce errors.</w:t>
      </w:r>
      <w:r w:rsidR="00A44774">
        <w:t xml:space="preserve"> On UNIX/MAC systems this can be fixed with the command:</w:t>
      </w:r>
      <w:r w:rsidR="00A44774">
        <w:tab/>
      </w:r>
      <w:r w:rsidR="00A44774">
        <w:br/>
      </w:r>
      <w:r w:rsidR="00A44774" w:rsidRPr="00A44774">
        <w:rPr>
          <w:rFonts w:ascii="Courier" w:hAnsi="Courier"/>
        </w:rPr>
        <w:t>cat filein | tr '\r' '\n' &gt; fileout</w:t>
      </w:r>
    </w:p>
    <w:p w14:paraId="5151FF7B" w14:textId="77777777" w:rsidR="008669B9" w:rsidRDefault="008669B9" w:rsidP="008669B9">
      <w:pPr>
        <w:jc w:val="both"/>
      </w:pPr>
    </w:p>
    <w:p w14:paraId="51C2E8E6" w14:textId="77777777" w:rsidR="00D854D0" w:rsidRDefault="008669B9" w:rsidP="008669B9">
      <w:pPr>
        <w:pStyle w:val="ListParagraph"/>
        <w:numPr>
          <w:ilvl w:val="0"/>
          <w:numId w:val="5"/>
        </w:numPr>
        <w:jc w:val="both"/>
      </w:pPr>
      <w:r>
        <w:t xml:space="preserve">Input files may be compressed with gzip (.gz) or bzip2 (.bz2) with the appropriate extensions in the brackets. This feature requires either the </w:t>
      </w:r>
      <w:r w:rsidRPr="00B86DAA">
        <w:t>PerlIO::gzip</w:t>
      </w:r>
      <w:r>
        <w:t xml:space="preserve"> or </w:t>
      </w:r>
      <w:r w:rsidRPr="00B86DAA">
        <w:t>PerlIO::via::Bzip2</w:t>
      </w:r>
      <w:r>
        <w:t xml:space="preserve"> Perl libraries to be installed, available at </w:t>
      </w:r>
      <w:r w:rsidRPr="00B86DAA">
        <w:t>http://www.cpan.org/</w:t>
      </w:r>
      <w:r>
        <w:t xml:space="preserve">. </w:t>
      </w:r>
    </w:p>
    <w:p w14:paraId="3D6DA9E1" w14:textId="77777777" w:rsidR="003D1868" w:rsidRDefault="003D1868" w:rsidP="00326BBC">
      <w:pPr>
        <w:jc w:val="both"/>
      </w:pPr>
    </w:p>
    <w:p w14:paraId="331AECEA" w14:textId="77777777" w:rsidR="00C3233F" w:rsidRDefault="003D1868" w:rsidP="00326BBC">
      <w:pPr>
        <w:pStyle w:val="ListParagraph"/>
        <w:numPr>
          <w:ilvl w:val="0"/>
          <w:numId w:val="5"/>
        </w:numPr>
        <w:jc w:val="both"/>
      </w:pPr>
      <w:r>
        <w:t xml:space="preserve">Checking your pedigree. </w:t>
      </w:r>
      <w:r w:rsidR="00F7576E">
        <w:t>LINKDATAGEN</w:t>
      </w:r>
      <w:r>
        <w:t xml:space="preserve"> does not perform any checking of your pedigree. We suggest you use </w:t>
      </w:r>
      <w:r w:rsidR="0039195A">
        <w:t xml:space="preserve">HaploPainter </w:t>
      </w:r>
      <w:r>
        <w:t xml:space="preserve">(Thiele and </w:t>
      </w:r>
      <w:r w:rsidRPr="008125D2">
        <w:t>Nürnberg</w:t>
      </w:r>
      <w:r>
        <w:t xml:space="preserve"> 2004) to “draw” your </w:t>
      </w:r>
      <w:r w:rsidR="00C3233F">
        <w:t>pedigree and check it this way.</w:t>
      </w:r>
      <w:r w:rsidR="0012547E">
        <w:t xml:space="preserve"> Look out for large numbers of reported Mendelian errors in the LINKDATAGEN output. This may indicate the presence of a pedigree error.</w:t>
      </w:r>
    </w:p>
    <w:p w14:paraId="2AFF8E1F" w14:textId="77777777" w:rsidR="003D1868" w:rsidRDefault="003D1868" w:rsidP="00326BBC">
      <w:pPr>
        <w:jc w:val="both"/>
      </w:pPr>
    </w:p>
    <w:p w14:paraId="28FC0F2F" w14:textId="77777777" w:rsidR="003D1868" w:rsidRDefault="003D1868" w:rsidP="00326BBC">
      <w:pPr>
        <w:pStyle w:val="ListParagraph"/>
        <w:numPr>
          <w:ilvl w:val="0"/>
          <w:numId w:val="5"/>
        </w:numPr>
        <w:jc w:val="both"/>
      </w:pPr>
      <w:r>
        <w:t xml:space="preserve">Marker choice by bin is simplistic and there are more sophisticated ways of choosing markers but they rely on </w:t>
      </w:r>
      <w:r w:rsidR="0039195A">
        <w:t xml:space="preserve">HapMap </w:t>
      </w:r>
      <w:r w:rsidR="00FB112B">
        <w:t>linkage disequilibrium</w:t>
      </w:r>
      <w:r>
        <w:t xml:space="preserve"> estimates and tagging markers. We would argue that our approach is more flexible when it comes to dealing with uninformative markers or markers with no information. In practice we have also had a lot of success in identifying linkage with this method so we don’t think we lose much by not using a more sophisticated approach. However “holes” may appear in the linkage map. Consult the </w:t>
      </w:r>
      <w:r w:rsidR="00C236E2" w:rsidRPr="00146C20">
        <w:rPr>
          <w:rFonts w:ascii="Courier" w:hAnsi="Courier"/>
        </w:rPr>
        <w:t>missing</w:t>
      </w:r>
      <w:r w:rsidR="00C236E2">
        <w:rPr>
          <w:rFonts w:ascii="Courier" w:hAnsi="Courier"/>
        </w:rPr>
        <w:t>M</w:t>
      </w:r>
      <w:r w:rsidR="00C236E2" w:rsidRPr="00146C20">
        <w:rPr>
          <w:rFonts w:ascii="Courier" w:hAnsi="Courier"/>
        </w:rPr>
        <w:t>arkers</w:t>
      </w:r>
      <w:r w:rsidRPr="00146C20">
        <w:rPr>
          <w:rFonts w:ascii="Courier" w:hAnsi="Courier"/>
        </w:rPr>
        <w:t>.txt</w:t>
      </w:r>
      <w:r>
        <w:t xml:space="preserve"> file to check.</w:t>
      </w:r>
    </w:p>
    <w:p w14:paraId="68DF4255" w14:textId="77777777" w:rsidR="003D1868" w:rsidRDefault="003D1868" w:rsidP="00326BBC">
      <w:pPr>
        <w:jc w:val="both"/>
      </w:pPr>
    </w:p>
    <w:p w14:paraId="5800A2ED" w14:textId="77777777" w:rsidR="003D1868" w:rsidRDefault="003D1868" w:rsidP="00326BBC">
      <w:pPr>
        <w:numPr>
          <w:ilvl w:val="0"/>
          <w:numId w:val="2"/>
        </w:numPr>
        <w:jc w:val="both"/>
      </w:pPr>
      <w:r>
        <w:t>Only SNPs with names beginning with "rs" are read in by the program</w:t>
      </w:r>
      <w:r w:rsidR="00326BBC">
        <w:t xml:space="preserve">, </w:t>
      </w:r>
      <w:r>
        <w:t>all other markers are mercilessly removed. No CNV probes will be included for example.</w:t>
      </w:r>
    </w:p>
    <w:p w14:paraId="2B773517" w14:textId="77777777" w:rsidR="003D1868" w:rsidRDefault="003D1868" w:rsidP="00326BBC">
      <w:pPr>
        <w:ind w:left="720"/>
        <w:jc w:val="both"/>
      </w:pPr>
    </w:p>
    <w:p w14:paraId="173C88C7" w14:textId="77777777" w:rsidR="002E3834" w:rsidRDefault="003D1868" w:rsidP="00326BBC">
      <w:pPr>
        <w:numPr>
          <w:ilvl w:val="0"/>
          <w:numId w:val="2"/>
        </w:numPr>
        <w:jc w:val="both"/>
      </w:pPr>
      <w:r>
        <w:t>For Illumina data all A/T and C/G SNPs are currently missing from the annotation files due to confusion about strandedness.  These amount to a small proportion (&lt;5%) of all SNPs on the chip</w:t>
      </w:r>
      <w:r w:rsidR="0012547E">
        <w:t>s</w:t>
      </w:r>
      <w:r>
        <w:t>.</w:t>
      </w:r>
    </w:p>
    <w:p w14:paraId="0857F078" w14:textId="77777777" w:rsidR="002E3834" w:rsidRDefault="002E3834" w:rsidP="002E3834">
      <w:pPr>
        <w:jc w:val="both"/>
      </w:pPr>
    </w:p>
    <w:p w14:paraId="30B0EB95" w14:textId="77777777" w:rsidR="003D1868" w:rsidRDefault="002E3834" w:rsidP="00326BBC">
      <w:pPr>
        <w:numPr>
          <w:ilvl w:val="0"/>
          <w:numId w:val="2"/>
        </w:numPr>
        <w:jc w:val="both"/>
      </w:pPr>
      <w:r>
        <w:t>Only SNPs with A/T/C/G alleles are currently used.  The Illumina 1M chip has SN</w:t>
      </w:r>
      <w:r w:rsidR="00F7576E">
        <w:t xml:space="preserve">Ps with alleles </w:t>
      </w:r>
      <w:r>
        <w:t xml:space="preserve">I &amp; D (insertion &amp; deletion).  These SNPs are currently ignored by </w:t>
      </w:r>
      <w:r w:rsidR="0039195A">
        <w:t>LINKDATAGEN</w:t>
      </w:r>
      <w:r>
        <w:t>.</w:t>
      </w:r>
    </w:p>
    <w:p w14:paraId="0E4A919E" w14:textId="77777777" w:rsidR="003D1868" w:rsidRDefault="003D1868" w:rsidP="00326BBC">
      <w:pPr>
        <w:jc w:val="both"/>
      </w:pPr>
    </w:p>
    <w:p w14:paraId="5DC10FBF" w14:textId="77777777" w:rsidR="008B3651" w:rsidRDefault="003D1868" w:rsidP="00326BBC">
      <w:pPr>
        <w:numPr>
          <w:ilvl w:val="0"/>
          <w:numId w:val="2"/>
        </w:numPr>
        <w:jc w:val="both"/>
      </w:pPr>
      <w:r>
        <w:t xml:space="preserve">Currently discards SNPs with no frequency annotation in the chosen population.  A better option in future would be to keep these SNPs when output options that do not require allele frequencies i.e. PLINK </w:t>
      </w:r>
      <w:r w:rsidRPr="00575DB9">
        <w:rPr>
          <w:rFonts w:ascii="Courier" w:hAnsi="Courier"/>
        </w:rPr>
        <w:t>(</w:t>
      </w:r>
      <w:r w:rsidR="0039195A">
        <w:rPr>
          <w:rFonts w:ascii="Courier" w:hAnsi="Courier"/>
        </w:rPr>
        <w:noBreakHyphen/>
      </w:r>
      <w:r w:rsidRPr="00575DB9">
        <w:rPr>
          <w:rFonts w:ascii="Courier" w:hAnsi="Courier"/>
        </w:rPr>
        <w:t>prog pl</w:t>
      </w:r>
      <w:r>
        <w:t xml:space="preserve">), BEAGLE </w:t>
      </w:r>
      <w:r w:rsidRPr="00575DB9">
        <w:rPr>
          <w:rFonts w:ascii="Courier" w:hAnsi="Courier"/>
        </w:rPr>
        <w:t>(</w:t>
      </w:r>
      <w:r w:rsidR="0039195A">
        <w:rPr>
          <w:rFonts w:ascii="Courier" w:hAnsi="Courier"/>
        </w:rPr>
        <w:noBreakHyphen/>
      </w:r>
      <w:r w:rsidRPr="00575DB9">
        <w:rPr>
          <w:rFonts w:ascii="Courier" w:hAnsi="Courier"/>
        </w:rPr>
        <w:t>prog be</w:t>
      </w:r>
      <w:r>
        <w:t xml:space="preserve">) or </w:t>
      </w:r>
      <w:r w:rsidR="0039195A">
        <w:rPr>
          <w:rFonts w:ascii="Courier" w:hAnsi="Courier"/>
        </w:rPr>
        <w:noBreakHyphen/>
      </w:r>
      <w:r>
        <w:rPr>
          <w:rFonts w:ascii="Courier" w:hAnsi="Courier"/>
        </w:rPr>
        <w:t xml:space="preserve">prog </w:t>
      </w:r>
      <w:r w:rsidRPr="00575DB9">
        <w:rPr>
          <w:rFonts w:ascii="Courier" w:hAnsi="Courier"/>
        </w:rPr>
        <w:t>cp</w:t>
      </w:r>
      <w:r w:rsidR="008B3651">
        <w:t xml:space="preserve"> are used</w:t>
      </w:r>
    </w:p>
    <w:p w14:paraId="5285F8D0" w14:textId="77777777" w:rsidR="00326BBC" w:rsidRDefault="00326BBC" w:rsidP="00326BBC">
      <w:pPr>
        <w:jc w:val="both"/>
      </w:pPr>
    </w:p>
    <w:p w14:paraId="78A72903" w14:textId="77777777" w:rsidR="003D1868" w:rsidRPr="00DC35BD" w:rsidRDefault="003D1868" w:rsidP="00326BBC">
      <w:pPr>
        <w:numPr>
          <w:ilvl w:val="0"/>
          <w:numId w:val="2"/>
        </w:numPr>
        <w:jc w:val="both"/>
      </w:pPr>
      <w:r w:rsidRPr="00DC35BD">
        <w:t xml:space="preserve">It is very useful to run parametric or non-parametric linkage analysis using one of ALLEGRO, MERLIN or MORGAN and then, once a peak has been identified, to eyeball the data further using the </w:t>
      </w:r>
      <w:r w:rsidR="00B44AF6">
        <w:rPr>
          <w:rFonts w:ascii="Courier" w:hAnsi="Courier"/>
        </w:rPr>
        <w:t>-</w:t>
      </w:r>
      <w:r w:rsidRPr="00575DB9">
        <w:rPr>
          <w:rFonts w:ascii="Courier" w:hAnsi="Courier"/>
        </w:rPr>
        <w:t>prog cp</w:t>
      </w:r>
      <w:r w:rsidRPr="00DC35BD">
        <w:t xml:space="preserve"> option, in conjunction with </w:t>
      </w:r>
      <w:r w:rsidR="0039195A">
        <w:rPr>
          <w:rFonts w:ascii="Courier" w:hAnsi="Courier"/>
        </w:rPr>
        <w:noBreakHyphen/>
      </w:r>
      <w:r w:rsidRPr="00575DB9">
        <w:rPr>
          <w:rFonts w:ascii="Courier" w:hAnsi="Courier"/>
        </w:rPr>
        <w:t>bin</w:t>
      </w:r>
      <w:r w:rsidR="0039195A">
        <w:rPr>
          <w:rFonts w:ascii="Courier" w:hAnsi="Courier"/>
        </w:rPr>
        <w:t>size</w:t>
      </w:r>
      <w:r w:rsidRPr="00575DB9">
        <w:rPr>
          <w:rFonts w:ascii="Courier" w:hAnsi="Courier"/>
        </w:rPr>
        <w:t xml:space="preserve"> 0.0</w:t>
      </w:r>
      <w:r w:rsidRPr="00DC35BD">
        <w:t xml:space="preserve"> (to get all the markers) to further narrow the linkage peak.</w:t>
      </w:r>
    </w:p>
    <w:p w14:paraId="3FDD560B" w14:textId="77777777" w:rsidR="008F4A97" w:rsidRDefault="008F4A97" w:rsidP="00326BBC">
      <w:pPr>
        <w:jc w:val="both"/>
      </w:pPr>
    </w:p>
    <w:p w14:paraId="293ACAE0" w14:textId="77777777" w:rsidR="0080746B" w:rsidRPr="00987917" w:rsidRDefault="003D1868" w:rsidP="00326BBC">
      <w:pPr>
        <w:pStyle w:val="Heading1"/>
      </w:pPr>
      <w:r w:rsidRPr="005C606A">
        <w:t xml:space="preserve">Marker frequency data </w:t>
      </w:r>
      <w:r w:rsidR="008F4A97" w:rsidRPr="005C606A">
        <w:t>across different populations</w:t>
      </w:r>
    </w:p>
    <w:tbl>
      <w:tblPr>
        <w:tblW w:w="9220" w:type="dxa"/>
        <w:tblInd w:w="95" w:type="dxa"/>
        <w:tblLook w:val="0000" w:firstRow="0" w:lastRow="0" w:firstColumn="0" w:lastColumn="0" w:noHBand="0" w:noVBand="0"/>
      </w:tblPr>
      <w:tblGrid>
        <w:gridCol w:w="1500"/>
        <w:gridCol w:w="723"/>
        <w:gridCol w:w="763"/>
        <w:gridCol w:w="756"/>
        <w:gridCol w:w="756"/>
        <w:gridCol w:w="756"/>
        <w:gridCol w:w="756"/>
        <w:gridCol w:w="803"/>
        <w:gridCol w:w="776"/>
        <w:gridCol w:w="816"/>
        <w:gridCol w:w="756"/>
        <w:gridCol w:w="756"/>
      </w:tblGrid>
      <w:tr w:rsidR="0080746B" w:rsidRPr="0080746B" w14:paraId="6704DA7F" w14:textId="77777777">
        <w:trPr>
          <w:trHeight w:val="30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85B5E9" w14:textId="77777777" w:rsidR="0080746B" w:rsidRPr="0080746B" w:rsidRDefault="0080746B" w:rsidP="00326BBC">
            <w:pPr>
              <w:jc w:val="both"/>
              <w:rPr>
                <w:rFonts w:eastAsiaTheme="minorHAnsi" w:cstheme="minorBidi"/>
                <w:b/>
                <w:bCs/>
                <w:lang w:val="en-US"/>
              </w:rPr>
            </w:pPr>
            <w:r w:rsidRPr="0080746B">
              <w:rPr>
                <w:rFonts w:eastAsiaTheme="minorHAnsi" w:cstheme="minorBidi"/>
                <w:b/>
                <w:bCs/>
                <w:lang w:val="en-US"/>
              </w:rPr>
              <w:t>Chip</w:t>
            </w:r>
          </w:p>
        </w:tc>
        <w:tc>
          <w:tcPr>
            <w:tcW w:w="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A090DF" w14:textId="77777777" w:rsidR="0080746B" w:rsidRPr="0080746B" w:rsidRDefault="0080746B" w:rsidP="00326BBC">
            <w:pPr>
              <w:jc w:val="both"/>
              <w:rPr>
                <w:rFonts w:eastAsiaTheme="minorHAnsi" w:cstheme="minorBidi"/>
                <w:b/>
                <w:bCs/>
                <w:lang w:val="en-US"/>
              </w:rPr>
            </w:pPr>
            <w:r w:rsidRPr="0080746B">
              <w:rPr>
                <w:rFonts w:eastAsiaTheme="minorHAnsi" w:cstheme="minorBidi"/>
                <w:b/>
                <w:bCs/>
                <w:lang w:val="en-US"/>
              </w:rPr>
              <w:t>CEU</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E2A410" w14:textId="77777777" w:rsidR="0080746B" w:rsidRPr="0080746B" w:rsidRDefault="0080746B" w:rsidP="00326BBC">
            <w:pPr>
              <w:jc w:val="both"/>
              <w:rPr>
                <w:rFonts w:eastAsiaTheme="minorHAnsi" w:cstheme="minorBidi"/>
                <w:b/>
                <w:bCs/>
                <w:lang w:val="en-US"/>
              </w:rPr>
            </w:pPr>
            <w:r w:rsidRPr="0080746B">
              <w:rPr>
                <w:rFonts w:eastAsiaTheme="minorHAnsi" w:cstheme="minorBidi"/>
                <w:b/>
                <w:bCs/>
                <w:lang w:val="en-US"/>
              </w:rPr>
              <w:t>ASW</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BCC69E" w14:textId="77777777" w:rsidR="0080746B" w:rsidRPr="0080746B" w:rsidRDefault="0080746B" w:rsidP="00326BBC">
            <w:pPr>
              <w:jc w:val="both"/>
              <w:rPr>
                <w:rFonts w:eastAsiaTheme="minorHAnsi" w:cstheme="minorBidi"/>
                <w:b/>
                <w:bCs/>
                <w:lang w:val="en-US"/>
              </w:rPr>
            </w:pPr>
            <w:r w:rsidRPr="0080746B">
              <w:rPr>
                <w:rFonts w:eastAsiaTheme="minorHAnsi" w:cstheme="minorBidi"/>
                <w:b/>
                <w:bCs/>
                <w:lang w:val="en-US"/>
              </w:rPr>
              <w:t>CHB</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1C55D8" w14:textId="77777777" w:rsidR="0080746B" w:rsidRPr="0080746B" w:rsidRDefault="0080746B" w:rsidP="00326BBC">
            <w:pPr>
              <w:jc w:val="both"/>
              <w:rPr>
                <w:rFonts w:eastAsiaTheme="minorHAnsi" w:cstheme="minorBidi"/>
                <w:b/>
                <w:bCs/>
                <w:lang w:val="en-US"/>
              </w:rPr>
            </w:pPr>
            <w:r w:rsidRPr="0080746B">
              <w:rPr>
                <w:rFonts w:eastAsiaTheme="minorHAnsi" w:cstheme="minorBidi"/>
                <w:b/>
                <w:bCs/>
                <w:lang w:val="en-US"/>
              </w:rPr>
              <w:t>CHD</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160D05" w14:textId="77777777" w:rsidR="0080746B" w:rsidRPr="0080746B" w:rsidRDefault="0080746B" w:rsidP="00326BBC">
            <w:pPr>
              <w:jc w:val="both"/>
              <w:rPr>
                <w:rFonts w:eastAsiaTheme="minorHAnsi" w:cstheme="minorBidi"/>
                <w:b/>
                <w:bCs/>
                <w:lang w:val="en-US"/>
              </w:rPr>
            </w:pPr>
            <w:r w:rsidRPr="0080746B">
              <w:rPr>
                <w:rFonts w:eastAsiaTheme="minorHAnsi" w:cstheme="minorBidi"/>
                <w:b/>
                <w:bCs/>
                <w:lang w:val="en-US"/>
              </w:rPr>
              <w:t>GIH</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FE5295" w14:textId="77777777" w:rsidR="0080746B" w:rsidRPr="0080746B" w:rsidRDefault="0080746B" w:rsidP="00326BBC">
            <w:pPr>
              <w:jc w:val="both"/>
              <w:rPr>
                <w:rFonts w:eastAsiaTheme="minorHAnsi" w:cstheme="minorBidi"/>
                <w:b/>
                <w:bCs/>
                <w:lang w:val="en-US"/>
              </w:rPr>
            </w:pPr>
            <w:r w:rsidRPr="0080746B">
              <w:rPr>
                <w:rFonts w:eastAsiaTheme="minorHAnsi" w:cstheme="minorBidi"/>
                <w:b/>
                <w:bCs/>
                <w:lang w:val="en-US"/>
              </w:rPr>
              <w:t>JPT</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B2E8D5" w14:textId="77777777" w:rsidR="0080746B" w:rsidRPr="0080746B" w:rsidRDefault="0080746B" w:rsidP="00326BBC">
            <w:pPr>
              <w:jc w:val="both"/>
              <w:rPr>
                <w:rFonts w:eastAsiaTheme="minorHAnsi" w:cstheme="minorBidi"/>
                <w:b/>
                <w:bCs/>
                <w:lang w:val="en-US"/>
              </w:rPr>
            </w:pPr>
            <w:r w:rsidRPr="0080746B">
              <w:rPr>
                <w:rFonts w:eastAsiaTheme="minorHAnsi" w:cstheme="minorBidi"/>
                <w:b/>
                <w:bCs/>
                <w:lang w:val="en-US"/>
              </w:rPr>
              <w:t>LWK</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9B10E4" w14:textId="77777777" w:rsidR="0080746B" w:rsidRPr="0080746B" w:rsidRDefault="0080746B" w:rsidP="00326BBC">
            <w:pPr>
              <w:jc w:val="both"/>
              <w:rPr>
                <w:rFonts w:eastAsiaTheme="minorHAnsi" w:cstheme="minorBidi"/>
                <w:b/>
                <w:bCs/>
                <w:lang w:val="en-US"/>
              </w:rPr>
            </w:pPr>
            <w:r w:rsidRPr="0080746B">
              <w:rPr>
                <w:rFonts w:eastAsiaTheme="minorHAnsi" w:cstheme="minorBidi"/>
                <w:b/>
                <w:bCs/>
                <w:lang w:val="en-US"/>
              </w:rPr>
              <w:t>MEX</w:t>
            </w: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E3C8AD" w14:textId="77777777" w:rsidR="0080746B" w:rsidRPr="0080746B" w:rsidRDefault="0080746B" w:rsidP="00326BBC">
            <w:pPr>
              <w:jc w:val="both"/>
              <w:rPr>
                <w:rFonts w:eastAsiaTheme="minorHAnsi" w:cstheme="minorBidi"/>
                <w:b/>
                <w:bCs/>
                <w:lang w:val="en-US"/>
              </w:rPr>
            </w:pPr>
            <w:r w:rsidRPr="0080746B">
              <w:rPr>
                <w:rFonts w:eastAsiaTheme="minorHAnsi" w:cstheme="minorBidi"/>
                <w:b/>
                <w:bCs/>
                <w:lang w:val="en-US"/>
              </w:rPr>
              <w:t>MKK</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968A7D" w14:textId="77777777" w:rsidR="0080746B" w:rsidRPr="0080746B" w:rsidRDefault="0080746B" w:rsidP="00326BBC">
            <w:pPr>
              <w:jc w:val="both"/>
              <w:rPr>
                <w:rFonts w:eastAsiaTheme="minorHAnsi" w:cstheme="minorBidi"/>
                <w:b/>
                <w:bCs/>
                <w:lang w:val="en-US"/>
              </w:rPr>
            </w:pPr>
            <w:r w:rsidRPr="0080746B">
              <w:rPr>
                <w:rFonts w:eastAsiaTheme="minorHAnsi" w:cstheme="minorBidi"/>
                <w:b/>
                <w:bCs/>
                <w:lang w:val="en-US"/>
              </w:rPr>
              <w:t>TSI</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4B97A1" w14:textId="77777777" w:rsidR="0080746B" w:rsidRPr="0080746B" w:rsidRDefault="0080746B" w:rsidP="00326BBC">
            <w:pPr>
              <w:jc w:val="both"/>
              <w:rPr>
                <w:rFonts w:eastAsiaTheme="minorHAnsi" w:cstheme="minorBidi"/>
                <w:b/>
                <w:bCs/>
                <w:lang w:val="en-US"/>
              </w:rPr>
            </w:pPr>
            <w:r w:rsidRPr="0080746B">
              <w:rPr>
                <w:rFonts w:eastAsiaTheme="minorHAnsi" w:cstheme="minorBidi"/>
                <w:b/>
                <w:bCs/>
                <w:lang w:val="en-US"/>
              </w:rPr>
              <w:t>YRI</w:t>
            </w:r>
          </w:p>
        </w:tc>
      </w:tr>
      <w:tr w:rsidR="0080746B" w:rsidRPr="0080746B" w14:paraId="3BE4CC77" w14:textId="77777777">
        <w:trPr>
          <w:trHeight w:val="30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403F2044" w14:textId="77777777" w:rsidR="0080746B" w:rsidRPr="0080746B" w:rsidRDefault="0080746B" w:rsidP="00326BBC">
            <w:pPr>
              <w:jc w:val="both"/>
              <w:rPr>
                <w:rFonts w:eastAsiaTheme="minorHAnsi" w:cstheme="minorBidi"/>
                <w:b/>
                <w:bCs/>
                <w:lang w:val="en-US"/>
              </w:rPr>
            </w:pPr>
            <w:r w:rsidRPr="0080746B">
              <w:rPr>
                <w:rFonts w:eastAsiaTheme="minorHAnsi" w:cstheme="minorBidi"/>
                <w:b/>
                <w:bCs/>
                <w:lang w:val="en-US"/>
              </w:rPr>
              <w:t>XBA50</w:t>
            </w:r>
          </w:p>
        </w:tc>
        <w:tc>
          <w:tcPr>
            <w:tcW w:w="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C59A48"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1</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BCA43B"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0.595</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F550BD"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0.549</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72C51"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0.540</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DBE81C"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0.581</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6434FE"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0.535</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51BE4E"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0.581</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FE7B7E"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0.564</w:t>
            </w: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D483B6"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0.592</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CDCF62"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0.582</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99BC98"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0.568</w:t>
            </w:r>
          </w:p>
        </w:tc>
      </w:tr>
      <w:tr w:rsidR="0080746B" w:rsidRPr="0080746B" w14:paraId="7F3BE6F8" w14:textId="77777777">
        <w:trPr>
          <w:trHeight w:val="30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5384C260" w14:textId="77777777" w:rsidR="0080746B" w:rsidRPr="0080746B" w:rsidRDefault="0080746B" w:rsidP="00326BBC">
            <w:pPr>
              <w:jc w:val="both"/>
              <w:rPr>
                <w:rFonts w:eastAsiaTheme="minorHAnsi" w:cstheme="minorBidi"/>
                <w:b/>
                <w:bCs/>
                <w:lang w:val="en-US"/>
              </w:rPr>
            </w:pPr>
            <w:r w:rsidRPr="0080746B">
              <w:rPr>
                <w:rFonts w:eastAsiaTheme="minorHAnsi" w:cstheme="minorBidi"/>
                <w:b/>
                <w:bCs/>
                <w:lang w:val="en-US"/>
              </w:rPr>
              <w:t>HIND50</w:t>
            </w:r>
          </w:p>
        </w:tc>
        <w:tc>
          <w:tcPr>
            <w:tcW w:w="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1D237"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1</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8A4CB0"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0.571</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ACEB6E"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0.508</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D0BF97"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0.500</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52DB98"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0.544</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BF4AF5"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0.494</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AB72D9"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0.554</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619A24"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0.534</w:t>
            </w: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633077"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0.567</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739D2"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0.545</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81F90A"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0.541</w:t>
            </w:r>
          </w:p>
        </w:tc>
      </w:tr>
      <w:tr w:rsidR="0080746B" w:rsidRPr="0080746B" w14:paraId="06D83335" w14:textId="77777777">
        <w:trPr>
          <w:trHeight w:val="30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3818BF7D" w14:textId="77777777" w:rsidR="0080746B" w:rsidRPr="0080746B" w:rsidRDefault="0080746B" w:rsidP="00326BBC">
            <w:pPr>
              <w:jc w:val="both"/>
              <w:rPr>
                <w:rFonts w:eastAsiaTheme="minorHAnsi" w:cstheme="minorBidi"/>
                <w:b/>
                <w:bCs/>
                <w:lang w:val="en-US"/>
              </w:rPr>
            </w:pPr>
            <w:r w:rsidRPr="0080746B">
              <w:rPr>
                <w:rFonts w:eastAsiaTheme="minorHAnsi" w:cstheme="minorBidi"/>
                <w:b/>
                <w:bCs/>
                <w:lang w:val="en-US"/>
              </w:rPr>
              <w:t>NSP250</w:t>
            </w:r>
          </w:p>
        </w:tc>
        <w:tc>
          <w:tcPr>
            <w:tcW w:w="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700F1"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1</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6BF1EB"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0.923</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CB270"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0.804</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C66C73"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0.775</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3B31A0"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0.833</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EB834A"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0.783</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18A89E"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0.897</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097D1B"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0.834</w:t>
            </w: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114822"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0.916</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08F33A"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0.840</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67DEBA"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0.898</w:t>
            </w:r>
          </w:p>
        </w:tc>
      </w:tr>
      <w:tr w:rsidR="0080746B" w:rsidRPr="0080746B" w14:paraId="6C7AFF7A" w14:textId="77777777">
        <w:trPr>
          <w:trHeight w:val="30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2F311D1F" w14:textId="77777777" w:rsidR="0080746B" w:rsidRPr="0080746B" w:rsidRDefault="0080746B" w:rsidP="00326BBC">
            <w:pPr>
              <w:jc w:val="both"/>
              <w:rPr>
                <w:rFonts w:eastAsiaTheme="minorHAnsi" w:cstheme="minorBidi"/>
                <w:b/>
                <w:bCs/>
                <w:lang w:val="en-US"/>
              </w:rPr>
            </w:pPr>
            <w:r w:rsidRPr="0080746B">
              <w:rPr>
                <w:rFonts w:eastAsiaTheme="minorHAnsi" w:cstheme="minorBidi"/>
                <w:b/>
                <w:bCs/>
                <w:lang w:val="en-US"/>
              </w:rPr>
              <w:t>STY250</w:t>
            </w:r>
          </w:p>
        </w:tc>
        <w:tc>
          <w:tcPr>
            <w:tcW w:w="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36EFD4"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1</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9B4904"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0.918</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4D16B6"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0.788</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6D327D"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0.763</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36AE51"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0.833</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CA2927"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0.764</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997AD5"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0.896</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0A2A06"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0.842</w:t>
            </w: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FB10B5"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0.906</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BCB236"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0.838</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0DC63E"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0.883</w:t>
            </w:r>
          </w:p>
        </w:tc>
      </w:tr>
      <w:tr w:rsidR="0080746B" w:rsidRPr="0080746B" w14:paraId="72CB9F3E" w14:textId="77777777">
        <w:trPr>
          <w:trHeight w:val="30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45A7EC0C" w14:textId="77777777" w:rsidR="0080746B" w:rsidRPr="0080746B" w:rsidRDefault="0080746B" w:rsidP="00326BBC">
            <w:pPr>
              <w:jc w:val="both"/>
              <w:rPr>
                <w:rFonts w:eastAsiaTheme="minorHAnsi" w:cstheme="minorBidi"/>
                <w:b/>
                <w:bCs/>
                <w:lang w:val="en-US"/>
              </w:rPr>
            </w:pPr>
            <w:r w:rsidRPr="0080746B">
              <w:rPr>
                <w:rFonts w:eastAsiaTheme="minorHAnsi" w:cstheme="minorBidi"/>
                <w:b/>
                <w:bCs/>
                <w:lang w:val="en-US"/>
              </w:rPr>
              <w:t>5</w:t>
            </w:r>
          </w:p>
        </w:tc>
        <w:tc>
          <w:tcPr>
            <w:tcW w:w="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176498"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1</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7B0C0F"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0.950</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8A8A6B"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0.825</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ED0517"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0.799</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E8EB24"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0.863</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1AF39"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0.803</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FC142C"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0.924</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9E9634"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0.870</w:t>
            </w: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F527E7"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0.940</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0888AF"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0.867</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706B28"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0.919</w:t>
            </w:r>
          </w:p>
        </w:tc>
      </w:tr>
      <w:tr w:rsidR="0080746B" w:rsidRPr="0080746B" w14:paraId="28E94FA1" w14:textId="77777777">
        <w:trPr>
          <w:trHeight w:val="30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08A8F2D5" w14:textId="77777777" w:rsidR="0080746B" w:rsidRPr="0080746B" w:rsidRDefault="0080746B" w:rsidP="00326BBC">
            <w:pPr>
              <w:jc w:val="both"/>
              <w:rPr>
                <w:rFonts w:eastAsiaTheme="minorHAnsi" w:cstheme="minorBidi"/>
                <w:b/>
                <w:bCs/>
                <w:lang w:val="en-US"/>
              </w:rPr>
            </w:pPr>
            <w:r w:rsidRPr="0080746B">
              <w:rPr>
                <w:rFonts w:eastAsiaTheme="minorHAnsi" w:cstheme="minorBidi"/>
                <w:b/>
                <w:bCs/>
                <w:lang w:val="en-US"/>
              </w:rPr>
              <w:t>6</w:t>
            </w:r>
          </w:p>
        </w:tc>
        <w:tc>
          <w:tcPr>
            <w:tcW w:w="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7878AB"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1</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BA272B"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0.923</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7D5770"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0.784</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905414"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0.756</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F66ECB"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0.820</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050809"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0.761</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121424"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0.899</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9B7EE0"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0.823</w:t>
            </w: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5F0A07"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0.909</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10804B"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0.829</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16773D" w14:textId="77777777" w:rsidR="0080746B" w:rsidRPr="0080746B" w:rsidRDefault="0080746B" w:rsidP="00326BBC">
            <w:pPr>
              <w:jc w:val="both"/>
              <w:rPr>
                <w:rFonts w:eastAsiaTheme="minorHAnsi" w:cstheme="minorBidi"/>
                <w:lang w:val="en-US"/>
              </w:rPr>
            </w:pPr>
            <w:r w:rsidRPr="0080746B">
              <w:rPr>
                <w:rFonts w:eastAsiaTheme="minorHAnsi" w:cstheme="minorBidi"/>
                <w:lang w:val="en-US"/>
              </w:rPr>
              <w:t>0.895</w:t>
            </w:r>
          </w:p>
        </w:tc>
      </w:tr>
    </w:tbl>
    <w:p w14:paraId="19A09FB1" w14:textId="77777777" w:rsidR="00957E99" w:rsidRDefault="003D1868" w:rsidP="00326BBC">
      <w:pPr>
        <w:pStyle w:val="Caption"/>
        <w:jc w:val="both"/>
        <w:rPr>
          <w:b w:val="0"/>
        </w:rPr>
      </w:pPr>
      <w:r w:rsidRPr="008F4A97">
        <w:rPr>
          <w:b w:val="0"/>
        </w:rPr>
        <w:t xml:space="preserve">Table </w:t>
      </w:r>
      <w:r w:rsidR="00957E99">
        <w:rPr>
          <w:b w:val="0"/>
        </w:rPr>
        <w:t>1</w:t>
      </w:r>
      <w:r w:rsidR="008F4A97" w:rsidRPr="008F4A97">
        <w:rPr>
          <w:b w:val="0"/>
        </w:rPr>
        <w:t>:</w:t>
      </w:r>
      <w:r w:rsidRPr="008F4A97">
        <w:rPr>
          <w:b w:val="0"/>
        </w:rPr>
        <w:t xml:space="preserve"> Proportion of marker data from the H</w:t>
      </w:r>
      <w:r w:rsidR="0039195A">
        <w:rPr>
          <w:b w:val="0"/>
        </w:rPr>
        <w:t>ap</w:t>
      </w:r>
      <w:r w:rsidRPr="008F4A97">
        <w:rPr>
          <w:b w:val="0"/>
        </w:rPr>
        <w:t>M</w:t>
      </w:r>
      <w:r w:rsidR="0039195A">
        <w:rPr>
          <w:b w:val="0"/>
        </w:rPr>
        <w:t>ap</w:t>
      </w:r>
      <w:r w:rsidRPr="008F4A97">
        <w:rPr>
          <w:b w:val="0"/>
        </w:rPr>
        <w:t xml:space="preserve"> populations for Affymetrix chips</w:t>
      </w:r>
    </w:p>
    <w:p w14:paraId="421B18BA" w14:textId="77777777" w:rsidR="00957E99" w:rsidRDefault="00957E99" w:rsidP="00326BBC">
      <w:pPr>
        <w:jc w:val="both"/>
      </w:pPr>
    </w:p>
    <w:tbl>
      <w:tblPr>
        <w:tblW w:w="9480" w:type="dxa"/>
        <w:tblInd w:w="95" w:type="dxa"/>
        <w:tblLook w:val="0000" w:firstRow="0" w:lastRow="0" w:firstColumn="0" w:lastColumn="0" w:noHBand="0" w:noVBand="0"/>
      </w:tblPr>
      <w:tblGrid>
        <w:gridCol w:w="1500"/>
        <w:gridCol w:w="760"/>
        <w:gridCol w:w="763"/>
        <w:gridCol w:w="756"/>
        <w:gridCol w:w="756"/>
        <w:gridCol w:w="756"/>
        <w:gridCol w:w="756"/>
        <w:gridCol w:w="803"/>
        <w:gridCol w:w="776"/>
        <w:gridCol w:w="816"/>
        <w:gridCol w:w="756"/>
        <w:gridCol w:w="756"/>
      </w:tblGrid>
      <w:tr w:rsidR="00957E99" w:rsidRPr="00957E99" w14:paraId="4274574D" w14:textId="77777777">
        <w:trPr>
          <w:trHeight w:val="30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905FBA" w14:textId="77777777" w:rsidR="00957E99" w:rsidRPr="00957E99" w:rsidRDefault="00957E99" w:rsidP="00326BBC">
            <w:pPr>
              <w:jc w:val="both"/>
              <w:rPr>
                <w:rFonts w:eastAsiaTheme="minorHAnsi" w:cstheme="minorBidi"/>
                <w:b/>
                <w:bCs/>
                <w:lang w:val="en-US"/>
              </w:rPr>
            </w:pPr>
            <w:r w:rsidRPr="00957E99">
              <w:rPr>
                <w:rFonts w:eastAsiaTheme="minorHAnsi" w:cstheme="minorBidi"/>
                <w:b/>
                <w:bCs/>
                <w:lang w:val="en-US"/>
              </w:rPr>
              <w:t>Chip</w:t>
            </w: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B53956" w14:textId="77777777" w:rsidR="00957E99" w:rsidRPr="00957E99" w:rsidRDefault="00957E99" w:rsidP="00326BBC">
            <w:pPr>
              <w:jc w:val="both"/>
              <w:rPr>
                <w:rFonts w:eastAsiaTheme="minorHAnsi" w:cstheme="minorBidi"/>
                <w:b/>
                <w:bCs/>
                <w:lang w:val="en-US"/>
              </w:rPr>
            </w:pPr>
            <w:r w:rsidRPr="00957E99">
              <w:rPr>
                <w:rFonts w:eastAsiaTheme="minorHAnsi" w:cstheme="minorBidi"/>
                <w:b/>
                <w:bCs/>
                <w:lang w:val="en-US"/>
              </w:rPr>
              <w:t>CEU</w:t>
            </w:r>
          </w:p>
        </w:tc>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657F1F" w14:textId="77777777" w:rsidR="00957E99" w:rsidRPr="00957E99" w:rsidRDefault="00957E99" w:rsidP="00326BBC">
            <w:pPr>
              <w:jc w:val="both"/>
              <w:rPr>
                <w:rFonts w:eastAsiaTheme="minorHAnsi" w:cstheme="minorBidi"/>
                <w:b/>
                <w:bCs/>
                <w:lang w:val="en-US"/>
              </w:rPr>
            </w:pPr>
            <w:r w:rsidRPr="00957E99">
              <w:rPr>
                <w:rFonts w:eastAsiaTheme="minorHAnsi" w:cstheme="minorBidi"/>
                <w:b/>
                <w:bCs/>
                <w:lang w:val="en-US"/>
              </w:rPr>
              <w:t>ASW</w:t>
            </w:r>
          </w:p>
        </w:tc>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CA8ACC" w14:textId="77777777" w:rsidR="00957E99" w:rsidRPr="00957E99" w:rsidRDefault="00957E99" w:rsidP="00326BBC">
            <w:pPr>
              <w:jc w:val="both"/>
              <w:rPr>
                <w:rFonts w:eastAsiaTheme="minorHAnsi" w:cstheme="minorBidi"/>
                <w:b/>
                <w:bCs/>
                <w:lang w:val="en-US"/>
              </w:rPr>
            </w:pPr>
            <w:r w:rsidRPr="00957E99">
              <w:rPr>
                <w:rFonts w:eastAsiaTheme="minorHAnsi" w:cstheme="minorBidi"/>
                <w:b/>
                <w:bCs/>
                <w:lang w:val="en-US"/>
              </w:rPr>
              <w:t>CHB</w:t>
            </w:r>
          </w:p>
        </w:tc>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3B9957" w14:textId="77777777" w:rsidR="00957E99" w:rsidRPr="00957E99" w:rsidRDefault="00957E99" w:rsidP="00326BBC">
            <w:pPr>
              <w:jc w:val="both"/>
              <w:rPr>
                <w:rFonts w:eastAsiaTheme="minorHAnsi" w:cstheme="minorBidi"/>
                <w:b/>
                <w:bCs/>
                <w:lang w:val="en-US"/>
              </w:rPr>
            </w:pPr>
            <w:r w:rsidRPr="00957E99">
              <w:rPr>
                <w:rFonts w:eastAsiaTheme="minorHAnsi" w:cstheme="minorBidi"/>
                <w:b/>
                <w:bCs/>
                <w:lang w:val="en-US"/>
              </w:rPr>
              <w:t>CHD</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76614B" w14:textId="77777777" w:rsidR="00957E99" w:rsidRPr="00957E99" w:rsidRDefault="00957E99" w:rsidP="00326BBC">
            <w:pPr>
              <w:jc w:val="both"/>
              <w:rPr>
                <w:rFonts w:eastAsiaTheme="minorHAnsi" w:cstheme="minorBidi"/>
                <w:b/>
                <w:bCs/>
                <w:lang w:val="en-US"/>
              </w:rPr>
            </w:pPr>
            <w:r w:rsidRPr="00957E99">
              <w:rPr>
                <w:rFonts w:eastAsiaTheme="minorHAnsi" w:cstheme="minorBidi"/>
                <w:b/>
                <w:bCs/>
                <w:lang w:val="en-US"/>
              </w:rPr>
              <w:t>GIH</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7F470C" w14:textId="77777777" w:rsidR="00957E99" w:rsidRPr="00957E99" w:rsidRDefault="00957E99" w:rsidP="00326BBC">
            <w:pPr>
              <w:jc w:val="both"/>
              <w:rPr>
                <w:rFonts w:eastAsiaTheme="minorHAnsi" w:cstheme="minorBidi"/>
                <w:b/>
                <w:bCs/>
                <w:lang w:val="en-US"/>
              </w:rPr>
            </w:pPr>
            <w:r w:rsidRPr="00957E99">
              <w:rPr>
                <w:rFonts w:eastAsiaTheme="minorHAnsi" w:cstheme="minorBidi"/>
                <w:b/>
                <w:bCs/>
                <w:lang w:val="en-US"/>
              </w:rPr>
              <w:t>JPT</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D5782B" w14:textId="77777777" w:rsidR="00957E99" w:rsidRPr="00957E99" w:rsidRDefault="00957E99" w:rsidP="00326BBC">
            <w:pPr>
              <w:jc w:val="both"/>
              <w:rPr>
                <w:rFonts w:eastAsiaTheme="minorHAnsi" w:cstheme="minorBidi"/>
                <w:b/>
                <w:bCs/>
                <w:lang w:val="en-US"/>
              </w:rPr>
            </w:pPr>
            <w:r w:rsidRPr="00957E99">
              <w:rPr>
                <w:rFonts w:eastAsiaTheme="minorHAnsi" w:cstheme="minorBidi"/>
                <w:b/>
                <w:bCs/>
                <w:lang w:val="en-US"/>
              </w:rPr>
              <w:t>LWK</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6FD72B" w14:textId="77777777" w:rsidR="00957E99" w:rsidRPr="00957E99" w:rsidRDefault="00957E99" w:rsidP="00326BBC">
            <w:pPr>
              <w:jc w:val="both"/>
              <w:rPr>
                <w:rFonts w:eastAsiaTheme="minorHAnsi" w:cstheme="minorBidi"/>
                <w:b/>
                <w:bCs/>
                <w:lang w:val="en-US"/>
              </w:rPr>
            </w:pPr>
            <w:r w:rsidRPr="00957E99">
              <w:rPr>
                <w:rFonts w:eastAsiaTheme="minorHAnsi" w:cstheme="minorBidi"/>
                <w:b/>
                <w:bCs/>
                <w:lang w:val="en-US"/>
              </w:rPr>
              <w:t>MEX</w:t>
            </w: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9E8CC0" w14:textId="77777777" w:rsidR="00957E99" w:rsidRPr="00957E99" w:rsidRDefault="00957E99" w:rsidP="00326BBC">
            <w:pPr>
              <w:jc w:val="both"/>
              <w:rPr>
                <w:rFonts w:eastAsiaTheme="minorHAnsi" w:cstheme="minorBidi"/>
                <w:b/>
                <w:bCs/>
                <w:lang w:val="en-US"/>
              </w:rPr>
            </w:pPr>
            <w:r w:rsidRPr="00957E99">
              <w:rPr>
                <w:rFonts w:eastAsiaTheme="minorHAnsi" w:cstheme="minorBidi"/>
                <w:b/>
                <w:bCs/>
                <w:lang w:val="en-US"/>
              </w:rPr>
              <w:t>MKK</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8A6C9B" w14:textId="77777777" w:rsidR="00957E99" w:rsidRPr="00957E99" w:rsidRDefault="00957E99" w:rsidP="00326BBC">
            <w:pPr>
              <w:jc w:val="both"/>
              <w:rPr>
                <w:rFonts w:eastAsiaTheme="minorHAnsi" w:cstheme="minorBidi"/>
                <w:b/>
                <w:bCs/>
                <w:lang w:val="en-US"/>
              </w:rPr>
            </w:pPr>
            <w:r w:rsidRPr="00957E99">
              <w:rPr>
                <w:rFonts w:eastAsiaTheme="minorHAnsi" w:cstheme="minorBidi"/>
                <w:b/>
                <w:bCs/>
                <w:lang w:val="en-US"/>
              </w:rPr>
              <w:t>TSI</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753B65" w14:textId="77777777" w:rsidR="00957E99" w:rsidRPr="00957E99" w:rsidRDefault="00957E99" w:rsidP="00326BBC">
            <w:pPr>
              <w:jc w:val="both"/>
              <w:rPr>
                <w:rFonts w:eastAsiaTheme="minorHAnsi" w:cstheme="minorBidi"/>
                <w:b/>
                <w:bCs/>
                <w:lang w:val="en-US"/>
              </w:rPr>
            </w:pPr>
            <w:r w:rsidRPr="00957E99">
              <w:rPr>
                <w:rFonts w:eastAsiaTheme="minorHAnsi" w:cstheme="minorBidi"/>
                <w:b/>
                <w:bCs/>
                <w:lang w:val="en-US"/>
              </w:rPr>
              <w:t>YRI</w:t>
            </w:r>
          </w:p>
        </w:tc>
      </w:tr>
      <w:tr w:rsidR="00957E99" w:rsidRPr="00957E99" w14:paraId="21FA7BC2" w14:textId="77777777">
        <w:trPr>
          <w:trHeight w:val="30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45F500" w14:textId="77777777" w:rsidR="00957E99" w:rsidRPr="00957E99" w:rsidRDefault="00957E99" w:rsidP="00326BBC">
            <w:pPr>
              <w:jc w:val="both"/>
              <w:rPr>
                <w:rFonts w:eastAsiaTheme="minorHAnsi" w:cstheme="minorBidi"/>
                <w:b/>
                <w:bCs/>
                <w:lang w:val="en-US"/>
              </w:rPr>
            </w:pPr>
            <w:r w:rsidRPr="00957E99">
              <w:rPr>
                <w:rFonts w:eastAsiaTheme="minorHAnsi" w:cstheme="minorBidi"/>
                <w:b/>
                <w:bCs/>
                <w:lang w:val="en-US"/>
              </w:rPr>
              <w:t>OmniEx</w:t>
            </w: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D4B42E" w14:textId="77777777" w:rsidR="00957E99" w:rsidRPr="00957E99" w:rsidRDefault="00957E99" w:rsidP="00326BBC">
            <w:pPr>
              <w:jc w:val="both"/>
              <w:rPr>
                <w:rFonts w:eastAsiaTheme="minorHAnsi" w:cstheme="minorBidi"/>
                <w:lang w:val="en-US"/>
              </w:rPr>
            </w:pPr>
            <w:r w:rsidRPr="00957E99">
              <w:rPr>
                <w:rFonts w:eastAsiaTheme="minorHAnsi" w:cstheme="minorBidi"/>
                <w:lang w:val="en-US"/>
              </w:rPr>
              <w:t>0.980</w:t>
            </w:r>
          </w:p>
        </w:tc>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0FE83" w14:textId="77777777" w:rsidR="00957E99" w:rsidRPr="00957E99" w:rsidRDefault="00957E99" w:rsidP="00326BBC">
            <w:pPr>
              <w:jc w:val="both"/>
              <w:rPr>
                <w:rFonts w:eastAsiaTheme="minorHAnsi" w:cstheme="minorBidi"/>
                <w:lang w:val="en-US"/>
              </w:rPr>
            </w:pPr>
            <w:r w:rsidRPr="00957E99">
              <w:rPr>
                <w:rFonts w:eastAsiaTheme="minorHAnsi" w:cstheme="minorBidi"/>
                <w:lang w:val="en-US"/>
              </w:rPr>
              <w:t>0.792</w:t>
            </w:r>
          </w:p>
        </w:tc>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00AB1A" w14:textId="77777777" w:rsidR="00957E99" w:rsidRPr="00957E99" w:rsidRDefault="00957E99" w:rsidP="00326BBC">
            <w:pPr>
              <w:jc w:val="both"/>
              <w:rPr>
                <w:rFonts w:eastAsiaTheme="minorHAnsi" w:cstheme="minorBidi"/>
                <w:lang w:val="en-US"/>
              </w:rPr>
            </w:pPr>
            <w:r w:rsidRPr="00957E99">
              <w:rPr>
                <w:rFonts w:eastAsiaTheme="minorHAnsi" w:cstheme="minorBidi"/>
                <w:lang w:val="en-US"/>
              </w:rPr>
              <w:t>0.981</w:t>
            </w:r>
          </w:p>
        </w:tc>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B0D12D" w14:textId="77777777" w:rsidR="00957E99" w:rsidRPr="00957E99" w:rsidRDefault="00957E99" w:rsidP="00326BBC">
            <w:pPr>
              <w:jc w:val="both"/>
              <w:rPr>
                <w:rFonts w:eastAsiaTheme="minorHAnsi" w:cstheme="minorBidi"/>
                <w:lang w:val="en-US"/>
              </w:rPr>
            </w:pPr>
            <w:r w:rsidRPr="00957E99">
              <w:rPr>
                <w:rFonts w:eastAsiaTheme="minorHAnsi" w:cstheme="minorBidi"/>
                <w:lang w:val="en-US"/>
              </w:rPr>
              <w:t>0.712</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555ED3" w14:textId="77777777" w:rsidR="00957E99" w:rsidRPr="00957E99" w:rsidRDefault="00957E99" w:rsidP="00326BBC">
            <w:pPr>
              <w:jc w:val="both"/>
              <w:rPr>
                <w:rFonts w:eastAsiaTheme="minorHAnsi" w:cstheme="minorBidi"/>
                <w:lang w:val="en-US"/>
              </w:rPr>
            </w:pPr>
            <w:r w:rsidRPr="00957E99">
              <w:rPr>
                <w:rFonts w:eastAsiaTheme="minorHAnsi" w:cstheme="minorBidi"/>
                <w:lang w:val="en-US"/>
              </w:rPr>
              <w:t>0.754</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239654" w14:textId="77777777" w:rsidR="00957E99" w:rsidRPr="00957E99" w:rsidRDefault="00957E99" w:rsidP="00326BBC">
            <w:pPr>
              <w:jc w:val="both"/>
              <w:rPr>
                <w:rFonts w:eastAsiaTheme="minorHAnsi" w:cstheme="minorBidi"/>
                <w:lang w:val="en-US"/>
              </w:rPr>
            </w:pPr>
            <w:r w:rsidRPr="00957E99">
              <w:rPr>
                <w:rFonts w:eastAsiaTheme="minorHAnsi" w:cstheme="minorBidi"/>
                <w:lang w:val="en-US"/>
              </w:rPr>
              <w:t>0.981</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4AC78B" w14:textId="77777777" w:rsidR="00957E99" w:rsidRPr="00957E99" w:rsidRDefault="00957E99" w:rsidP="00326BBC">
            <w:pPr>
              <w:jc w:val="both"/>
              <w:rPr>
                <w:rFonts w:eastAsiaTheme="minorHAnsi" w:cstheme="minorBidi"/>
                <w:lang w:val="en-US"/>
              </w:rPr>
            </w:pPr>
            <w:r w:rsidRPr="00957E99">
              <w:rPr>
                <w:rFonts w:eastAsiaTheme="minorHAnsi" w:cstheme="minorBidi"/>
                <w:lang w:val="en-US"/>
              </w:rPr>
              <w:t>0.782</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D5EDB8" w14:textId="77777777" w:rsidR="00957E99" w:rsidRPr="00957E99" w:rsidRDefault="00957E99" w:rsidP="00326BBC">
            <w:pPr>
              <w:jc w:val="both"/>
              <w:rPr>
                <w:rFonts w:eastAsiaTheme="minorHAnsi" w:cstheme="minorBidi"/>
                <w:lang w:val="en-US"/>
              </w:rPr>
            </w:pPr>
            <w:r w:rsidRPr="00957E99">
              <w:rPr>
                <w:rFonts w:eastAsiaTheme="minorHAnsi" w:cstheme="minorBidi"/>
                <w:lang w:val="en-US"/>
              </w:rPr>
              <w:t>0.766</w:t>
            </w: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0D9DF5" w14:textId="77777777" w:rsidR="00957E99" w:rsidRPr="00957E99" w:rsidRDefault="00957E99" w:rsidP="00326BBC">
            <w:pPr>
              <w:jc w:val="both"/>
              <w:rPr>
                <w:rFonts w:eastAsiaTheme="minorHAnsi" w:cstheme="minorBidi"/>
                <w:lang w:val="en-US"/>
              </w:rPr>
            </w:pPr>
            <w:r w:rsidRPr="00957E99">
              <w:rPr>
                <w:rFonts w:eastAsiaTheme="minorHAnsi" w:cstheme="minorBidi"/>
                <w:lang w:val="en-US"/>
              </w:rPr>
              <w:t>0.787</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71B26B" w14:textId="77777777" w:rsidR="00957E99" w:rsidRPr="00957E99" w:rsidRDefault="00957E99" w:rsidP="00326BBC">
            <w:pPr>
              <w:jc w:val="both"/>
              <w:rPr>
                <w:rFonts w:eastAsiaTheme="minorHAnsi" w:cstheme="minorBidi"/>
                <w:lang w:val="en-US"/>
              </w:rPr>
            </w:pPr>
            <w:r w:rsidRPr="00957E99">
              <w:rPr>
                <w:rFonts w:eastAsiaTheme="minorHAnsi" w:cstheme="minorBidi"/>
                <w:lang w:val="en-US"/>
              </w:rPr>
              <w:t>0.756</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D69AB8" w14:textId="77777777" w:rsidR="00957E99" w:rsidRPr="00957E99" w:rsidRDefault="00957E99" w:rsidP="00326BBC">
            <w:pPr>
              <w:jc w:val="both"/>
              <w:rPr>
                <w:rFonts w:eastAsiaTheme="minorHAnsi" w:cstheme="minorBidi"/>
                <w:lang w:val="en-US"/>
              </w:rPr>
            </w:pPr>
            <w:r w:rsidRPr="00957E99">
              <w:rPr>
                <w:rFonts w:eastAsiaTheme="minorHAnsi" w:cstheme="minorBidi"/>
                <w:lang w:val="en-US"/>
              </w:rPr>
              <w:t>0.980</w:t>
            </w:r>
          </w:p>
        </w:tc>
      </w:tr>
      <w:tr w:rsidR="00957E99" w:rsidRPr="00957E99" w14:paraId="6D6B09BB" w14:textId="77777777">
        <w:trPr>
          <w:trHeight w:val="30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6A7F25" w14:textId="77777777" w:rsidR="00957E99" w:rsidRPr="00957E99" w:rsidRDefault="00957E99" w:rsidP="00326BBC">
            <w:pPr>
              <w:jc w:val="both"/>
              <w:rPr>
                <w:rFonts w:eastAsiaTheme="minorHAnsi" w:cstheme="minorBidi"/>
                <w:b/>
                <w:bCs/>
                <w:lang w:val="en-US"/>
              </w:rPr>
            </w:pPr>
            <w:r w:rsidRPr="00957E99">
              <w:rPr>
                <w:rFonts w:eastAsiaTheme="minorHAnsi" w:cstheme="minorBidi"/>
                <w:b/>
                <w:bCs/>
                <w:lang w:val="en-US"/>
              </w:rPr>
              <w:t>Annot610</w:t>
            </w: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9C74BA" w14:textId="77777777" w:rsidR="00957E99" w:rsidRPr="00957E99" w:rsidRDefault="00957E99" w:rsidP="00326BBC">
            <w:pPr>
              <w:jc w:val="both"/>
              <w:rPr>
                <w:rFonts w:eastAsiaTheme="minorHAnsi" w:cstheme="minorBidi"/>
                <w:lang w:val="en-US"/>
              </w:rPr>
            </w:pPr>
            <w:r w:rsidRPr="00957E99">
              <w:rPr>
                <w:rFonts w:eastAsiaTheme="minorHAnsi" w:cstheme="minorBidi"/>
                <w:lang w:val="en-US"/>
              </w:rPr>
              <w:t>0.982</w:t>
            </w:r>
          </w:p>
        </w:tc>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36C595" w14:textId="77777777" w:rsidR="00957E99" w:rsidRPr="00957E99" w:rsidRDefault="00957E99" w:rsidP="00326BBC">
            <w:pPr>
              <w:jc w:val="both"/>
              <w:rPr>
                <w:rFonts w:eastAsiaTheme="minorHAnsi" w:cstheme="minorBidi"/>
                <w:lang w:val="en-US"/>
              </w:rPr>
            </w:pPr>
            <w:r w:rsidRPr="00957E99">
              <w:rPr>
                <w:rFonts w:eastAsiaTheme="minorHAnsi" w:cstheme="minorBidi"/>
                <w:lang w:val="en-US"/>
              </w:rPr>
              <w:t>0.932</w:t>
            </w:r>
          </w:p>
        </w:tc>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46BFF1" w14:textId="77777777" w:rsidR="00957E99" w:rsidRPr="00957E99" w:rsidRDefault="00957E99" w:rsidP="00326BBC">
            <w:pPr>
              <w:jc w:val="both"/>
              <w:rPr>
                <w:rFonts w:eastAsiaTheme="minorHAnsi" w:cstheme="minorBidi"/>
                <w:lang w:val="en-US"/>
              </w:rPr>
            </w:pPr>
            <w:r w:rsidRPr="00957E99">
              <w:rPr>
                <w:rFonts w:eastAsiaTheme="minorHAnsi" w:cstheme="minorBidi"/>
                <w:lang w:val="en-US"/>
              </w:rPr>
              <w:t>0.983</w:t>
            </w:r>
          </w:p>
        </w:tc>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3E6016" w14:textId="77777777" w:rsidR="00957E99" w:rsidRPr="00957E99" w:rsidRDefault="00957E99" w:rsidP="00326BBC">
            <w:pPr>
              <w:jc w:val="both"/>
              <w:rPr>
                <w:rFonts w:eastAsiaTheme="minorHAnsi" w:cstheme="minorBidi"/>
                <w:lang w:val="en-US"/>
              </w:rPr>
            </w:pPr>
            <w:r w:rsidRPr="00957E99">
              <w:rPr>
                <w:rFonts w:eastAsiaTheme="minorHAnsi" w:cstheme="minorBidi"/>
                <w:lang w:val="en-US"/>
              </w:rPr>
              <w:t>0.858</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F8F62B" w14:textId="77777777" w:rsidR="00957E99" w:rsidRPr="00957E99" w:rsidRDefault="00957E99" w:rsidP="00326BBC">
            <w:pPr>
              <w:jc w:val="both"/>
              <w:rPr>
                <w:rFonts w:eastAsiaTheme="minorHAnsi" w:cstheme="minorBidi"/>
                <w:lang w:val="en-US"/>
              </w:rPr>
            </w:pPr>
            <w:r w:rsidRPr="00957E99">
              <w:rPr>
                <w:rFonts w:eastAsiaTheme="minorHAnsi" w:cstheme="minorBidi"/>
                <w:lang w:val="en-US"/>
              </w:rPr>
              <w:t>0.920</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08C915" w14:textId="77777777" w:rsidR="00957E99" w:rsidRPr="00957E99" w:rsidRDefault="00957E99" w:rsidP="00326BBC">
            <w:pPr>
              <w:jc w:val="both"/>
              <w:rPr>
                <w:rFonts w:eastAsiaTheme="minorHAnsi" w:cstheme="minorBidi"/>
                <w:lang w:val="en-US"/>
              </w:rPr>
            </w:pPr>
            <w:r w:rsidRPr="00957E99">
              <w:rPr>
                <w:rFonts w:eastAsiaTheme="minorHAnsi" w:cstheme="minorBidi"/>
                <w:lang w:val="en-US"/>
              </w:rPr>
              <w:t>0.982</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16EEF6" w14:textId="77777777" w:rsidR="00957E99" w:rsidRPr="00957E99" w:rsidRDefault="00957E99" w:rsidP="00326BBC">
            <w:pPr>
              <w:jc w:val="both"/>
              <w:rPr>
                <w:rFonts w:eastAsiaTheme="minorHAnsi" w:cstheme="minorBidi"/>
                <w:lang w:val="en-US"/>
              </w:rPr>
            </w:pPr>
            <w:r w:rsidRPr="00957E99">
              <w:rPr>
                <w:rFonts w:eastAsiaTheme="minorHAnsi" w:cstheme="minorBidi"/>
                <w:lang w:val="en-US"/>
              </w:rPr>
              <w:t>0.908</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DA4661" w14:textId="77777777" w:rsidR="00957E99" w:rsidRPr="00957E99" w:rsidRDefault="00957E99" w:rsidP="00326BBC">
            <w:pPr>
              <w:jc w:val="both"/>
              <w:rPr>
                <w:rFonts w:eastAsiaTheme="minorHAnsi" w:cstheme="minorBidi"/>
                <w:lang w:val="en-US"/>
              </w:rPr>
            </w:pPr>
            <w:r w:rsidRPr="00957E99">
              <w:rPr>
                <w:rFonts w:eastAsiaTheme="minorHAnsi" w:cstheme="minorBidi"/>
                <w:lang w:val="en-US"/>
              </w:rPr>
              <w:t>0.920</w:t>
            </w: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CAF079" w14:textId="77777777" w:rsidR="00957E99" w:rsidRPr="00957E99" w:rsidRDefault="00957E99" w:rsidP="00326BBC">
            <w:pPr>
              <w:jc w:val="both"/>
              <w:rPr>
                <w:rFonts w:eastAsiaTheme="minorHAnsi" w:cstheme="minorBidi"/>
                <w:lang w:val="en-US"/>
              </w:rPr>
            </w:pPr>
            <w:r w:rsidRPr="00957E99">
              <w:rPr>
                <w:rFonts w:eastAsiaTheme="minorHAnsi" w:cstheme="minorBidi"/>
                <w:lang w:val="en-US"/>
              </w:rPr>
              <w:t>0.925</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7827E6" w14:textId="77777777" w:rsidR="00957E99" w:rsidRPr="00957E99" w:rsidRDefault="00957E99" w:rsidP="00326BBC">
            <w:pPr>
              <w:jc w:val="both"/>
              <w:rPr>
                <w:rFonts w:eastAsiaTheme="minorHAnsi" w:cstheme="minorBidi"/>
                <w:lang w:val="en-US"/>
              </w:rPr>
            </w:pPr>
            <w:r w:rsidRPr="00957E99">
              <w:rPr>
                <w:rFonts w:eastAsiaTheme="minorHAnsi" w:cstheme="minorBidi"/>
                <w:lang w:val="en-US"/>
              </w:rPr>
              <w:t>0.919</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9F8981" w14:textId="77777777" w:rsidR="00957E99" w:rsidRPr="00957E99" w:rsidRDefault="00957E99" w:rsidP="00326BBC">
            <w:pPr>
              <w:jc w:val="both"/>
              <w:rPr>
                <w:rFonts w:eastAsiaTheme="minorHAnsi" w:cstheme="minorBidi"/>
                <w:lang w:val="en-US"/>
              </w:rPr>
            </w:pPr>
            <w:r w:rsidRPr="00957E99">
              <w:rPr>
                <w:rFonts w:eastAsiaTheme="minorHAnsi" w:cstheme="minorBidi"/>
                <w:lang w:val="en-US"/>
              </w:rPr>
              <w:t>0.982</w:t>
            </w:r>
          </w:p>
        </w:tc>
      </w:tr>
      <w:tr w:rsidR="00957E99" w:rsidRPr="00957E99" w14:paraId="57C4B89F" w14:textId="77777777">
        <w:trPr>
          <w:trHeight w:val="30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612C1E" w14:textId="77777777" w:rsidR="00957E99" w:rsidRPr="00957E99" w:rsidRDefault="00957E99" w:rsidP="00326BBC">
            <w:pPr>
              <w:jc w:val="both"/>
              <w:rPr>
                <w:rFonts w:eastAsiaTheme="minorHAnsi" w:cstheme="minorBidi"/>
                <w:b/>
                <w:bCs/>
                <w:lang w:val="en-US"/>
              </w:rPr>
            </w:pPr>
            <w:r w:rsidRPr="00957E99">
              <w:rPr>
                <w:rFonts w:eastAsiaTheme="minorHAnsi" w:cstheme="minorBidi"/>
                <w:b/>
                <w:bCs/>
                <w:lang w:val="en-US"/>
              </w:rPr>
              <w:t>Cyto12</w:t>
            </w: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E64501" w14:textId="77777777" w:rsidR="00957E99" w:rsidRPr="00957E99" w:rsidRDefault="00957E99" w:rsidP="00326BBC">
            <w:pPr>
              <w:jc w:val="both"/>
              <w:rPr>
                <w:rFonts w:eastAsiaTheme="minorHAnsi" w:cstheme="minorBidi"/>
                <w:lang w:val="en-US"/>
              </w:rPr>
            </w:pPr>
            <w:r w:rsidRPr="00957E99">
              <w:rPr>
                <w:rFonts w:eastAsiaTheme="minorHAnsi" w:cstheme="minorBidi"/>
                <w:lang w:val="en-US"/>
              </w:rPr>
              <w:t>0.917</w:t>
            </w:r>
          </w:p>
        </w:tc>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F2037E" w14:textId="77777777" w:rsidR="00957E99" w:rsidRPr="00957E99" w:rsidRDefault="00957E99" w:rsidP="00326BBC">
            <w:pPr>
              <w:jc w:val="both"/>
              <w:rPr>
                <w:rFonts w:eastAsiaTheme="minorHAnsi" w:cstheme="minorBidi"/>
                <w:lang w:val="en-US"/>
              </w:rPr>
            </w:pPr>
            <w:r w:rsidRPr="00957E99">
              <w:rPr>
                <w:rFonts w:eastAsiaTheme="minorHAnsi" w:cstheme="minorBidi"/>
                <w:lang w:val="en-US"/>
              </w:rPr>
              <w:t>0.715</w:t>
            </w:r>
          </w:p>
        </w:tc>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CC13B" w14:textId="77777777" w:rsidR="00957E99" w:rsidRPr="00957E99" w:rsidRDefault="00957E99" w:rsidP="00326BBC">
            <w:pPr>
              <w:jc w:val="both"/>
              <w:rPr>
                <w:rFonts w:eastAsiaTheme="minorHAnsi" w:cstheme="minorBidi"/>
                <w:lang w:val="en-US"/>
              </w:rPr>
            </w:pPr>
            <w:r w:rsidRPr="00957E99">
              <w:rPr>
                <w:rFonts w:eastAsiaTheme="minorHAnsi" w:cstheme="minorBidi"/>
                <w:lang w:val="en-US"/>
              </w:rPr>
              <w:t>0.917</w:t>
            </w:r>
          </w:p>
        </w:tc>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0DC0B6" w14:textId="77777777" w:rsidR="00957E99" w:rsidRPr="00957E99" w:rsidRDefault="00957E99" w:rsidP="00326BBC">
            <w:pPr>
              <w:jc w:val="both"/>
              <w:rPr>
                <w:rFonts w:eastAsiaTheme="minorHAnsi" w:cstheme="minorBidi"/>
                <w:lang w:val="en-US"/>
              </w:rPr>
            </w:pPr>
            <w:r w:rsidRPr="00957E99">
              <w:rPr>
                <w:rFonts w:eastAsiaTheme="minorHAnsi" w:cstheme="minorBidi"/>
                <w:lang w:val="en-US"/>
              </w:rPr>
              <w:t>0.672</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A6DC82" w14:textId="77777777" w:rsidR="00957E99" w:rsidRPr="00957E99" w:rsidRDefault="00957E99" w:rsidP="00326BBC">
            <w:pPr>
              <w:jc w:val="both"/>
              <w:rPr>
                <w:rFonts w:eastAsiaTheme="minorHAnsi" w:cstheme="minorBidi"/>
                <w:lang w:val="en-US"/>
              </w:rPr>
            </w:pPr>
            <w:r w:rsidRPr="00957E99">
              <w:rPr>
                <w:rFonts w:eastAsiaTheme="minorHAnsi" w:cstheme="minorBidi"/>
                <w:lang w:val="en-US"/>
              </w:rPr>
              <w:t>0.701</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66519F" w14:textId="77777777" w:rsidR="00957E99" w:rsidRPr="00957E99" w:rsidRDefault="00957E99" w:rsidP="00326BBC">
            <w:pPr>
              <w:jc w:val="both"/>
              <w:rPr>
                <w:rFonts w:eastAsiaTheme="minorHAnsi" w:cstheme="minorBidi"/>
                <w:lang w:val="en-US"/>
              </w:rPr>
            </w:pPr>
            <w:r w:rsidRPr="00957E99">
              <w:rPr>
                <w:rFonts w:eastAsiaTheme="minorHAnsi" w:cstheme="minorBidi"/>
                <w:lang w:val="en-US"/>
              </w:rPr>
              <w:t>0.916</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563E44" w14:textId="77777777" w:rsidR="00957E99" w:rsidRPr="00957E99" w:rsidRDefault="00957E99" w:rsidP="00326BBC">
            <w:pPr>
              <w:jc w:val="both"/>
              <w:rPr>
                <w:rFonts w:eastAsiaTheme="minorHAnsi" w:cstheme="minorBidi"/>
                <w:lang w:val="en-US"/>
              </w:rPr>
            </w:pPr>
            <w:r w:rsidRPr="00957E99">
              <w:rPr>
                <w:rFonts w:eastAsiaTheme="minorHAnsi" w:cstheme="minorBidi"/>
                <w:lang w:val="en-US"/>
              </w:rPr>
              <w:t>0.706</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9F9A23" w14:textId="77777777" w:rsidR="00957E99" w:rsidRPr="00957E99" w:rsidRDefault="00957E99" w:rsidP="00326BBC">
            <w:pPr>
              <w:jc w:val="both"/>
              <w:rPr>
                <w:rFonts w:eastAsiaTheme="minorHAnsi" w:cstheme="minorBidi"/>
                <w:lang w:val="en-US"/>
              </w:rPr>
            </w:pPr>
            <w:r w:rsidRPr="00957E99">
              <w:rPr>
                <w:rFonts w:eastAsiaTheme="minorHAnsi" w:cstheme="minorBidi"/>
                <w:lang w:val="en-US"/>
              </w:rPr>
              <w:t>0.702</w:t>
            </w: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E8E59D" w14:textId="77777777" w:rsidR="00957E99" w:rsidRPr="00957E99" w:rsidRDefault="00957E99" w:rsidP="00326BBC">
            <w:pPr>
              <w:jc w:val="both"/>
              <w:rPr>
                <w:rFonts w:eastAsiaTheme="minorHAnsi" w:cstheme="minorBidi"/>
                <w:lang w:val="en-US"/>
              </w:rPr>
            </w:pPr>
            <w:r w:rsidRPr="00957E99">
              <w:rPr>
                <w:rFonts w:eastAsiaTheme="minorHAnsi" w:cstheme="minorBidi"/>
                <w:lang w:val="en-US"/>
              </w:rPr>
              <w:t>0.710</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D9B05" w14:textId="77777777" w:rsidR="00957E99" w:rsidRPr="00957E99" w:rsidRDefault="00957E99" w:rsidP="00326BBC">
            <w:pPr>
              <w:jc w:val="both"/>
              <w:rPr>
                <w:rFonts w:eastAsiaTheme="minorHAnsi" w:cstheme="minorBidi"/>
                <w:lang w:val="en-US"/>
              </w:rPr>
            </w:pPr>
            <w:r w:rsidRPr="00957E99">
              <w:rPr>
                <w:rFonts w:eastAsiaTheme="minorHAnsi" w:cstheme="minorBidi"/>
                <w:lang w:val="en-US"/>
              </w:rPr>
              <w:t>0.700</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F0CBBB" w14:textId="77777777" w:rsidR="00957E99" w:rsidRPr="00957E99" w:rsidRDefault="00957E99" w:rsidP="00326BBC">
            <w:pPr>
              <w:jc w:val="both"/>
              <w:rPr>
                <w:rFonts w:eastAsiaTheme="minorHAnsi" w:cstheme="minorBidi"/>
                <w:lang w:val="en-US"/>
              </w:rPr>
            </w:pPr>
            <w:r w:rsidRPr="00957E99">
              <w:rPr>
                <w:rFonts w:eastAsiaTheme="minorHAnsi" w:cstheme="minorBidi"/>
                <w:lang w:val="en-US"/>
              </w:rPr>
              <w:t>0.909</w:t>
            </w:r>
          </w:p>
        </w:tc>
      </w:tr>
      <w:tr w:rsidR="00957E99" w:rsidRPr="00957E99" w14:paraId="135CF0EC" w14:textId="77777777">
        <w:trPr>
          <w:trHeight w:val="30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EB96FC" w14:textId="77777777" w:rsidR="00957E99" w:rsidRPr="00957E99" w:rsidRDefault="00957E99" w:rsidP="00326BBC">
            <w:pPr>
              <w:jc w:val="both"/>
              <w:rPr>
                <w:rFonts w:eastAsiaTheme="minorHAnsi" w:cstheme="minorBidi"/>
                <w:b/>
                <w:bCs/>
                <w:lang w:val="en-US"/>
              </w:rPr>
            </w:pPr>
            <w:r>
              <w:rPr>
                <w:rFonts w:eastAsiaTheme="minorHAnsi" w:cstheme="minorBidi"/>
                <w:b/>
                <w:bCs/>
                <w:lang w:val="en-US"/>
              </w:rPr>
              <w:t xml:space="preserve">1M </w:t>
            </w:r>
            <w:r w:rsidRPr="00957E99">
              <w:rPr>
                <w:rFonts w:eastAsiaTheme="minorHAnsi" w:cstheme="minorBidi"/>
                <w:b/>
                <w:bCs/>
                <w:lang w:val="en-US"/>
              </w:rPr>
              <w:t>Duo</w:t>
            </w: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0C189D" w14:textId="77777777" w:rsidR="00957E99" w:rsidRPr="00957E99" w:rsidRDefault="00957E99" w:rsidP="00326BBC">
            <w:pPr>
              <w:jc w:val="both"/>
              <w:rPr>
                <w:rFonts w:eastAsiaTheme="minorHAnsi" w:cstheme="minorBidi"/>
                <w:lang w:val="en-US"/>
              </w:rPr>
            </w:pPr>
            <w:r w:rsidRPr="00957E99">
              <w:rPr>
                <w:rFonts w:eastAsiaTheme="minorHAnsi" w:cstheme="minorBidi"/>
                <w:lang w:val="en-US"/>
              </w:rPr>
              <w:t>0.952</w:t>
            </w:r>
          </w:p>
        </w:tc>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191B6C" w14:textId="77777777" w:rsidR="00957E99" w:rsidRPr="00957E99" w:rsidRDefault="00957E99" w:rsidP="00326BBC">
            <w:pPr>
              <w:jc w:val="both"/>
              <w:rPr>
                <w:rFonts w:eastAsiaTheme="minorHAnsi" w:cstheme="minorBidi"/>
                <w:lang w:val="en-US"/>
              </w:rPr>
            </w:pPr>
            <w:r w:rsidRPr="00957E99">
              <w:rPr>
                <w:rFonts w:eastAsiaTheme="minorHAnsi" w:cstheme="minorBidi"/>
                <w:lang w:val="en-US"/>
              </w:rPr>
              <w:t>0.853</w:t>
            </w:r>
          </w:p>
        </w:tc>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3DD6A7" w14:textId="77777777" w:rsidR="00957E99" w:rsidRPr="00957E99" w:rsidRDefault="00957E99" w:rsidP="00326BBC">
            <w:pPr>
              <w:jc w:val="both"/>
              <w:rPr>
                <w:rFonts w:eastAsiaTheme="minorHAnsi" w:cstheme="minorBidi"/>
                <w:lang w:val="en-US"/>
              </w:rPr>
            </w:pPr>
            <w:r w:rsidRPr="00957E99">
              <w:rPr>
                <w:rFonts w:eastAsiaTheme="minorHAnsi" w:cstheme="minorBidi"/>
                <w:lang w:val="en-US"/>
              </w:rPr>
              <w:t>0.950</w:t>
            </w:r>
          </w:p>
        </w:tc>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608508" w14:textId="77777777" w:rsidR="00957E99" w:rsidRPr="00957E99" w:rsidRDefault="00957E99" w:rsidP="00326BBC">
            <w:pPr>
              <w:jc w:val="both"/>
              <w:rPr>
                <w:rFonts w:eastAsiaTheme="minorHAnsi" w:cstheme="minorBidi"/>
                <w:lang w:val="en-US"/>
              </w:rPr>
            </w:pPr>
            <w:r w:rsidRPr="00957E99">
              <w:rPr>
                <w:rFonts w:eastAsiaTheme="minorHAnsi" w:cstheme="minorBidi"/>
                <w:lang w:val="en-US"/>
              </w:rPr>
              <w:t>0.744</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DC5EDF" w14:textId="77777777" w:rsidR="00957E99" w:rsidRPr="00957E99" w:rsidRDefault="00957E99" w:rsidP="00326BBC">
            <w:pPr>
              <w:jc w:val="both"/>
              <w:rPr>
                <w:rFonts w:eastAsiaTheme="minorHAnsi" w:cstheme="minorBidi"/>
                <w:lang w:val="en-US"/>
              </w:rPr>
            </w:pPr>
            <w:r w:rsidRPr="00957E99">
              <w:rPr>
                <w:rFonts w:eastAsiaTheme="minorHAnsi" w:cstheme="minorBidi"/>
                <w:lang w:val="en-US"/>
              </w:rPr>
              <w:t>0.799</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30581E" w14:textId="77777777" w:rsidR="00957E99" w:rsidRPr="00957E99" w:rsidRDefault="00957E99" w:rsidP="00326BBC">
            <w:pPr>
              <w:jc w:val="both"/>
              <w:rPr>
                <w:rFonts w:eastAsiaTheme="minorHAnsi" w:cstheme="minorBidi"/>
                <w:lang w:val="en-US"/>
              </w:rPr>
            </w:pPr>
            <w:r w:rsidRPr="00957E99">
              <w:rPr>
                <w:rFonts w:eastAsiaTheme="minorHAnsi" w:cstheme="minorBidi"/>
                <w:lang w:val="en-US"/>
              </w:rPr>
              <w:t>0.949</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15F34" w14:textId="77777777" w:rsidR="00957E99" w:rsidRPr="00957E99" w:rsidRDefault="00957E99" w:rsidP="00326BBC">
            <w:pPr>
              <w:jc w:val="both"/>
              <w:rPr>
                <w:rFonts w:eastAsiaTheme="minorHAnsi" w:cstheme="minorBidi"/>
                <w:lang w:val="en-US"/>
              </w:rPr>
            </w:pPr>
            <w:r w:rsidRPr="00957E99">
              <w:rPr>
                <w:rFonts w:eastAsiaTheme="minorHAnsi" w:cstheme="minorBidi"/>
                <w:lang w:val="en-US"/>
              </w:rPr>
              <w:t>0.840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DFB60" w14:textId="77777777" w:rsidR="00957E99" w:rsidRPr="00957E99" w:rsidRDefault="00957E99" w:rsidP="00326BBC">
            <w:pPr>
              <w:jc w:val="both"/>
              <w:rPr>
                <w:rFonts w:eastAsiaTheme="minorHAnsi" w:cstheme="minorBidi"/>
                <w:lang w:val="en-US"/>
              </w:rPr>
            </w:pPr>
            <w:r w:rsidRPr="00957E99">
              <w:rPr>
                <w:rFonts w:eastAsiaTheme="minorHAnsi" w:cstheme="minorBidi"/>
                <w:lang w:val="en-US"/>
              </w:rPr>
              <w:t>0.818</w:t>
            </w: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C14F2B" w14:textId="77777777" w:rsidR="00957E99" w:rsidRPr="00957E99" w:rsidRDefault="00957E99" w:rsidP="00326BBC">
            <w:pPr>
              <w:jc w:val="both"/>
              <w:rPr>
                <w:rFonts w:eastAsiaTheme="minorHAnsi" w:cstheme="minorBidi"/>
                <w:lang w:val="en-US"/>
              </w:rPr>
            </w:pPr>
            <w:r w:rsidRPr="00957E99">
              <w:rPr>
                <w:rFonts w:eastAsiaTheme="minorHAnsi" w:cstheme="minorBidi"/>
                <w:lang w:val="en-US"/>
              </w:rPr>
              <w:t>0.846</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06EE6C" w14:textId="77777777" w:rsidR="00957E99" w:rsidRPr="00957E99" w:rsidRDefault="00957E99" w:rsidP="00326BBC">
            <w:pPr>
              <w:jc w:val="both"/>
              <w:rPr>
                <w:rFonts w:eastAsiaTheme="minorHAnsi" w:cstheme="minorBidi"/>
                <w:lang w:val="en-US"/>
              </w:rPr>
            </w:pPr>
            <w:r w:rsidRPr="00957E99">
              <w:rPr>
                <w:rFonts w:eastAsiaTheme="minorHAnsi" w:cstheme="minorBidi"/>
                <w:lang w:val="en-US"/>
              </w:rPr>
              <w:t>0.802</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F5A237" w14:textId="77777777" w:rsidR="00957E99" w:rsidRPr="00957E99" w:rsidRDefault="00957E99" w:rsidP="00326BBC">
            <w:pPr>
              <w:jc w:val="both"/>
              <w:rPr>
                <w:rFonts w:eastAsiaTheme="minorHAnsi" w:cstheme="minorBidi"/>
                <w:lang w:val="en-US"/>
              </w:rPr>
            </w:pPr>
            <w:r w:rsidRPr="00957E99">
              <w:rPr>
                <w:rFonts w:eastAsiaTheme="minorHAnsi" w:cstheme="minorBidi"/>
                <w:lang w:val="en-US"/>
              </w:rPr>
              <w:t>0.956</w:t>
            </w:r>
          </w:p>
        </w:tc>
      </w:tr>
    </w:tbl>
    <w:p w14:paraId="6F935883" w14:textId="77777777" w:rsidR="00957E99" w:rsidRDefault="00957E99" w:rsidP="00326BBC">
      <w:pPr>
        <w:pStyle w:val="Caption"/>
        <w:jc w:val="both"/>
        <w:rPr>
          <w:b w:val="0"/>
        </w:rPr>
      </w:pPr>
      <w:r w:rsidRPr="008F4A97">
        <w:rPr>
          <w:b w:val="0"/>
        </w:rPr>
        <w:t xml:space="preserve">Table </w:t>
      </w:r>
      <w:r>
        <w:rPr>
          <w:b w:val="0"/>
        </w:rPr>
        <w:t>2</w:t>
      </w:r>
      <w:r w:rsidRPr="008F4A97">
        <w:rPr>
          <w:b w:val="0"/>
        </w:rPr>
        <w:t>: Proportion of marker data from the H</w:t>
      </w:r>
      <w:r w:rsidR="0039195A">
        <w:rPr>
          <w:b w:val="0"/>
        </w:rPr>
        <w:t>ap</w:t>
      </w:r>
      <w:r w:rsidRPr="008F4A97">
        <w:rPr>
          <w:b w:val="0"/>
        </w:rPr>
        <w:t>M</w:t>
      </w:r>
      <w:r w:rsidR="0039195A">
        <w:rPr>
          <w:b w:val="0"/>
        </w:rPr>
        <w:t>ap</w:t>
      </w:r>
      <w:r w:rsidRPr="008F4A97">
        <w:rPr>
          <w:b w:val="0"/>
        </w:rPr>
        <w:t xml:space="preserve"> populations for </w:t>
      </w:r>
      <w:r>
        <w:rPr>
          <w:b w:val="0"/>
        </w:rPr>
        <w:t>Illumina</w:t>
      </w:r>
      <w:r w:rsidRPr="008F4A97">
        <w:rPr>
          <w:b w:val="0"/>
        </w:rPr>
        <w:t xml:space="preserve"> chips</w:t>
      </w:r>
    </w:p>
    <w:p w14:paraId="02B77E13" w14:textId="77777777" w:rsidR="0080746B" w:rsidRPr="00957E99" w:rsidRDefault="00EE7AD9" w:rsidP="00326BBC">
      <w:pPr>
        <w:pStyle w:val="Heading1"/>
      </w:pPr>
      <w:r>
        <w:br w:type="page"/>
      </w:r>
      <w:r w:rsidR="0012547E">
        <w:t>Test Datasets</w:t>
      </w:r>
    </w:p>
    <w:p w14:paraId="546C4258" w14:textId="77777777" w:rsidR="0039195A" w:rsidRDefault="003D1868" w:rsidP="00326BBC">
      <w:pPr>
        <w:pStyle w:val="Heading2"/>
      </w:pPr>
      <w:r w:rsidRPr="008F4A97">
        <w:t>Affym</w:t>
      </w:r>
      <w:r w:rsidRPr="007A606F">
        <w:t>etr</w:t>
      </w:r>
      <w:r w:rsidRPr="008F4A97">
        <w:t>ix</w:t>
      </w:r>
    </w:p>
    <w:p w14:paraId="583A0096" w14:textId="77777777" w:rsidR="003D1868" w:rsidRDefault="003D1868" w:rsidP="00326BBC">
      <w:pPr>
        <w:jc w:val="both"/>
      </w:pPr>
      <w:r w:rsidRPr="00E75EBF">
        <w:t>A small test sample data set is available for download from the website (testdata.tar.gz). The tarred zippe</w:t>
      </w:r>
      <w:r>
        <w:t>d archive includes a small nucl</w:t>
      </w:r>
      <w:r w:rsidRPr="00E75EBF">
        <w:t>ear pedigree with 3 children (ped1.ped), a which</w:t>
      </w:r>
      <w:r w:rsidR="0039195A">
        <w:t>S</w:t>
      </w:r>
      <w:r w:rsidRPr="00E75EBF">
        <w:t>amples</w:t>
      </w:r>
      <w:r w:rsidR="0039195A">
        <w:t>F</w:t>
      </w:r>
      <w:r w:rsidRPr="00E75EBF">
        <w:t xml:space="preserve">ile (wsf), a file with genotyping calls from the Affymetrix 6.0 chip (calls.txt) and a shell script to run </w:t>
      </w:r>
      <w:r w:rsidR="0039195A">
        <w:t>LINKDATAGEN</w:t>
      </w:r>
      <w:r w:rsidRPr="00E75EBF">
        <w:t xml:space="preserve"> (runlinkdatagen.sh). NOTE: The user may need to change the location of </w:t>
      </w:r>
      <w:r w:rsidR="0039195A">
        <w:t xml:space="preserve">annotation directories with </w:t>
      </w:r>
      <w:r w:rsidR="0039195A">
        <w:rPr>
          <w:rFonts w:ascii="Courier" w:hAnsi="Courier"/>
        </w:rPr>
        <w:t>-annotDir</w:t>
      </w:r>
      <w:r w:rsidRPr="00E75EBF">
        <w:t xml:space="preserve"> to somewhere </w:t>
      </w:r>
      <w:r w:rsidR="0039195A">
        <w:t xml:space="preserve">other than the </w:t>
      </w:r>
      <w:r w:rsidRPr="00E75EBF">
        <w:t>current working dir.</w:t>
      </w:r>
    </w:p>
    <w:p w14:paraId="44356A6F" w14:textId="77777777" w:rsidR="003D1868" w:rsidRDefault="003D1868" w:rsidP="00326BBC">
      <w:pPr>
        <w:jc w:val="both"/>
      </w:pPr>
    </w:p>
    <w:p w14:paraId="50410C66" w14:textId="77777777" w:rsidR="0039195A" w:rsidRDefault="003D1868" w:rsidP="00326BBC">
      <w:pPr>
        <w:pStyle w:val="Heading2"/>
      </w:pPr>
      <w:r w:rsidRPr="008F4A97">
        <w:t>Next generation sequencing (NGS)</w:t>
      </w:r>
    </w:p>
    <w:p w14:paraId="6A858A5B" w14:textId="77777777" w:rsidR="00A15EE9" w:rsidRDefault="003D1868" w:rsidP="00326BBC">
      <w:pPr>
        <w:jc w:val="both"/>
      </w:pPr>
      <w:r w:rsidRPr="00575DB9">
        <w:t>Three test data sets are available for download. These are the three datasets</w:t>
      </w:r>
      <w:r>
        <w:t xml:space="preserve"> corresponding to three pedigrees</w:t>
      </w:r>
      <w:r w:rsidRPr="00575DB9">
        <w:t xml:space="preserve"> described in Smith et al (2011).</w:t>
      </w:r>
      <w:r>
        <w:t xml:space="preserve"> For each individual in each dataset there are three files: </w:t>
      </w:r>
    </w:p>
    <w:p w14:paraId="2019B514" w14:textId="77777777" w:rsidR="00A15EE9" w:rsidRDefault="00A15EE9" w:rsidP="00A15EE9">
      <w:pPr>
        <w:pStyle w:val="ListParagraph"/>
        <w:numPr>
          <w:ilvl w:val="0"/>
          <w:numId w:val="27"/>
        </w:numPr>
        <w:jc w:val="both"/>
      </w:pPr>
      <w:r>
        <w:t>A</w:t>
      </w:r>
      <w:r w:rsidR="003D1868">
        <w:t xml:space="preserve"> VCF file containing all possible SNPs from Hap</w:t>
      </w:r>
      <w:r>
        <w:t>Map Phase II SNPs</w:t>
      </w:r>
    </w:p>
    <w:p w14:paraId="154488F3" w14:textId="77777777" w:rsidR="00A15EE9" w:rsidRDefault="00A15EE9" w:rsidP="00A15EE9">
      <w:pPr>
        <w:pStyle w:val="ListParagraph"/>
        <w:numPr>
          <w:ilvl w:val="0"/>
          <w:numId w:val="27"/>
        </w:numPr>
        <w:jc w:val="both"/>
      </w:pPr>
      <w:r>
        <w:t xml:space="preserve">A </w:t>
      </w:r>
      <w:r w:rsidR="003D1868">
        <w:t xml:space="preserve">FinalReport file and </w:t>
      </w:r>
    </w:p>
    <w:p w14:paraId="01468D1A" w14:textId="77777777" w:rsidR="003D1868" w:rsidRDefault="00A15EE9" w:rsidP="00A15EE9">
      <w:pPr>
        <w:pStyle w:val="ListParagraph"/>
        <w:numPr>
          <w:ilvl w:val="0"/>
          <w:numId w:val="27"/>
        </w:numPr>
        <w:jc w:val="both"/>
      </w:pPr>
      <w:bookmarkStart w:id="7" w:name="_Ref209604150"/>
      <w:r>
        <w:t>A</w:t>
      </w:r>
      <w:r w:rsidR="003D1868">
        <w:t xml:space="preserve"> VCF file containing only the SNP genotypes from the MPS data at the location of the genotyping array SNPSs. </w:t>
      </w:r>
      <w:r w:rsidR="00126979">
        <w:fldChar w:fldCharType="begin"/>
      </w:r>
      <w:r>
        <w:instrText xml:space="preserve"> REF _Ref209604150 \w \h </w:instrText>
      </w:r>
      <w:r w:rsidR="00126979">
        <w:fldChar w:fldCharType="separate"/>
      </w:r>
      <w:r w:rsidR="004466EC">
        <w:t>(iii)</w:t>
      </w:r>
      <w:r w:rsidR="00126979">
        <w:fldChar w:fldCharType="end"/>
      </w:r>
      <w:r>
        <w:t xml:space="preserve"> </w:t>
      </w:r>
      <w:r w:rsidR="003D1868">
        <w:t>is merely for concordance checks.</w:t>
      </w:r>
      <w:bookmarkEnd w:id="7"/>
    </w:p>
    <w:p w14:paraId="0A9FC21D" w14:textId="77777777" w:rsidR="003D1868" w:rsidRDefault="003D1868" w:rsidP="00326BBC">
      <w:pPr>
        <w:jc w:val="both"/>
      </w:pPr>
    </w:p>
    <w:p w14:paraId="2DE697B2" w14:textId="77777777" w:rsidR="0039195A" w:rsidRDefault="003D1868" w:rsidP="00326BBC">
      <w:pPr>
        <w:jc w:val="both"/>
      </w:pPr>
      <w:r>
        <w:t>The three families are:</w:t>
      </w:r>
    </w:p>
    <w:p w14:paraId="02565FBF" w14:textId="77777777" w:rsidR="003D1868" w:rsidRDefault="003D1868" w:rsidP="00326BBC">
      <w:pPr>
        <w:jc w:val="both"/>
      </w:pPr>
    </w:p>
    <w:p w14:paraId="46A3D693" w14:textId="77777777" w:rsidR="003D1868" w:rsidRDefault="003D1868" w:rsidP="00082884">
      <w:pPr>
        <w:pStyle w:val="ListParagraph"/>
        <w:numPr>
          <w:ilvl w:val="0"/>
          <w:numId w:val="14"/>
        </w:numPr>
        <w:jc w:val="both"/>
      </w:pPr>
      <w:r>
        <w:t>Family A: Single affected individual, recessive family, homozygosity mapping</w:t>
      </w:r>
    </w:p>
    <w:p w14:paraId="166B9FBC" w14:textId="77777777" w:rsidR="003D1868" w:rsidRDefault="003D1868" w:rsidP="00082884">
      <w:pPr>
        <w:pStyle w:val="ListParagraph"/>
        <w:numPr>
          <w:ilvl w:val="0"/>
          <w:numId w:val="14"/>
        </w:numPr>
        <w:jc w:val="both"/>
      </w:pPr>
      <w:r>
        <w:t>Family T: Single affected individual, recessive family, homozygosity mapping</w:t>
      </w:r>
    </w:p>
    <w:p w14:paraId="39DBA552" w14:textId="77777777" w:rsidR="003D1868" w:rsidRDefault="003D1868" w:rsidP="00082884">
      <w:pPr>
        <w:pStyle w:val="ListParagraph"/>
        <w:numPr>
          <w:ilvl w:val="0"/>
          <w:numId w:val="14"/>
        </w:numPr>
        <w:jc w:val="both"/>
      </w:pPr>
      <w:r>
        <w:t>Family M: Two affected siblings, dominant family.</w:t>
      </w:r>
    </w:p>
    <w:p w14:paraId="3A621335" w14:textId="77777777" w:rsidR="003D1868" w:rsidRDefault="003D1868" w:rsidP="00326BBC">
      <w:pPr>
        <w:jc w:val="both"/>
      </w:pPr>
    </w:p>
    <w:p w14:paraId="5F87989E" w14:textId="77777777" w:rsidR="0039195A" w:rsidRDefault="003D1868" w:rsidP="00326BBC">
      <w:pPr>
        <w:pStyle w:val="Heading2"/>
      </w:pPr>
      <w:r w:rsidRPr="008F4A97">
        <w:t>Illumina</w:t>
      </w:r>
    </w:p>
    <w:p w14:paraId="6FF6C05C" w14:textId="77777777" w:rsidR="00EE7AD9" w:rsidRPr="00987917" w:rsidRDefault="003D1868" w:rsidP="00326BBC">
      <w:pPr>
        <w:jc w:val="both"/>
      </w:pPr>
      <w:r w:rsidRPr="002C283F">
        <w:t>The three families above can be used as example datasets for Illumina data.</w:t>
      </w:r>
    </w:p>
    <w:p w14:paraId="683E76E4" w14:textId="77777777" w:rsidR="003D1868" w:rsidRDefault="003D1868" w:rsidP="00326BBC">
      <w:pPr>
        <w:jc w:val="both"/>
        <w:rPr>
          <w:b/>
          <w:sz w:val="32"/>
        </w:rPr>
      </w:pPr>
    </w:p>
    <w:p w14:paraId="3F63F134" w14:textId="77777777" w:rsidR="00EB1547" w:rsidRDefault="00C80AB6" w:rsidP="00C80AB6">
      <w:pPr>
        <w:pStyle w:val="Heading1"/>
      </w:pPr>
      <w:r w:rsidRPr="00C80AB6">
        <w:t>Bug Reports and Acknowledgements</w:t>
      </w:r>
    </w:p>
    <w:p w14:paraId="782932B3" w14:textId="77777777" w:rsidR="00C80AB6" w:rsidRDefault="00C80AB6" w:rsidP="00C80AB6">
      <w:r>
        <w:t>Many present and past members of the Bahlo lab have contributed to the development of this software by suggesting improvements, writing code and documentations and most of all using it. Special thanks go to: Catherine Bromhead, Katherine Smith, Tom Scerri, Vesna Lukic and Rick Tankard.</w:t>
      </w:r>
    </w:p>
    <w:p w14:paraId="5F8B02EC" w14:textId="77777777" w:rsidR="00C80AB6" w:rsidRPr="00C80AB6" w:rsidRDefault="00C80AB6" w:rsidP="00C80AB6"/>
    <w:p w14:paraId="72FC0859" w14:textId="77777777" w:rsidR="003D1868" w:rsidRDefault="00C80AB6" w:rsidP="00326BBC">
      <w:pPr>
        <w:jc w:val="both"/>
      </w:pPr>
      <w:r>
        <w:t>For bug reports or other problems please e</w:t>
      </w:r>
      <w:r w:rsidR="003D1868">
        <w:t xml:space="preserve">mail </w:t>
      </w:r>
      <w:hyperlink r:id="rId13" w:history="1">
        <w:r w:rsidR="003D1868" w:rsidRPr="009F7066">
          <w:rPr>
            <w:rStyle w:val="Hyperlink"/>
          </w:rPr>
          <w:t>bahlo@wehi.edu.au</w:t>
        </w:r>
      </w:hyperlink>
      <w:r w:rsidR="003D1868">
        <w:t>.</w:t>
      </w:r>
    </w:p>
    <w:p w14:paraId="49D93EC2" w14:textId="77777777" w:rsidR="004B2860" w:rsidRDefault="004B2860" w:rsidP="00326BBC">
      <w:pPr>
        <w:jc w:val="both"/>
      </w:pPr>
    </w:p>
    <w:p w14:paraId="2E497F34" w14:textId="77777777" w:rsidR="00071432" w:rsidRDefault="00EB1547" w:rsidP="00326BBC">
      <w:pPr>
        <w:pStyle w:val="Heading1"/>
      </w:pPr>
      <w:r>
        <w:br w:type="column"/>
      </w:r>
      <w:r w:rsidR="004B2860" w:rsidRPr="005C606A">
        <w:t>References</w:t>
      </w:r>
    </w:p>
    <w:p w14:paraId="54A1C8DA" w14:textId="77777777" w:rsidR="00071432" w:rsidRDefault="00071432" w:rsidP="00326BBC">
      <w:pPr>
        <w:jc w:val="both"/>
      </w:pPr>
      <w:r>
        <w:t xml:space="preserve">[1] </w:t>
      </w:r>
      <w:r w:rsidRPr="004C2E85">
        <w:t>Bahlo M</w:t>
      </w:r>
      <w:r>
        <w:t xml:space="preserve">, </w:t>
      </w:r>
      <w:r w:rsidRPr="004C2E85">
        <w:t>Bromhead CJ</w:t>
      </w:r>
      <w:r>
        <w:t>. LINKDATAGEN</w:t>
      </w:r>
      <w:r w:rsidRPr="004C2E85">
        <w:t xml:space="preserve"> </w:t>
      </w:r>
      <w:r>
        <w:t xml:space="preserve">- </w:t>
      </w:r>
      <w:r w:rsidRPr="004C2E85">
        <w:t>Generating linkage mapping files from Affymetrix SNP chip data</w:t>
      </w:r>
      <w:r>
        <w:t xml:space="preserve">. </w:t>
      </w:r>
      <w:r w:rsidRPr="004C2E85">
        <w:t>Bioinformatics</w:t>
      </w:r>
      <w:r>
        <w:t xml:space="preserve"> </w:t>
      </w:r>
      <w:r w:rsidRPr="004C2E85">
        <w:t>2009</w:t>
      </w:r>
      <w:r>
        <w:t>;</w:t>
      </w:r>
      <w:r w:rsidRPr="004C2E85">
        <w:t>25</w:t>
      </w:r>
      <w:r>
        <w:t>:</w:t>
      </w:r>
      <w:r w:rsidRPr="004C2E85">
        <w:t>1961-2</w:t>
      </w:r>
      <w:r>
        <w:t>.</w:t>
      </w:r>
    </w:p>
    <w:p w14:paraId="5DA340AA" w14:textId="77777777" w:rsidR="00071432" w:rsidRPr="0028599E" w:rsidRDefault="00321FCE" w:rsidP="00326BBC">
      <w:pPr>
        <w:jc w:val="both"/>
      </w:pPr>
      <w:r>
        <w:t xml:space="preserve">[2] </w:t>
      </w:r>
      <w:r w:rsidR="00071432" w:rsidRPr="0028599E">
        <w:t>Smith KR, Bromhead CJ, Hildebrand MS, Shearer AE, Lockhart PJ, Najmabadi H, Leventer RJ, McGillivray G, Amor DJ, Smith RJ, Bahlo M (2011). Reducing the exome search space for Mendelian diseases using genetic linkage analysis of exome genotypes. Genome Biology 12:R85.</w:t>
      </w:r>
    </w:p>
    <w:p w14:paraId="5AF4A20F" w14:textId="77777777" w:rsidR="004B2860" w:rsidRDefault="00071432" w:rsidP="00326BBC">
      <w:pPr>
        <w:jc w:val="both"/>
      </w:pPr>
      <w:r>
        <w:t xml:space="preserve">[3] </w:t>
      </w:r>
      <w:r w:rsidR="004B2860">
        <w:t>Browning BL and Browning SR (2007) Efficient multilocus association mapping for whole genome association studies using localized haplotype clustering. Genet Epidemiol 31:365-375.</w:t>
      </w:r>
    </w:p>
    <w:p w14:paraId="75F9ED4A" w14:textId="77777777" w:rsidR="004B2860" w:rsidRDefault="00071432" w:rsidP="00326BBC">
      <w:pPr>
        <w:jc w:val="both"/>
      </w:pPr>
      <w:r>
        <w:t xml:space="preserve">[4] </w:t>
      </w:r>
      <w:r w:rsidR="004B2860">
        <w:t>Browning SR (2006) Multilocus association mapping using variable-length Markov chains. Am J Hum Genet 78:903-13.</w:t>
      </w:r>
    </w:p>
    <w:p w14:paraId="101139E7" w14:textId="77777777" w:rsidR="004B2860" w:rsidRDefault="00071432" w:rsidP="00326BBC">
      <w:pPr>
        <w:jc w:val="both"/>
      </w:pPr>
      <w:r>
        <w:t xml:space="preserve">[5] </w:t>
      </w:r>
      <w:r w:rsidR="004B2860">
        <w:t xml:space="preserve">Leutenegger A, Prum B, Genin E, Verny C, Lemainque A, Clerget-Darfoux F, Thompson E.  Estimation of the inbreeding coefficient through use of genomic data. American Journal of Human Genetics 2003 Sep; 73(3)516-523.Abecasis, G.R., Cherny, </w:t>
      </w:r>
      <w:r>
        <w:t xml:space="preserve">[6] </w:t>
      </w:r>
      <w:r w:rsidR="004B2860">
        <w:t>S.S., Cookson, W.O. and Cardon, L.R. (2002) Merlin--rapid analysis of dense genetic maps using sparse gene flow trees, Nat Genet, 30, 97-101.</w:t>
      </w:r>
    </w:p>
    <w:p w14:paraId="7FE71CDE" w14:textId="77777777" w:rsidR="004B2860" w:rsidRDefault="00071432" w:rsidP="00326BBC">
      <w:pPr>
        <w:jc w:val="both"/>
      </w:pPr>
      <w:r>
        <w:t xml:space="preserve">[7] </w:t>
      </w:r>
      <w:r w:rsidR="004B2860">
        <w:t>Abecasis, G.R. and Wigginton, J.E. (2005) Handling marker-marker linkage disequilibrium: pedigree analysis with clustered markers, Am J Hum Genet, 77, 754-767.</w:t>
      </w:r>
    </w:p>
    <w:p w14:paraId="604B7B90" w14:textId="77777777" w:rsidR="004B2860" w:rsidRDefault="00071432" w:rsidP="00326BBC">
      <w:pPr>
        <w:jc w:val="both"/>
      </w:pPr>
      <w:r>
        <w:t xml:space="preserve">[8] </w:t>
      </w:r>
      <w:r w:rsidR="004B2860">
        <w:t>Gudbjartsson, D.F., Jonasson, K., Frigge, M.L. and Kong, A. (2000) Allegro, a new computer program for multipoint linkage analysis, Nat Genet, 25, 12-13.</w:t>
      </w:r>
    </w:p>
    <w:p w14:paraId="4AD03A86" w14:textId="77777777" w:rsidR="004B2860" w:rsidRDefault="00071432" w:rsidP="00326BBC">
      <w:pPr>
        <w:jc w:val="both"/>
      </w:pPr>
      <w:r>
        <w:t xml:space="preserve">[9] </w:t>
      </w:r>
      <w:r w:rsidR="004B2860">
        <w:t>Gudbjartsson, D.F., Thorvaldsson, T., Kong, A., Gunnarsson, G. and Ingolfsdottir, A. (2005) Allegro version 2, Nat Genet, 37, 1015-1016.</w:t>
      </w:r>
    </w:p>
    <w:p w14:paraId="31620025" w14:textId="77777777" w:rsidR="004B2860" w:rsidRDefault="00071432" w:rsidP="00326BBC">
      <w:pPr>
        <w:jc w:val="both"/>
      </w:pPr>
      <w:r>
        <w:t xml:space="preserve">[10] </w:t>
      </w:r>
      <w:r w:rsidR="004B2860">
        <w:t>McPeek, M.S. (1999) Optimal allele-sharing statistics for genetic mapping using affected relatives, Genet Epidemiol, 16, 225-249.</w:t>
      </w:r>
    </w:p>
    <w:p w14:paraId="17AC60A3" w14:textId="77777777" w:rsidR="004B2860" w:rsidRDefault="00071432" w:rsidP="00326BBC">
      <w:pPr>
        <w:jc w:val="both"/>
      </w:pPr>
      <w:r>
        <w:t xml:space="preserve">[11] </w:t>
      </w:r>
      <w:r w:rsidR="004B2860">
        <w:t>McPeek, M.S. and Sun, L. (2000) Statistical tests for detection of misspecified relationships by use of genome-screen data, Am J Hum Genet, 66, 1076-1094.</w:t>
      </w:r>
    </w:p>
    <w:p w14:paraId="4B0414D9" w14:textId="77777777" w:rsidR="004B2860" w:rsidRDefault="00071432" w:rsidP="00326BBC">
      <w:pPr>
        <w:jc w:val="both"/>
      </w:pPr>
      <w:r>
        <w:t xml:space="preserve">[12] </w:t>
      </w:r>
      <w:r w:rsidR="004B2860">
        <w:t>Purcell, S., Neale, B., Todd-Brown, K., Thomas, L., Ferreira, M.A., Bender, D., Maller, J., Sklar, P., de Bakker, P.I., Daly, M.J. and Sham, P.C. (2007) PLINK: a tool set for whole-genome association and population-based linkage analyses, Am J Hum Genet, 81, 559-575.</w:t>
      </w:r>
    </w:p>
    <w:p w14:paraId="76A0952E" w14:textId="77777777" w:rsidR="004B2860" w:rsidRDefault="00071432" w:rsidP="00326BBC">
      <w:pPr>
        <w:jc w:val="both"/>
      </w:pPr>
      <w:r>
        <w:t xml:space="preserve">[13] </w:t>
      </w:r>
      <w:r w:rsidR="004B2860">
        <w:t>Thompson, E. (1995) Monte Carlo in Genetic Analysis. University of Washington.</w:t>
      </w:r>
    </w:p>
    <w:p w14:paraId="09880970" w14:textId="77777777" w:rsidR="004B2860" w:rsidRDefault="00071432" w:rsidP="00326BBC">
      <w:pPr>
        <w:jc w:val="both"/>
      </w:pPr>
      <w:r>
        <w:t xml:space="preserve">[14] </w:t>
      </w:r>
      <w:r w:rsidR="004B2860">
        <w:t>Thompson, E. (2000) Statistical Inference from Genetic Data on Pedigrees. NSF-CBMS Regional Conference Series in Probability and Statistics.</w:t>
      </w:r>
    </w:p>
    <w:p w14:paraId="42DECDC0" w14:textId="77777777" w:rsidR="004B2860" w:rsidRDefault="00071432" w:rsidP="00326BBC">
      <w:pPr>
        <w:jc w:val="both"/>
      </w:pPr>
      <w:r>
        <w:t xml:space="preserve">[15] </w:t>
      </w:r>
      <w:r w:rsidR="004B2860">
        <w:t>Albrechtsen, A., Korneliussen, T.S., Moltke, I., Hansen., T.v.O., Nielsen, F.C. and Nielsen, R. (2009)</w:t>
      </w:r>
      <w:r>
        <w:t xml:space="preserve"> </w:t>
      </w:r>
      <w:r w:rsidR="004B2860">
        <w:t>Relatedness Mapping and Tracts of Relatedness for Genome-Wide Data in the Presence of Linkage Disequilibrium. Genetic Epidemiology 33:266</w:t>
      </w:r>
      <w:r w:rsidR="00B44AF6">
        <w:t>–</w:t>
      </w:r>
      <w:r w:rsidR="004B2860">
        <w:t xml:space="preserve">274 </w:t>
      </w:r>
    </w:p>
    <w:p w14:paraId="78882433" w14:textId="77777777" w:rsidR="004B2860" w:rsidRDefault="00D402B5" w:rsidP="00326BBC">
      <w:pPr>
        <w:jc w:val="both"/>
      </w:pPr>
      <w:r>
        <w:t>[16</w:t>
      </w:r>
      <w:r w:rsidR="00071432">
        <w:t xml:space="preserve">] </w:t>
      </w:r>
      <w:r w:rsidR="004B2860">
        <w:t>Moltke, I., Albrechtsen, A., Hansen, T.v.O., et al. (2011) A method for detecting IBD regions simultaneously in multiple individuals -- with applications to disease genetics. Genome Res. April 2011</w:t>
      </w:r>
    </w:p>
    <w:p w14:paraId="115EC994" w14:textId="41F03BF2" w:rsidR="008E5201" w:rsidRDefault="008E5201" w:rsidP="00326BBC">
      <w:pPr>
        <w:jc w:val="both"/>
      </w:pPr>
      <w:r>
        <w:t xml:space="preserve">[17] </w:t>
      </w:r>
      <w:r>
        <w:rPr>
          <w:lang w:val="en-US"/>
        </w:rPr>
        <w:t xml:space="preserve">Scheet, P and Stephens, M. (2006) </w:t>
      </w:r>
      <w:r w:rsidRPr="008E5201">
        <w:rPr>
          <w:lang w:val="en-US"/>
        </w:rPr>
        <w:t xml:space="preserve">A fast and flexible statistical model for large-scale population genotype data: applications to inferring missing genotypes and haplotypic phase. </w:t>
      </w:r>
      <w:r w:rsidRPr="008E5201">
        <w:rPr>
          <w:iCs/>
        </w:rPr>
        <w:t>Am J Hum Genet</w:t>
      </w:r>
      <w:r>
        <w:rPr>
          <w:lang w:val="en-US"/>
        </w:rPr>
        <w:t xml:space="preserve">, </w:t>
      </w:r>
      <w:r w:rsidRPr="008E5201">
        <w:rPr>
          <w:lang w:val="en-US"/>
        </w:rPr>
        <w:t>78(4):629–644.</w:t>
      </w:r>
    </w:p>
    <w:p w14:paraId="19E1B67C" w14:textId="7238AAAC" w:rsidR="003D1868" w:rsidRDefault="00D402B5" w:rsidP="00326BBC">
      <w:pPr>
        <w:jc w:val="both"/>
      </w:pPr>
      <w:r>
        <w:t>[1</w:t>
      </w:r>
      <w:r w:rsidR="008E5201">
        <w:t>8</w:t>
      </w:r>
      <w:r w:rsidR="00071432">
        <w:t xml:space="preserve">] </w:t>
      </w:r>
      <w:r w:rsidR="004B2860">
        <w:t>Thiele, H. and Nürnberg, P (2004) HaploPainter: a tool for drawing pedigrees with complex haplotypes Bioinformatics. 2005 Apr 15;21(8):1730-2. Epub 2004 Sep 17.</w:t>
      </w:r>
    </w:p>
    <w:sectPr w:rsidR="003D1868" w:rsidSect="003D1868">
      <w:footerReference w:type="even" r:id="rId14"/>
      <w:footerReference w:type="default" r:id="rId15"/>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ick Tankard" w:date="2015-08-28T15:13:00Z" w:initials="RT">
    <w:p w14:paraId="7AEBF981" w14:textId="453E15E9" w:rsidR="000030C5" w:rsidRDefault="000030C5">
      <w:pPr>
        <w:pStyle w:val="CommentText"/>
      </w:pPr>
      <w:r>
        <w:rPr>
          <w:rStyle w:val="CommentReference"/>
        </w:rPr>
        <w:annotationRef/>
      </w:r>
      <w:r>
        <w:t>We have not created hg19 annotation files for for 660Quad (3) or 370Duo (1), I have deleted these from the documentation</w:t>
      </w:r>
    </w:p>
  </w:comment>
  <w:comment w:id="3" w:author="Rick Tankard" w:date="2015-10-23T15:42:00Z" w:initials="RT">
    <w:p w14:paraId="7A9F840B" w14:textId="66148B1D" w:rsidR="009B633D" w:rsidRDefault="009B633D">
      <w:pPr>
        <w:pStyle w:val="CommentText"/>
      </w:pPr>
      <w:r>
        <w:rPr>
          <w:rStyle w:val="CommentReference"/>
        </w:rPr>
        <w:annotationRef/>
      </w:r>
      <w:r>
        <w:t xml:space="preserve">This script still has many undocumented options. If this is to be added then put in at a later date so I can upload this. This includes </w:t>
      </w:r>
      <w:r w:rsidRPr="009B633D">
        <w:t>-plSim &lt;value&gt;, -minMAF &lt;float&gt;, -maxMAF &lt;float&gt; and -kct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8ABBCC" w14:textId="77777777" w:rsidR="000030C5" w:rsidRDefault="000030C5">
      <w:r>
        <w:separator/>
      </w:r>
    </w:p>
  </w:endnote>
  <w:endnote w:type="continuationSeparator" w:id="0">
    <w:p w14:paraId="1F536843" w14:textId="77777777" w:rsidR="000030C5" w:rsidRDefault="00003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2A345" w14:textId="77777777" w:rsidR="000030C5" w:rsidRDefault="000030C5" w:rsidP="005D74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7E5852" w14:textId="77777777" w:rsidR="000030C5" w:rsidRDefault="000030C5" w:rsidP="005D74C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AC60C7" w14:textId="77777777" w:rsidR="000030C5" w:rsidRDefault="000030C5" w:rsidP="005D74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E5F40">
      <w:rPr>
        <w:rStyle w:val="PageNumber"/>
        <w:noProof/>
      </w:rPr>
      <w:t>1</w:t>
    </w:r>
    <w:r>
      <w:rPr>
        <w:rStyle w:val="PageNumber"/>
      </w:rPr>
      <w:fldChar w:fldCharType="end"/>
    </w:r>
  </w:p>
  <w:p w14:paraId="7B0958F4" w14:textId="77777777" w:rsidR="000030C5" w:rsidRDefault="000030C5" w:rsidP="005D74C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2EC69A" w14:textId="77777777" w:rsidR="000030C5" w:rsidRDefault="000030C5">
      <w:r>
        <w:separator/>
      </w:r>
    </w:p>
  </w:footnote>
  <w:footnote w:type="continuationSeparator" w:id="0">
    <w:p w14:paraId="15B8B476" w14:textId="77777777" w:rsidR="000030C5" w:rsidRDefault="000030C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3784E"/>
    <w:multiLevelType w:val="hybridMultilevel"/>
    <w:tmpl w:val="FCE80F72"/>
    <w:lvl w:ilvl="0" w:tplc="E03E2438">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08AD08E4"/>
    <w:multiLevelType w:val="hybridMultilevel"/>
    <w:tmpl w:val="9E7C798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nsid w:val="1C470A86"/>
    <w:multiLevelType w:val="hybridMultilevel"/>
    <w:tmpl w:val="D5B86FF4"/>
    <w:lvl w:ilvl="0" w:tplc="D49AD4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E37476"/>
    <w:multiLevelType w:val="hybridMultilevel"/>
    <w:tmpl w:val="3E6E7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9B1AAF"/>
    <w:multiLevelType w:val="hybridMultilevel"/>
    <w:tmpl w:val="A328CC7C"/>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nsid w:val="2B44199C"/>
    <w:multiLevelType w:val="hybridMultilevel"/>
    <w:tmpl w:val="77206C6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nsid w:val="2B505CDD"/>
    <w:multiLevelType w:val="multilevel"/>
    <w:tmpl w:val="5FC0DA46"/>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23008D4"/>
    <w:multiLevelType w:val="hybridMultilevel"/>
    <w:tmpl w:val="DEA28698"/>
    <w:lvl w:ilvl="0" w:tplc="CA548ED8">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CD0C90"/>
    <w:multiLevelType w:val="multilevel"/>
    <w:tmpl w:val="CBC02E82"/>
    <w:lvl w:ilvl="0">
      <w:start w:val="1"/>
      <w:numFmt w:val="decimal"/>
      <w:pStyle w:val="Heading1"/>
      <w:suff w:val="space"/>
      <w:lvlText w:val="%1."/>
      <w:lvlJc w:val="left"/>
      <w:pPr>
        <w:ind w:left="-36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9">
    <w:nsid w:val="37B31C9E"/>
    <w:multiLevelType w:val="hybridMultilevel"/>
    <w:tmpl w:val="41024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2C1A5A"/>
    <w:multiLevelType w:val="multilevel"/>
    <w:tmpl w:val="A1663FA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4B071D31"/>
    <w:multiLevelType w:val="multilevel"/>
    <w:tmpl w:val="C58C0B38"/>
    <w:lvl w:ilvl="0">
      <w:start w:val="1"/>
      <w:numFmt w:val="decimal"/>
      <w:suff w:val="space"/>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50BB6C9D"/>
    <w:multiLevelType w:val="hybridMultilevel"/>
    <w:tmpl w:val="2BAC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335771"/>
    <w:multiLevelType w:val="hybridMultilevel"/>
    <w:tmpl w:val="AAB68810"/>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nsid w:val="56CA3CC5"/>
    <w:multiLevelType w:val="hybridMultilevel"/>
    <w:tmpl w:val="28F6C1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C44717"/>
    <w:multiLevelType w:val="hybridMultilevel"/>
    <w:tmpl w:val="DC44BD36"/>
    <w:lvl w:ilvl="0" w:tplc="CA548ED8">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834A76"/>
    <w:multiLevelType w:val="hybridMultilevel"/>
    <w:tmpl w:val="A1663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E02D7E"/>
    <w:multiLevelType w:val="hybridMultilevel"/>
    <w:tmpl w:val="E190D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6F6989"/>
    <w:multiLevelType w:val="multilevel"/>
    <w:tmpl w:val="AAB688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5DD7482E"/>
    <w:multiLevelType w:val="hybridMultilevel"/>
    <w:tmpl w:val="D3C84A2A"/>
    <w:lvl w:ilvl="0" w:tplc="89621CF2">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A71CB1"/>
    <w:multiLevelType w:val="multilevel"/>
    <w:tmpl w:val="36C0C26E"/>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8F9668F"/>
    <w:multiLevelType w:val="multilevel"/>
    <w:tmpl w:val="465CBDC2"/>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6BB07CDA"/>
    <w:multiLevelType w:val="hybridMultilevel"/>
    <w:tmpl w:val="277E6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6615F4"/>
    <w:multiLevelType w:val="multilevel"/>
    <w:tmpl w:val="C2BC40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77315B16"/>
    <w:multiLevelType w:val="hybridMultilevel"/>
    <w:tmpl w:val="B850609E"/>
    <w:lvl w:ilvl="0" w:tplc="7DF0E6E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780E06C2"/>
    <w:multiLevelType w:val="hybridMultilevel"/>
    <w:tmpl w:val="C2D27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BB2261"/>
    <w:multiLevelType w:val="hybridMultilevel"/>
    <w:tmpl w:val="E8C69AAA"/>
    <w:lvl w:ilvl="0" w:tplc="2B76D7A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F73C13"/>
    <w:multiLevelType w:val="multilevel"/>
    <w:tmpl w:val="1BC80C50"/>
    <w:lvl w:ilvl="0">
      <w:start w:val="1"/>
      <w:numFmt w:val="decimal"/>
      <w:suff w:val="space"/>
      <w:lvlText w:val="%1."/>
      <w:lvlJc w:val="left"/>
      <w:pPr>
        <w:ind w:left="0" w:firstLine="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5"/>
  </w:num>
  <w:num w:numId="3">
    <w:abstractNumId w:val="13"/>
  </w:num>
  <w:num w:numId="4">
    <w:abstractNumId w:val="4"/>
  </w:num>
  <w:num w:numId="5">
    <w:abstractNumId w:val="22"/>
  </w:num>
  <w:num w:numId="6">
    <w:abstractNumId w:val="3"/>
  </w:num>
  <w:num w:numId="7">
    <w:abstractNumId w:val="16"/>
  </w:num>
  <w:num w:numId="8">
    <w:abstractNumId w:val="10"/>
  </w:num>
  <w:num w:numId="9">
    <w:abstractNumId w:val="12"/>
  </w:num>
  <w:num w:numId="10">
    <w:abstractNumId w:val="25"/>
  </w:num>
  <w:num w:numId="11">
    <w:abstractNumId w:val="17"/>
  </w:num>
  <w:num w:numId="12">
    <w:abstractNumId w:val="9"/>
  </w:num>
  <w:num w:numId="13">
    <w:abstractNumId w:val="26"/>
  </w:num>
  <w:num w:numId="14">
    <w:abstractNumId w:val="7"/>
  </w:num>
  <w:num w:numId="15">
    <w:abstractNumId w:val="0"/>
  </w:num>
  <w:num w:numId="16">
    <w:abstractNumId w:val="19"/>
  </w:num>
  <w:num w:numId="17">
    <w:abstractNumId w:val="23"/>
  </w:num>
  <w:num w:numId="18">
    <w:abstractNumId w:val="20"/>
  </w:num>
  <w:num w:numId="19">
    <w:abstractNumId w:val="21"/>
  </w:num>
  <w:num w:numId="20">
    <w:abstractNumId w:val="8"/>
  </w:num>
  <w:num w:numId="21">
    <w:abstractNumId w:val="6"/>
  </w:num>
  <w:num w:numId="22">
    <w:abstractNumId w:val="11"/>
  </w:num>
  <w:num w:numId="23">
    <w:abstractNumId w:val="27"/>
  </w:num>
  <w:num w:numId="24">
    <w:abstractNumId w:val="18"/>
  </w:num>
  <w:num w:numId="25">
    <w:abstractNumId w:val="14"/>
  </w:num>
  <w:num w:numId="26">
    <w:abstractNumId w:val="24"/>
  </w:num>
  <w:num w:numId="27">
    <w:abstractNumId w:val="15"/>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868"/>
    <w:rsid w:val="00000568"/>
    <w:rsid w:val="000030C5"/>
    <w:rsid w:val="000137C3"/>
    <w:rsid w:val="00060E33"/>
    <w:rsid w:val="000643D3"/>
    <w:rsid w:val="00071432"/>
    <w:rsid w:val="00082884"/>
    <w:rsid w:val="00083DDB"/>
    <w:rsid w:val="0009767B"/>
    <w:rsid w:val="000A69F1"/>
    <w:rsid w:val="000E42CC"/>
    <w:rsid w:val="000E4B5C"/>
    <w:rsid w:val="00104A52"/>
    <w:rsid w:val="0012547E"/>
    <w:rsid w:val="00126979"/>
    <w:rsid w:val="00142403"/>
    <w:rsid w:val="001461EF"/>
    <w:rsid w:val="0015111B"/>
    <w:rsid w:val="00156854"/>
    <w:rsid w:val="00176658"/>
    <w:rsid w:val="001971D5"/>
    <w:rsid w:val="001A5029"/>
    <w:rsid w:val="001B46FC"/>
    <w:rsid w:val="001B6823"/>
    <w:rsid w:val="001C2795"/>
    <w:rsid w:val="001E349B"/>
    <w:rsid w:val="00204079"/>
    <w:rsid w:val="00205775"/>
    <w:rsid w:val="00232478"/>
    <w:rsid w:val="00233101"/>
    <w:rsid w:val="00252E39"/>
    <w:rsid w:val="00273B46"/>
    <w:rsid w:val="002A1360"/>
    <w:rsid w:val="002B17D3"/>
    <w:rsid w:val="002C004B"/>
    <w:rsid w:val="002D2099"/>
    <w:rsid w:val="002D7AC3"/>
    <w:rsid w:val="002E1D77"/>
    <w:rsid w:val="002E3523"/>
    <w:rsid w:val="002E3834"/>
    <w:rsid w:val="002E6B8C"/>
    <w:rsid w:val="00321FCE"/>
    <w:rsid w:val="00326BBC"/>
    <w:rsid w:val="00343EE1"/>
    <w:rsid w:val="00354C34"/>
    <w:rsid w:val="00360F4D"/>
    <w:rsid w:val="00377BB8"/>
    <w:rsid w:val="0039195A"/>
    <w:rsid w:val="003947D0"/>
    <w:rsid w:val="003D1868"/>
    <w:rsid w:val="003D60A8"/>
    <w:rsid w:val="003D6C0D"/>
    <w:rsid w:val="003D762C"/>
    <w:rsid w:val="003F42D1"/>
    <w:rsid w:val="0040786B"/>
    <w:rsid w:val="00414E3B"/>
    <w:rsid w:val="00414F87"/>
    <w:rsid w:val="00423146"/>
    <w:rsid w:val="00433A9F"/>
    <w:rsid w:val="00444FBF"/>
    <w:rsid w:val="004466EC"/>
    <w:rsid w:val="00452A14"/>
    <w:rsid w:val="00457C57"/>
    <w:rsid w:val="00482D99"/>
    <w:rsid w:val="004A6017"/>
    <w:rsid w:val="004B2860"/>
    <w:rsid w:val="004C20B6"/>
    <w:rsid w:val="004D02FE"/>
    <w:rsid w:val="004F4376"/>
    <w:rsid w:val="004F59F2"/>
    <w:rsid w:val="00506EE8"/>
    <w:rsid w:val="0051793C"/>
    <w:rsid w:val="00517EA7"/>
    <w:rsid w:val="00546E66"/>
    <w:rsid w:val="005518B9"/>
    <w:rsid w:val="005535CF"/>
    <w:rsid w:val="005545EF"/>
    <w:rsid w:val="0056000F"/>
    <w:rsid w:val="00592B8E"/>
    <w:rsid w:val="005B6AA5"/>
    <w:rsid w:val="005C606A"/>
    <w:rsid w:val="005C73E6"/>
    <w:rsid w:val="005D74C3"/>
    <w:rsid w:val="005F0F93"/>
    <w:rsid w:val="005F33F8"/>
    <w:rsid w:val="005F4965"/>
    <w:rsid w:val="005F75F1"/>
    <w:rsid w:val="00605D78"/>
    <w:rsid w:val="00613179"/>
    <w:rsid w:val="00614E16"/>
    <w:rsid w:val="006253FE"/>
    <w:rsid w:val="006345DE"/>
    <w:rsid w:val="006351B8"/>
    <w:rsid w:val="00640A16"/>
    <w:rsid w:val="00651EBB"/>
    <w:rsid w:val="00665EF1"/>
    <w:rsid w:val="006702AC"/>
    <w:rsid w:val="00686427"/>
    <w:rsid w:val="00697868"/>
    <w:rsid w:val="0069792B"/>
    <w:rsid w:val="006B4C8E"/>
    <w:rsid w:val="006B6B2B"/>
    <w:rsid w:val="006C2D2A"/>
    <w:rsid w:val="006E2E45"/>
    <w:rsid w:val="006E6F11"/>
    <w:rsid w:val="006E7426"/>
    <w:rsid w:val="006E7D41"/>
    <w:rsid w:val="006F1F03"/>
    <w:rsid w:val="007133D8"/>
    <w:rsid w:val="00727062"/>
    <w:rsid w:val="00727AF8"/>
    <w:rsid w:val="0075594B"/>
    <w:rsid w:val="00764E79"/>
    <w:rsid w:val="007708DF"/>
    <w:rsid w:val="007926FD"/>
    <w:rsid w:val="007A606F"/>
    <w:rsid w:val="007B0375"/>
    <w:rsid w:val="007E3058"/>
    <w:rsid w:val="008003C9"/>
    <w:rsid w:val="0080299B"/>
    <w:rsid w:val="0080746B"/>
    <w:rsid w:val="0083104A"/>
    <w:rsid w:val="0083141A"/>
    <w:rsid w:val="00832C2F"/>
    <w:rsid w:val="00840743"/>
    <w:rsid w:val="008445CA"/>
    <w:rsid w:val="008468E3"/>
    <w:rsid w:val="00861F61"/>
    <w:rsid w:val="00863B19"/>
    <w:rsid w:val="008669B9"/>
    <w:rsid w:val="00886482"/>
    <w:rsid w:val="008874E3"/>
    <w:rsid w:val="00893F0B"/>
    <w:rsid w:val="008953BC"/>
    <w:rsid w:val="008B3651"/>
    <w:rsid w:val="008C1B20"/>
    <w:rsid w:val="008C4B4E"/>
    <w:rsid w:val="008C77A5"/>
    <w:rsid w:val="008E5201"/>
    <w:rsid w:val="008F1428"/>
    <w:rsid w:val="008F4A97"/>
    <w:rsid w:val="008F6207"/>
    <w:rsid w:val="009340A6"/>
    <w:rsid w:val="0093494C"/>
    <w:rsid w:val="00935C47"/>
    <w:rsid w:val="00943BAF"/>
    <w:rsid w:val="00955FA9"/>
    <w:rsid w:val="00957E99"/>
    <w:rsid w:val="00961175"/>
    <w:rsid w:val="00971075"/>
    <w:rsid w:val="009803F9"/>
    <w:rsid w:val="0098361A"/>
    <w:rsid w:val="009846D7"/>
    <w:rsid w:val="009878A0"/>
    <w:rsid w:val="00987917"/>
    <w:rsid w:val="009923C5"/>
    <w:rsid w:val="00997920"/>
    <w:rsid w:val="009A4F2E"/>
    <w:rsid w:val="009B2012"/>
    <w:rsid w:val="009B3B6E"/>
    <w:rsid w:val="009B633D"/>
    <w:rsid w:val="009B78AE"/>
    <w:rsid w:val="009D0027"/>
    <w:rsid w:val="009D25E1"/>
    <w:rsid w:val="009F0139"/>
    <w:rsid w:val="00A057D8"/>
    <w:rsid w:val="00A14563"/>
    <w:rsid w:val="00A15EE9"/>
    <w:rsid w:val="00A35059"/>
    <w:rsid w:val="00A413E1"/>
    <w:rsid w:val="00A44774"/>
    <w:rsid w:val="00A45E76"/>
    <w:rsid w:val="00A50EAE"/>
    <w:rsid w:val="00A635FA"/>
    <w:rsid w:val="00AA25B3"/>
    <w:rsid w:val="00AA7F6D"/>
    <w:rsid w:val="00AB7D13"/>
    <w:rsid w:val="00AC679D"/>
    <w:rsid w:val="00AE005D"/>
    <w:rsid w:val="00AE1DD2"/>
    <w:rsid w:val="00AF1778"/>
    <w:rsid w:val="00AF3C37"/>
    <w:rsid w:val="00B079BE"/>
    <w:rsid w:val="00B44AF6"/>
    <w:rsid w:val="00B63218"/>
    <w:rsid w:val="00B66D76"/>
    <w:rsid w:val="00B72BB2"/>
    <w:rsid w:val="00B732F0"/>
    <w:rsid w:val="00B774DC"/>
    <w:rsid w:val="00B80493"/>
    <w:rsid w:val="00B86DAA"/>
    <w:rsid w:val="00B968EC"/>
    <w:rsid w:val="00BA28AF"/>
    <w:rsid w:val="00BC05C9"/>
    <w:rsid w:val="00BD3BC3"/>
    <w:rsid w:val="00BD405B"/>
    <w:rsid w:val="00BE131D"/>
    <w:rsid w:val="00BF173A"/>
    <w:rsid w:val="00BF3DF3"/>
    <w:rsid w:val="00C05401"/>
    <w:rsid w:val="00C05CAF"/>
    <w:rsid w:val="00C1274F"/>
    <w:rsid w:val="00C130F9"/>
    <w:rsid w:val="00C236E2"/>
    <w:rsid w:val="00C24143"/>
    <w:rsid w:val="00C3233F"/>
    <w:rsid w:val="00C43382"/>
    <w:rsid w:val="00C505D0"/>
    <w:rsid w:val="00C50B8D"/>
    <w:rsid w:val="00C50F14"/>
    <w:rsid w:val="00C6453D"/>
    <w:rsid w:val="00C64AE1"/>
    <w:rsid w:val="00C64FC9"/>
    <w:rsid w:val="00C75C50"/>
    <w:rsid w:val="00C80AB6"/>
    <w:rsid w:val="00C93ADB"/>
    <w:rsid w:val="00C96024"/>
    <w:rsid w:val="00CA3668"/>
    <w:rsid w:val="00CC4F9A"/>
    <w:rsid w:val="00CC5711"/>
    <w:rsid w:val="00CD7D0B"/>
    <w:rsid w:val="00CF1282"/>
    <w:rsid w:val="00D01146"/>
    <w:rsid w:val="00D3760E"/>
    <w:rsid w:val="00D3774B"/>
    <w:rsid w:val="00D402B5"/>
    <w:rsid w:val="00D45979"/>
    <w:rsid w:val="00D46E6B"/>
    <w:rsid w:val="00D471E8"/>
    <w:rsid w:val="00D50B67"/>
    <w:rsid w:val="00D6676D"/>
    <w:rsid w:val="00D77600"/>
    <w:rsid w:val="00D854D0"/>
    <w:rsid w:val="00D85D36"/>
    <w:rsid w:val="00D87678"/>
    <w:rsid w:val="00D951A3"/>
    <w:rsid w:val="00D95B11"/>
    <w:rsid w:val="00DB0102"/>
    <w:rsid w:val="00DC3F28"/>
    <w:rsid w:val="00DD77D9"/>
    <w:rsid w:val="00DE5F40"/>
    <w:rsid w:val="00DF465E"/>
    <w:rsid w:val="00DF5273"/>
    <w:rsid w:val="00DF7073"/>
    <w:rsid w:val="00E04B39"/>
    <w:rsid w:val="00E264FE"/>
    <w:rsid w:val="00E325AA"/>
    <w:rsid w:val="00E5518F"/>
    <w:rsid w:val="00E75858"/>
    <w:rsid w:val="00E8575F"/>
    <w:rsid w:val="00EA1288"/>
    <w:rsid w:val="00EB1547"/>
    <w:rsid w:val="00EB3C9E"/>
    <w:rsid w:val="00ED3BD9"/>
    <w:rsid w:val="00EE7AD9"/>
    <w:rsid w:val="00EF5A36"/>
    <w:rsid w:val="00F210DE"/>
    <w:rsid w:val="00F2718C"/>
    <w:rsid w:val="00F366CC"/>
    <w:rsid w:val="00F512E6"/>
    <w:rsid w:val="00F6279A"/>
    <w:rsid w:val="00F66360"/>
    <w:rsid w:val="00F73ECC"/>
    <w:rsid w:val="00F7576E"/>
    <w:rsid w:val="00F75CE0"/>
    <w:rsid w:val="00F87713"/>
    <w:rsid w:val="00FA1A0B"/>
    <w:rsid w:val="00FA5620"/>
    <w:rsid w:val="00FB112B"/>
    <w:rsid w:val="00FC1341"/>
    <w:rsid w:val="00FC2232"/>
    <w:rsid w:val="00FD024A"/>
    <w:rsid w:val="00FD7D9B"/>
    <w:rsid w:val="00FE728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E93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TML Cite" w:uiPriority="99"/>
  </w:latentStyles>
  <w:style w:type="paragraph" w:default="1" w:styleId="Normal">
    <w:name w:val="Normal"/>
    <w:qFormat/>
    <w:rsid w:val="003D1868"/>
    <w:rPr>
      <w:rFonts w:ascii="Times New Roman" w:eastAsia="Times New Roman" w:hAnsi="Times New Roman" w:cs="Times New Roman"/>
      <w:lang w:val="en-AU"/>
    </w:rPr>
  </w:style>
  <w:style w:type="paragraph" w:styleId="Heading1">
    <w:name w:val="heading 1"/>
    <w:basedOn w:val="Normal"/>
    <w:next w:val="Normal"/>
    <w:link w:val="Heading1Char"/>
    <w:rsid w:val="00F73ECC"/>
    <w:pPr>
      <w:keepNext/>
      <w:numPr>
        <w:numId w:val="20"/>
      </w:numPr>
      <w:spacing w:after="320"/>
      <w:ind w:left="0"/>
      <w:jc w:val="both"/>
      <w:outlineLvl w:val="0"/>
    </w:pPr>
    <w:rPr>
      <w:rFonts w:ascii="Arial" w:hAnsi="Arial"/>
      <w:b/>
      <w:sz w:val="32"/>
    </w:rPr>
  </w:style>
  <w:style w:type="paragraph" w:styleId="Heading2">
    <w:name w:val="heading 2"/>
    <w:basedOn w:val="Normal"/>
    <w:next w:val="Normal"/>
    <w:link w:val="Heading2Char"/>
    <w:rsid w:val="002C004B"/>
    <w:pPr>
      <w:keepNext/>
      <w:numPr>
        <w:ilvl w:val="1"/>
        <w:numId w:val="20"/>
      </w:numPr>
      <w:spacing w:after="240"/>
      <w:jc w:val="both"/>
      <w:outlineLvl w:val="1"/>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D1868"/>
    <w:pPr>
      <w:spacing w:after="120"/>
    </w:pPr>
  </w:style>
  <w:style w:type="character" w:customStyle="1" w:styleId="BodyTextChar">
    <w:name w:val="Body Text Char"/>
    <w:basedOn w:val="DefaultParagraphFont"/>
    <w:link w:val="BodyText"/>
    <w:rsid w:val="003D1868"/>
    <w:rPr>
      <w:rFonts w:ascii="Times New Roman" w:eastAsia="Times New Roman" w:hAnsi="Times New Roman" w:cs="Times New Roman"/>
      <w:lang w:val="en-AU"/>
    </w:rPr>
  </w:style>
  <w:style w:type="character" w:styleId="Hyperlink">
    <w:name w:val="Hyperlink"/>
    <w:basedOn w:val="DefaultParagraphFont"/>
    <w:rsid w:val="003D1868"/>
    <w:rPr>
      <w:color w:val="0000FF"/>
      <w:u w:val="single"/>
    </w:rPr>
  </w:style>
  <w:style w:type="paragraph" w:styleId="BalloonText">
    <w:name w:val="Balloon Text"/>
    <w:basedOn w:val="Normal"/>
    <w:link w:val="BalloonTextChar"/>
    <w:semiHidden/>
    <w:rsid w:val="003D1868"/>
    <w:rPr>
      <w:rFonts w:ascii="Lucida Grande" w:hAnsi="Lucida Grande"/>
      <w:sz w:val="18"/>
      <w:szCs w:val="18"/>
    </w:rPr>
  </w:style>
  <w:style w:type="character" w:customStyle="1" w:styleId="BalloonTextChar">
    <w:name w:val="Balloon Text Char"/>
    <w:basedOn w:val="DefaultParagraphFont"/>
    <w:link w:val="BalloonText"/>
    <w:semiHidden/>
    <w:rsid w:val="003D1868"/>
    <w:rPr>
      <w:rFonts w:ascii="Lucida Grande" w:eastAsia="Times New Roman" w:hAnsi="Lucida Grande" w:cs="Times New Roman"/>
      <w:sz w:val="18"/>
      <w:szCs w:val="18"/>
      <w:lang w:val="en-AU"/>
    </w:rPr>
  </w:style>
  <w:style w:type="character" w:styleId="FollowedHyperlink">
    <w:name w:val="FollowedHyperlink"/>
    <w:basedOn w:val="DefaultParagraphFont"/>
    <w:rsid w:val="003D1868"/>
    <w:rPr>
      <w:color w:val="800080"/>
      <w:u w:val="single"/>
    </w:rPr>
  </w:style>
  <w:style w:type="table" w:styleId="TableGrid">
    <w:name w:val="Table Grid"/>
    <w:basedOn w:val="TableNormal"/>
    <w:rsid w:val="003D1868"/>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3D1868"/>
    <w:pPr>
      <w:spacing w:before="120" w:after="120"/>
    </w:pPr>
    <w:rPr>
      <w:b/>
    </w:rPr>
  </w:style>
  <w:style w:type="character" w:styleId="CommentReference">
    <w:name w:val="annotation reference"/>
    <w:basedOn w:val="DefaultParagraphFont"/>
    <w:uiPriority w:val="99"/>
    <w:semiHidden/>
    <w:unhideWhenUsed/>
    <w:rsid w:val="003D1868"/>
    <w:rPr>
      <w:sz w:val="18"/>
      <w:szCs w:val="18"/>
    </w:rPr>
  </w:style>
  <w:style w:type="paragraph" w:styleId="CommentText">
    <w:name w:val="annotation text"/>
    <w:basedOn w:val="Normal"/>
    <w:link w:val="CommentTextChar"/>
    <w:uiPriority w:val="99"/>
    <w:unhideWhenUsed/>
    <w:rsid w:val="003D1868"/>
  </w:style>
  <w:style w:type="character" w:customStyle="1" w:styleId="CommentTextChar">
    <w:name w:val="Comment Text Char"/>
    <w:basedOn w:val="DefaultParagraphFont"/>
    <w:link w:val="CommentText"/>
    <w:uiPriority w:val="99"/>
    <w:rsid w:val="003D1868"/>
    <w:rPr>
      <w:rFonts w:ascii="Times New Roman" w:eastAsia="Times New Roman" w:hAnsi="Times New Roman" w:cs="Times New Roman"/>
      <w:lang w:val="en-AU"/>
    </w:rPr>
  </w:style>
  <w:style w:type="paragraph" w:styleId="CommentSubject">
    <w:name w:val="annotation subject"/>
    <w:basedOn w:val="CommentText"/>
    <w:next w:val="CommentText"/>
    <w:link w:val="CommentSubjectChar"/>
    <w:uiPriority w:val="99"/>
    <w:semiHidden/>
    <w:unhideWhenUsed/>
    <w:rsid w:val="003D1868"/>
    <w:rPr>
      <w:b/>
      <w:bCs/>
      <w:sz w:val="20"/>
      <w:szCs w:val="20"/>
    </w:rPr>
  </w:style>
  <w:style w:type="character" w:customStyle="1" w:styleId="CommentSubjectChar">
    <w:name w:val="Comment Subject Char"/>
    <w:basedOn w:val="CommentTextChar"/>
    <w:link w:val="CommentSubject"/>
    <w:uiPriority w:val="99"/>
    <w:semiHidden/>
    <w:rsid w:val="003D1868"/>
    <w:rPr>
      <w:rFonts w:ascii="Times New Roman" w:eastAsia="Times New Roman" w:hAnsi="Times New Roman" w:cs="Times New Roman"/>
      <w:b/>
      <w:bCs/>
      <w:sz w:val="20"/>
      <w:szCs w:val="20"/>
      <w:lang w:val="en-AU"/>
    </w:rPr>
  </w:style>
  <w:style w:type="paragraph" w:styleId="ListParagraph">
    <w:name w:val="List Paragraph"/>
    <w:basedOn w:val="Normal"/>
    <w:uiPriority w:val="34"/>
    <w:qFormat/>
    <w:rsid w:val="003D1868"/>
    <w:pPr>
      <w:ind w:left="720"/>
      <w:contextualSpacing/>
    </w:pPr>
  </w:style>
  <w:style w:type="paragraph" w:styleId="Footer">
    <w:name w:val="footer"/>
    <w:basedOn w:val="Normal"/>
    <w:link w:val="FooterChar"/>
    <w:rsid w:val="003D1868"/>
    <w:pPr>
      <w:tabs>
        <w:tab w:val="center" w:pos="4320"/>
        <w:tab w:val="right" w:pos="8640"/>
      </w:tabs>
    </w:pPr>
  </w:style>
  <w:style w:type="character" w:customStyle="1" w:styleId="FooterChar">
    <w:name w:val="Footer Char"/>
    <w:basedOn w:val="DefaultParagraphFont"/>
    <w:link w:val="Footer"/>
    <w:rsid w:val="003D1868"/>
    <w:rPr>
      <w:rFonts w:ascii="Times New Roman" w:eastAsia="Times New Roman" w:hAnsi="Times New Roman" w:cs="Times New Roman"/>
      <w:lang w:val="en-AU"/>
    </w:rPr>
  </w:style>
  <w:style w:type="character" w:styleId="PageNumber">
    <w:name w:val="page number"/>
    <w:basedOn w:val="DefaultParagraphFont"/>
    <w:rsid w:val="003D1868"/>
  </w:style>
  <w:style w:type="paragraph" w:styleId="Header">
    <w:name w:val="header"/>
    <w:basedOn w:val="Normal"/>
    <w:link w:val="HeaderChar"/>
    <w:rsid w:val="00C3233F"/>
    <w:pPr>
      <w:tabs>
        <w:tab w:val="center" w:pos="4320"/>
        <w:tab w:val="right" w:pos="8640"/>
      </w:tabs>
    </w:pPr>
  </w:style>
  <w:style w:type="character" w:customStyle="1" w:styleId="HeaderChar">
    <w:name w:val="Header Char"/>
    <w:basedOn w:val="DefaultParagraphFont"/>
    <w:link w:val="Header"/>
    <w:rsid w:val="00C3233F"/>
    <w:rPr>
      <w:rFonts w:ascii="Times New Roman" w:eastAsia="Times New Roman" w:hAnsi="Times New Roman" w:cs="Times New Roman"/>
      <w:lang w:val="en-AU"/>
    </w:rPr>
  </w:style>
  <w:style w:type="character" w:customStyle="1" w:styleId="Heading2Char">
    <w:name w:val="Heading 2 Char"/>
    <w:basedOn w:val="DefaultParagraphFont"/>
    <w:link w:val="Heading2"/>
    <w:rsid w:val="002C004B"/>
    <w:rPr>
      <w:rFonts w:ascii="Arial" w:eastAsia="Times New Roman" w:hAnsi="Arial" w:cs="Times New Roman"/>
      <w:b/>
      <w:lang w:val="en-AU"/>
    </w:rPr>
  </w:style>
  <w:style w:type="character" w:styleId="Strong">
    <w:name w:val="Strong"/>
    <w:basedOn w:val="DefaultParagraphFont"/>
    <w:rsid w:val="00156854"/>
    <w:rPr>
      <w:b/>
      <w:bCs/>
    </w:rPr>
  </w:style>
  <w:style w:type="character" w:customStyle="1" w:styleId="Heading1Char">
    <w:name w:val="Heading 1 Char"/>
    <w:basedOn w:val="DefaultParagraphFont"/>
    <w:link w:val="Heading1"/>
    <w:rsid w:val="00F73ECC"/>
    <w:rPr>
      <w:rFonts w:ascii="Arial" w:eastAsia="Times New Roman" w:hAnsi="Arial" w:cs="Times New Roman"/>
      <w:b/>
      <w:sz w:val="32"/>
      <w:lang w:val="en-AU"/>
    </w:rPr>
  </w:style>
  <w:style w:type="paragraph" w:customStyle="1" w:styleId="Optionsstatement">
    <w:name w:val="Options statement"/>
    <w:basedOn w:val="Normal"/>
    <w:qFormat/>
    <w:rsid w:val="00273B46"/>
    <w:pPr>
      <w:keepNext/>
      <w:spacing w:after="180"/>
    </w:pPr>
    <w:rPr>
      <w:rFonts w:ascii="Courier" w:hAnsi="Courier"/>
    </w:rPr>
  </w:style>
  <w:style w:type="character" w:styleId="HTMLCite">
    <w:name w:val="HTML Cite"/>
    <w:basedOn w:val="DefaultParagraphFont"/>
    <w:uiPriority w:val="99"/>
    <w:unhideWhenUsed/>
    <w:rsid w:val="008F1428"/>
    <w:rPr>
      <w:i/>
      <w:iCs/>
    </w:rPr>
  </w:style>
  <w:style w:type="paragraph" w:styleId="Revision">
    <w:name w:val="Revision"/>
    <w:hidden/>
    <w:rsid w:val="008E5201"/>
    <w:rPr>
      <w:rFonts w:ascii="Times New Roman" w:eastAsia="Times New Roman" w:hAnsi="Times New Roman" w:cs="Times New Roman"/>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TML Cite" w:uiPriority="99"/>
  </w:latentStyles>
  <w:style w:type="paragraph" w:default="1" w:styleId="Normal">
    <w:name w:val="Normal"/>
    <w:qFormat/>
    <w:rsid w:val="003D1868"/>
    <w:rPr>
      <w:rFonts w:ascii="Times New Roman" w:eastAsia="Times New Roman" w:hAnsi="Times New Roman" w:cs="Times New Roman"/>
      <w:lang w:val="en-AU"/>
    </w:rPr>
  </w:style>
  <w:style w:type="paragraph" w:styleId="Heading1">
    <w:name w:val="heading 1"/>
    <w:basedOn w:val="Normal"/>
    <w:next w:val="Normal"/>
    <w:link w:val="Heading1Char"/>
    <w:rsid w:val="00F73ECC"/>
    <w:pPr>
      <w:keepNext/>
      <w:numPr>
        <w:numId w:val="20"/>
      </w:numPr>
      <w:spacing w:after="320"/>
      <w:ind w:left="0"/>
      <w:jc w:val="both"/>
      <w:outlineLvl w:val="0"/>
    </w:pPr>
    <w:rPr>
      <w:rFonts w:ascii="Arial" w:hAnsi="Arial"/>
      <w:b/>
      <w:sz w:val="32"/>
    </w:rPr>
  </w:style>
  <w:style w:type="paragraph" w:styleId="Heading2">
    <w:name w:val="heading 2"/>
    <w:basedOn w:val="Normal"/>
    <w:next w:val="Normal"/>
    <w:link w:val="Heading2Char"/>
    <w:rsid w:val="002C004B"/>
    <w:pPr>
      <w:keepNext/>
      <w:numPr>
        <w:ilvl w:val="1"/>
        <w:numId w:val="20"/>
      </w:numPr>
      <w:spacing w:after="240"/>
      <w:jc w:val="both"/>
      <w:outlineLvl w:val="1"/>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D1868"/>
    <w:pPr>
      <w:spacing w:after="120"/>
    </w:pPr>
  </w:style>
  <w:style w:type="character" w:customStyle="1" w:styleId="BodyTextChar">
    <w:name w:val="Body Text Char"/>
    <w:basedOn w:val="DefaultParagraphFont"/>
    <w:link w:val="BodyText"/>
    <w:rsid w:val="003D1868"/>
    <w:rPr>
      <w:rFonts w:ascii="Times New Roman" w:eastAsia="Times New Roman" w:hAnsi="Times New Roman" w:cs="Times New Roman"/>
      <w:lang w:val="en-AU"/>
    </w:rPr>
  </w:style>
  <w:style w:type="character" w:styleId="Hyperlink">
    <w:name w:val="Hyperlink"/>
    <w:basedOn w:val="DefaultParagraphFont"/>
    <w:rsid w:val="003D1868"/>
    <w:rPr>
      <w:color w:val="0000FF"/>
      <w:u w:val="single"/>
    </w:rPr>
  </w:style>
  <w:style w:type="paragraph" w:styleId="BalloonText">
    <w:name w:val="Balloon Text"/>
    <w:basedOn w:val="Normal"/>
    <w:link w:val="BalloonTextChar"/>
    <w:semiHidden/>
    <w:rsid w:val="003D1868"/>
    <w:rPr>
      <w:rFonts w:ascii="Lucida Grande" w:hAnsi="Lucida Grande"/>
      <w:sz w:val="18"/>
      <w:szCs w:val="18"/>
    </w:rPr>
  </w:style>
  <w:style w:type="character" w:customStyle="1" w:styleId="BalloonTextChar">
    <w:name w:val="Balloon Text Char"/>
    <w:basedOn w:val="DefaultParagraphFont"/>
    <w:link w:val="BalloonText"/>
    <w:semiHidden/>
    <w:rsid w:val="003D1868"/>
    <w:rPr>
      <w:rFonts w:ascii="Lucida Grande" w:eastAsia="Times New Roman" w:hAnsi="Lucida Grande" w:cs="Times New Roman"/>
      <w:sz w:val="18"/>
      <w:szCs w:val="18"/>
      <w:lang w:val="en-AU"/>
    </w:rPr>
  </w:style>
  <w:style w:type="character" w:styleId="FollowedHyperlink">
    <w:name w:val="FollowedHyperlink"/>
    <w:basedOn w:val="DefaultParagraphFont"/>
    <w:rsid w:val="003D1868"/>
    <w:rPr>
      <w:color w:val="800080"/>
      <w:u w:val="single"/>
    </w:rPr>
  </w:style>
  <w:style w:type="table" w:styleId="TableGrid">
    <w:name w:val="Table Grid"/>
    <w:basedOn w:val="TableNormal"/>
    <w:rsid w:val="003D1868"/>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3D1868"/>
    <w:pPr>
      <w:spacing w:before="120" w:after="120"/>
    </w:pPr>
    <w:rPr>
      <w:b/>
    </w:rPr>
  </w:style>
  <w:style w:type="character" w:styleId="CommentReference">
    <w:name w:val="annotation reference"/>
    <w:basedOn w:val="DefaultParagraphFont"/>
    <w:uiPriority w:val="99"/>
    <w:semiHidden/>
    <w:unhideWhenUsed/>
    <w:rsid w:val="003D1868"/>
    <w:rPr>
      <w:sz w:val="18"/>
      <w:szCs w:val="18"/>
    </w:rPr>
  </w:style>
  <w:style w:type="paragraph" w:styleId="CommentText">
    <w:name w:val="annotation text"/>
    <w:basedOn w:val="Normal"/>
    <w:link w:val="CommentTextChar"/>
    <w:uiPriority w:val="99"/>
    <w:unhideWhenUsed/>
    <w:rsid w:val="003D1868"/>
  </w:style>
  <w:style w:type="character" w:customStyle="1" w:styleId="CommentTextChar">
    <w:name w:val="Comment Text Char"/>
    <w:basedOn w:val="DefaultParagraphFont"/>
    <w:link w:val="CommentText"/>
    <w:uiPriority w:val="99"/>
    <w:rsid w:val="003D1868"/>
    <w:rPr>
      <w:rFonts w:ascii="Times New Roman" w:eastAsia="Times New Roman" w:hAnsi="Times New Roman" w:cs="Times New Roman"/>
      <w:lang w:val="en-AU"/>
    </w:rPr>
  </w:style>
  <w:style w:type="paragraph" w:styleId="CommentSubject">
    <w:name w:val="annotation subject"/>
    <w:basedOn w:val="CommentText"/>
    <w:next w:val="CommentText"/>
    <w:link w:val="CommentSubjectChar"/>
    <w:uiPriority w:val="99"/>
    <w:semiHidden/>
    <w:unhideWhenUsed/>
    <w:rsid w:val="003D1868"/>
    <w:rPr>
      <w:b/>
      <w:bCs/>
      <w:sz w:val="20"/>
      <w:szCs w:val="20"/>
    </w:rPr>
  </w:style>
  <w:style w:type="character" w:customStyle="1" w:styleId="CommentSubjectChar">
    <w:name w:val="Comment Subject Char"/>
    <w:basedOn w:val="CommentTextChar"/>
    <w:link w:val="CommentSubject"/>
    <w:uiPriority w:val="99"/>
    <w:semiHidden/>
    <w:rsid w:val="003D1868"/>
    <w:rPr>
      <w:rFonts w:ascii="Times New Roman" w:eastAsia="Times New Roman" w:hAnsi="Times New Roman" w:cs="Times New Roman"/>
      <w:b/>
      <w:bCs/>
      <w:sz w:val="20"/>
      <w:szCs w:val="20"/>
      <w:lang w:val="en-AU"/>
    </w:rPr>
  </w:style>
  <w:style w:type="paragraph" w:styleId="ListParagraph">
    <w:name w:val="List Paragraph"/>
    <w:basedOn w:val="Normal"/>
    <w:uiPriority w:val="34"/>
    <w:qFormat/>
    <w:rsid w:val="003D1868"/>
    <w:pPr>
      <w:ind w:left="720"/>
      <w:contextualSpacing/>
    </w:pPr>
  </w:style>
  <w:style w:type="paragraph" w:styleId="Footer">
    <w:name w:val="footer"/>
    <w:basedOn w:val="Normal"/>
    <w:link w:val="FooterChar"/>
    <w:rsid w:val="003D1868"/>
    <w:pPr>
      <w:tabs>
        <w:tab w:val="center" w:pos="4320"/>
        <w:tab w:val="right" w:pos="8640"/>
      </w:tabs>
    </w:pPr>
  </w:style>
  <w:style w:type="character" w:customStyle="1" w:styleId="FooterChar">
    <w:name w:val="Footer Char"/>
    <w:basedOn w:val="DefaultParagraphFont"/>
    <w:link w:val="Footer"/>
    <w:rsid w:val="003D1868"/>
    <w:rPr>
      <w:rFonts w:ascii="Times New Roman" w:eastAsia="Times New Roman" w:hAnsi="Times New Roman" w:cs="Times New Roman"/>
      <w:lang w:val="en-AU"/>
    </w:rPr>
  </w:style>
  <w:style w:type="character" w:styleId="PageNumber">
    <w:name w:val="page number"/>
    <w:basedOn w:val="DefaultParagraphFont"/>
    <w:rsid w:val="003D1868"/>
  </w:style>
  <w:style w:type="paragraph" w:styleId="Header">
    <w:name w:val="header"/>
    <w:basedOn w:val="Normal"/>
    <w:link w:val="HeaderChar"/>
    <w:rsid w:val="00C3233F"/>
    <w:pPr>
      <w:tabs>
        <w:tab w:val="center" w:pos="4320"/>
        <w:tab w:val="right" w:pos="8640"/>
      </w:tabs>
    </w:pPr>
  </w:style>
  <w:style w:type="character" w:customStyle="1" w:styleId="HeaderChar">
    <w:name w:val="Header Char"/>
    <w:basedOn w:val="DefaultParagraphFont"/>
    <w:link w:val="Header"/>
    <w:rsid w:val="00C3233F"/>
    <w:rPr>
      <w:rFonts w:ascii="Times New Roman" w:eastAsia="Times New Roman" w:hAnsi="Times New Roman" w:cs="Times New Roman"/>
      <w:lang w:val="en-AU"/>
    </w:rPr>
  </w:style>
  <w:style w:type="character" w:customStyle="1" w:styleId="Heading2Char">
    <w:name w:val="Heading 2 Char"/>
    <w:basedOn w:val="DefaultParagraphFont"/>
    <w:link w:val="Heading2"/>
    <w:rsid w:val="002C004B"/>
    <w:rPr>
      <w:rFonts w:ascii="Arial" w:eastAsia="Times New Roman" w:hAnsi="Arial" w:cs="Times New Roman"/>
      <w:b/>
      <w:lang w:val="en-AU"/>
    </w:rPr>
  </w:style>
  <w:style w:type="character" w:styleId="Strong">
    <w:name w:val="Strong"/>
    <w:basedOn w:val="DefaultParagraphFont"/>
    <w:rsid w:val="00156854"/>
    <w:rPr>
      <w:b/>
      <w:bCs/>
    </w:rPr>
  </w:style>
  <w:style w:type="character" w:customStyle="1" w:styleId="Heading1Char">
    <w:name w:val="Heading 1 Char"/>
    <w:basedOn w:val="DefaultParagraphFont"/>
    <w:link w:val="Heading1"/>
    <w:rsid w:val="00F73ECC"/>
    <w:rPr>
      <w:rFonts w:ascii="Arial" w:eastAsia="Times New Roman" w:hAnsi="Arial" w:cs="Times New Roman"/>
      <w:b/>
      <w:sz w:val="32"/>
      <w:lang w:val="en-AU"/>
    </w:rPr>
  </w:style>
  <w:style w:type="paragraph" w:customStyle="1" w:styleId="Optionsstatement">
    <w:name w:val="Options statement"/>
    <w:basedOn w:val="Normal"/>
    <w:qFormat/>
    <w:rsid w:val="00273B46"/>
    <w:pPr>
      <w:keepNext/>
      <w:spacing w:after="180"/>
    </w:pPr>
    <w:rPr>
      <w:rFonts w:ascii="Courier" w:hAnsi="Courier"/>
    </w:rPr>
  </w:style>
  <w:style w:type="character" w:styleId="HTMLCite">
    <w:name w:val="HTML Cite"/>
    <w:basedOn w:val="DefaultParagraphFont"/>
    <w:uiPriority w:val="99"/>
    <w:unhideWhenUsed/>
    <w:rsid w:val="008F1428"/>
    <w:rPr>
      <w:i/>
      <w:iCs/>
    </w:rPr>
  </w:style>
  <w:style w:type="paragraph" w:styleId="Revision">
    <w:name w:val="Revision"/>
    <w:hidden/>
    <w:rsid w:val="008E5201"/>
    <w:rPr>
      <w:rFonts w:ascii="Times New Roman" w:eastAsia="Times New Roman" w:hAnsi="Times New Roman" w:cs="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80802">
      <w:bodyDiv w:val="1"/>
      <w:marLeft w:val="0"/>
      <w:marRight w:val="0"/>
      <w:marTop w:val="0"/>
      <w:marBottom w:val="0"/>
      <w:divBdr>
        <w:top w:val="none" w:sz="0" w:space="0" w:color="auto"/>
        <w:left w:val="none" w:sz="0" w:space="0" w:color="auto"/>
        <w:bottom w:val="none" w:sz="0" w:space="0" w:color="auto"/>
        <w:right w:val="none" w:sz="0" w:space="0" w:color="auto"/>
      </w:divBdr>
    </w:div>
    <w:div w:id="111441557">
      <w:bodyDiv w:val="1"/>
      <w:marLeft w:val="0"/>
      <w:marRight w:val="0"/>
      <w:marTop w:val="0"/>
      <w:marBottom w:val="0"/>
      <w:divBdr>
        <w:top w:val="none" w:sz="0" w:space="0" w:color="auto"/>
        <w:left w:val="none" w:sz="0" w:space="0" w:color="auto"/>
        <w:bottom w:val="none" w:sz="0" w:space="0" w:color="auto"/>
        <w:right w:val="none" w:sz="0" w:space="0" w:color="auto"/>
      </w:divBdr>
    </w:div>
    <w:div w:id="152915823">
      <w:bodyDiv w:val="1"/>
      <w:marLeft w:val="0"/>
      <w:marRight w:val="0"/>
      <w:marTop w:val="0"/>
      <w:marBottom w:val="0"/>
      <w:divBdr>
        <w:top w:val="none" w:sz="0" w:space="0" w:color="auto"/>
        <w:left w:val="none" w:sz="0" w:space="0" w:color="auto"/>
        <w:bottom w:val="none" w:sz="0" w:space="0" w:color="auto"/>
        <w:right w:val="none" w:sz="0" w:space="0" w:color="auto"/>
      </w:divBdr>
    </w:div>
    <w:div w:id="206917286">
      <w:bodyDiv w:val="1"/>
      <w:marLeft w:val="0"/>
      <w:marRight w:val="0"/>
      <w:marTop w:val="0"/>
      <w:marBottom w:val="0"/>
      <w:divBdr>
        <w:top w:val="none" w:sz="0" w:space="0" w:color="auto"/>
        <w:left w:val="none" w:sz="0" w:space="0" w:color="auto"/>
        <w:bottom w:val="none" w:sz="0" w:space="0" w:color="auto"/>
        <w:right w:val="none" w:sz="0" w:space="0" w:color="auto"/>
      </w:divBdr>
    </w:div>
    <w:div w:id="709300556">
      <w:bodyDiv w:val="1"/>
      <w:marLeft w:val="0"/>
      <w:marRight w:val="0"/>
      <w:marTop w:val="0"/>
      <w:marBottom w:val="0"/>
      <w:divBdr>
        <w:top w:val="none" w:sz="0" w:space="0" w:color="auto"/>
        <w:left w:val="none" w:sz="0" w:space="0" w:color="auto"/>
        <w:bottom w:val="none" w:sz="0" w:space="0" w:color="auto"/>
        <w:right w:val="none" w:sz="0" w:space="0" w:color="auto"/>
      </w:divBdr>
    </w:div>
    <w:div w:id="1103112686">
      <w:bodyDiv w:val="1"/>
      <w:marLeft w:val="0"/>
      <w:marRight w:val="0"/>
      <w:marTop w:val="0"/>
      <w:marBottom w:val="0"/>
      <w:divBdr>
        <w:top w:val="none" w:sz="0" w:space="0" w:color="auto"/>
        <w:left w:val="none" w:sz="0" w:space="0" w:color="auto"/>
        <w:bottom w:val="none" w:sz="0" w:space="0" w:color="auto"/>
        <w:right w:val="none" w:sz="0" w:space="0" w:color="auto"/>
      </w:divBdr>
    </w:div>
    <w:div w:id="21019437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comments" Target="comments.xml"/><Relationship Id="rId13" Type="http://schemas.openxmlformats.org/officeDocument/2006/relationships/hyperlink" Target="mailto:bahlo@wehi.edu.au"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ahlo@wehi.edu.au" TargetMode="External"/><Relationship Id="rId9" Type="http://schemas.openxmlformats.org/officeDocument/2006/relationships/hyperlink" Target="http://linkage.rockefeller.edu/soft" TargetMode="External"/><Relationship Id="rId10" Type="http://schemas.openxmlformats.org/officeDocument/2006/relationships/hyperlink" Target="http://bioinf.wehi.edu.au/software/linkdata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23</Pages>
  <Words>7344</Words>
  <Characters>41864</Characters>
  <Application>Microsoft Macintosh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Walter &amp; Eliza Hall Institute</Company>
  <LinksUpToDate>false</LinksUpToDate>
  <CharactersWithSpaces>49110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Vesna Lukic</dc:creator>
  <cp:keywords/>
  <dc:description/>
  <cp:lastModifiedBy>Rick Tankard</cp:lastModifiedBy>
  <cp:revision>5</cp:revision>
  <cp:lastPrinted>2016-02-03T02:10:00Z</cp:lastPrinted>
  <dcterms:created xsi:type="dcterms:W3CDTF">2016-02-03T02:10:00Z</dcterms:created>
  <dcterms:modified xsi:type="dcterms:W3CDTF">2016-02-03T02:48:00Z</dcterms:modified>
</cp:coreProperties>
</file>