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"About Here"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author: "Bahman Sadeghi"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"2023-02-24"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categories: [abouthere,2023]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About Here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At the moment I am following in this blog 👏</w:t>
      </w:r>
    </w:p>
    <w:p w:rsidR="00000000" w:rsidDel="00000000" w:rsidP="00000000" w:rsidRDefault="00000000" w:rsidRPr="00000000" w14:paraId="0000000B">
      <w:pPr>
        <w:rPr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Write two deep learning posts per week about Fast.AI part 2 course 2023, every Mondays and Fridays</w:t>
      </w:r>
    </w:p>
    <w:p w:rsidR="00000000" w:rsidDel="00000000" w:rsidP="00000000" w:rsidRDefault="00000000" w:rsidRPr="00000000" w14:paraId="0000000D">
      <w:pPr>
        <w:ind w:left="720" w:firstLine="0"/>
        <w:rPr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I post about life and concepts that fascinate me. This type of post has no schedule.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also post about other stuff I do , mainly in the online world with no particular schedule.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0e101a"/>
        </w:rPr>
      </w:pPr>
      <w:r w:rsidDel="00000000" w:rsidR="00000000" w:rsidRPr="00000000">
        <w:rPr>
          <w:color w:val="0e101a"/>
          <w:rtl w:val="0"/>
        </w:rPr>
        <w:t xml:space="preserve">I also write about other stuff I do, mainly in the online world with no particular schedule.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