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/>
        <w:jc w:val="center"/>
      </w:pPr>
      <w:r>
        <w:rPr>
          <w:b/>
          <w:bCs/>
          <w:color w:val="1F3A5F"/>
          <w:sz w:val="52"/>
          <w:szCs w:val="52"/>
        </w:rPr>
        <w:t xml:space="preserve">ТЕХНИЧЕСКОЕ ЗАДАНИЕ</w:t>
      </w:r>
    </w:p>
    <w:p>
      <w:pPr>
        <w:pBdr>
          <w:bottom w:val="single" w:color="C05621" w:sz="12" w:space="8"/>
        </w:pBdr>
        <w:spacing w:after="400"/>
        <w:jc w:val="center"/>
      </w:pPr>
      <w:r>
        <w:rPr>
          <w:sz w:val="8"/>
          <w:szCs w:val="8"/>
        </w:rPr>
        <w:t xml:space="preserve"> </w:t>
      </w:r>
    </w:p>
    <w:p>
      <w:pPr>
        <w:spacing w:after="120"/>
        <w:jc w:val="center"/>
      </w:pPr>
      <w:r>
        <w:rPr>
          <w:b/>
          <w:bCs/>
          <w:color w:val="1A202C"/>
          <w:sz w:val="30"/>
          <w:szCs w:val="30"/>
        </w:rPr>
        <w:t xml:space="preserve">Платформа складского учёта товаров, документооборота</w:t>
      </w:r>
    </w:p>
    <w:p>
      <w:pPr>
        <w:spacing w:after="600"/>
        <w:jc w:val="center"/>
      </w:pPr>
      <w:r>
        <w:rPr>
          <w:b/>
          <w:bCs/>
          <w:color w:val="1A202C"/>
          <w:sz w:val="30"/>
          <w:szCs w:val="30"/>
        </w:rPr>
        <w:t xml:space="preserve">и учёта движения денежных средств</w:t>
      </w:r>
    </w:p>
    <w:p>
      <w:pPr>
        <w:spacing w:after="60"/>
        <w:jc w:val="center"/>
      </w:pPr>
      <w:r>
        <w:rPr>
          <w:i/>
          <w:iCs/>
          <w:color w:val="5A6472"/>
          <w:sz w:val="20"/>
          <w:szCs w:val="20"/>
        </w:rPr>
        <w:t xml:space="preserve">Web-платформа · Backend: Python (FastAPI) · Frontend: React + TypeScript</w:t>
      </w:r>
    </w:p>
    <w:p>
      <w:pPr>
        <w:spacing w:after="1400"/>
        <w:jc w:val="center"/>
      </w:pPr>
      <w:r>
        <w:rPr>
          <w:i/>
          <w:iCs/>
          <w:color w:val="5A6472"/>
          <w:sz w:val="20"/>
          <w:szCs w:val="20"/>
        </w:rPr>
        <w:t xml:space="preserve">СУБД: PostgreSQL · Развёртывание: Docker</w:t>
      </w:r>
    </w:p>
    <w:p>
      <w:pPr>
        <w:jc w:val="center"/>
      </w:pPr>
      <w:tbl>
        <w:tblPr>
          <w:tblW w:type="dxa" w:w="6400"/>
          <w:tblBorders>
            <w:top w:val="single" w:color="CBD5E0" w:sz="4"/>
            <w:left w:val="single" w:color="CBD5E0" w:sz="4"/>
            <w:bottom w:val="single" w:color="CBD5E0" w:sz="4"/>
            <w:right w:val="single" w:color="CBD5E0" w:sz="4"/>
            <w:insideH w:val="single" w:color="CBD5E0" w:sz="4"/>
            <w:insideV w:val="single" w:color="CBD5E0" w:sz="4"/>
          </w:tblBorders>
        </w:tblPr>
        <w:tblGrid>
          <w:gridCol w:w="3200"/>
          <w:gridCol w:w="3200"/>
        </w:tblGrid>
        <w:tr>
          <w:trPr>
            <w:tblHeader/>
          </w:trPr>
          <w:tc>
            <w:tcPr>
              <w:tcW w:type="dxa" w:w="3200"/>
              <w:shd w:fill="1F3A5F" w:val="clear"/>
              <w:tcMar>
                <w:top w:type="dxa" w:w="60"/>
                <w:left w:type="dxa" w:w="90"/>
                <w:bottom w:type="dxa" w:w="60"/>
                <w:right w:type="dxa" w:w="90"/>
              </w:tcMar>
            </w:tcPr>
            <w:p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Параметр</w:t>
              </w:r>
            </w:p>
          </w:tc>
          <w:tc>
            <w:tcPr>
              <w:tcW w:type="dxa" w:w="3200"/>
              <w:shd w:fill="1F3A5F" w:val="clear"/>
              <w:tcMar>
                <w:top w:type="dxa" w:w="60"/>
                <w:left w:type="dxa" w:w="90"/>
                <w:bottom w:type="dxa" w:w="60"/>
                <w:right w:type="dxa" w:w="90"/>
              </w:tcMar>
            </w:tcPr>
            <w:p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Значение</w:t>
              </w:r>
            </w:p>
          </w:tc>
        </w:tr>
        <w:tr>
          <w:tc>
            <w:tcPr>
              <w:tcW w:type="dxa" w:w="3200"/>
              <w:shd w:fill="EDF2F7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Версия документа</w:t>
              </w:r>
            </w:p>
          </w:tc>
          <w:tc>
            <w:tcPr>
              <w:tcW w:type="dxa" w:w="3200"/>
              <w:shd w:fill="EDF2F7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1.1</w:t>
              </w:r>
            </w:p>
          </w:tc>
        </w:tr>
        <w:tr>
          <w:tc>
            <w:tcPr>
              <w:tcW w:type="dxa" w:w="3200"/>
              <w:shd w:fill="FFFFFF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Дата</w:t>
              </w:r>
            </w:p>
          </w:tc>
          <w:tc>
            <w:tcPr>
              <w:tcW w:type="dxa" w:w="3200"/>
              <w:shd w:fill="FFFFFF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17 июля 2026 г.</w:t>
              </w:r>
            </w:p>
          </w:tc>
        </w:tr>
        <w:tr>
          <w:tc>
            <w:tcPr>
              <w:tcW w:type="dxa" w:w="3200"/>
              <w:shd w:fill="EDF2F7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Статус</w:t>
              </w:r>
            </w:p>
          </w:tc>
          <w:tc>
            <w:tcPr>
              <w:tcW w:type="dxa" w:w="3200"/>
              <w:shd w:fill="EDF2F7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Согласовано: бумажная подпись</w:t>
              </w:r>
            </w:p>
          </w:tc>
        </w:tr>
        <w:tr>
          <w:tc>
            <w:tcPr>
              <w:tcW w:type="dxa" w:w="3200"/>
              <w:shd w:fill="FFFFFF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Масштаб</w:t>
              </w:r>
            </w:p>
          </w:tc>
          <w:tc>
            <w:tcPr>
              <w:tcW w:type="dxa" w:w="3200"/>
              <w:shd w:fill="FFFFFF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Более 1500 сотрудников</w:t>
              </w:r>
            </w:p>
          </w:tc>
        </w:tr>
        <w:tr>
          <w:tc>
            <w:tcPr>
              <w:tcW w:type="dxa" w:w="3200"/>
              <w:shd w:fill="EDF2F7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Валюта учёта</w:t>
              </w:r>
            </w:p>
          </w:tc>
          <w:tc>
            <w:tcPr>
              <w:tcW w:type="dxa" w:w="3200"/>
              <w:shd w:fill="EDF2F7" w:val="clear"/>
              <w:tcMar>
                <w:top w:type="dxa" w:w="50"/>
                <w:left w:type="dxa" w:w="90"/>
                <w:bottom w:type="dxa" w:w="50"/>
                <w:right w:type="dxa" w:w="90"/>
              </w:tcMar>
            </w:tcPr>
            <w:p>
              <w:r>
                <w:rPr>
                  <w:color w:val="1A202C"/>
                  <w:sz w:val="18"/>
                  <w:szCs w:val="18"/>
                </w:rPr>
                <w:t xml:space="preserve">UZS (узбекский сум)</w:t>
              </w:r>
            </w:p>
          </w:tc>
        </w:tr>
      </w:tbl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1. Общие сведения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1.1. Назначение системы</w:t>
      </w:r>
    </w:p>
    <w:p>
      <w:pPr>
        <w:spacing w:after="120" w:line="276"/>
      </w:pPr>
      <w:r>
        <w:rPr>
          <w:color w:val="1A202C"/>
        </w:rPr>
        <w:t xml:space="preserve">Система предназначена для автоматизации складского учёта товаров и материалов, ведения документооборота (уведомления, приобретения, выдачи, расходы), контроля движения товаров по нескольким складам, а также для учёта прихода и расхода денежных средств по двум корпоративным кассам (касса учителей и касса работников).</w:t>
      </w:r>
    </w:p>
    <w:p>
      <w:pPr>
        <w:spacing w:after="120" w:line="276"/>
      </w:pPr>
      <w:r>
        <w:rPr>
          <w:color w:val="1A202C"/>
        </w:rPr>
        <w:t xml:space="preserve">Ключевая цель — обеспечить прозрачность: в любой момент времени должно быть точно известно, сколько и каких товаров находится на складах, что ещё не докуплено по документам-уведомлениям, кто и что получил под рукописную подпись на бумаге, а также каков актуальный баланс касс и на что были потрачены средства.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1.2. Основные бизнес-процессы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202C"/>
        </w:rPr>
        <w:t xml:space="preserve">Заведующий складом (администратор сервиса) создаёт документ-уведомление в адрес отдела закупки с перечнем нужных товаров и количеств.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202C"/>
        </w:rPr>
        <w:t xml:space="preserve">Отдел закупки оформляет приобретения — возможно частями (несколько документов-приобретений на одно уведомление). Товар автоматически поступает на склад.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202C"/>
        </w:rPr>
        <w:t xml:space="preserve">Система отслеживает остаток «сколько ещё не приобретено» по каждому уведомлению.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202C"/>
        </w:rPr>
        <w:t xml:space="preserve">Сотрудники (учителя / работники) подают заявку на получение товара с указанием вида, количества и причины и подтверждают её. В админ-панели завсклада появляется документ-расход со статусом «Требует печати». Завсклад печатает документ, сотрудник ставит рукописную (собственноручную) подпись на бумаге, после чего товар выдаётся и списывается со склада.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202C"/>
        </w:rPr>
        <w:t xml:space="preserve">Товары перемещаются между складами (документ перемещения) и списываются (расход: выдача, порча, брак).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202C"/>
        </w:rPr>
        <w:t xml:space="preserve">Администратор ежемесячно вносит приход денег на две кассы. Сотрудники оформляют расходы (вид, сумма в UZS, описание, чек).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202C"/>
        </w:rPr>
        <w:t xml:space="preserve">Формируются отчёты по складу и по движению денежных средств.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1.3. Роли пользователей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6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Полномочия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Администратор (Заведующий складом)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Полный доступ: справочники, уведомления, приобретения, перемещения, расходы, кассы (в т.ч. приход денег), все отчёты, печать документов-расходов и передача подписанных бумажных документов в бухгалтерию, управление типами расходов.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Сотрудник (Учитель)</w:t>
            </w:r>
          </w:p>
        </w:tc>
        <w:tc>
          <w:tcPr>
            <w:tcW w:type="dxa" w:w="6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Заполнение и подтверждение заявки на получение товара (подпись ставится на бумаге при выдаче); оформление расхода денег из кассы учителей; просмотр собственных заявок и расходов.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Сотрудник (Работник)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Заполнение и подтверждение заявки на получение товара (подпись ставится на бумаге при выдаче); оформление расхода денег из кассы работников; просмотр собственных заявок и расходов.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C05621"/>
        </w:rPr>
        <w:t xml:space="preserve">Примечание. </w:t>
      </w:r>
      <w:r>
        <w:rPr>
          <w:color w:val="1A202C"/>
        </w:rPr>
        <w:t xml:space="preserve">Согласно требованиям, отдельного этапа согласования заявок нет: при наличии товара на складе сотрудник забирает его сразу. Отдел закупки в текущей версии моделируется как функция администратора (оформление приобретений); при необходимости роль легко выделяется отдельно.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2. Технологический стек и архитектура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2.1. Выбор технологий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1700"/>
        <w:gridCol w:w="2400"/>
        <w:gridCol w:w="51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5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1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Python 3.12 + FastAPI</w:t>
            </w:r>
          </w:p>
        </w:tc>
        <w:tc>
          <w:tcPr>
            <w:tcW w:type="dxa" w:w="5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Асинхронность, авто-генерация OpenAPI/Swagger, высокая производительность, строгая валидация через Pydantic.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ORM / миграции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SQLAlchemy 2.0 + Alembic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Надёжные транзакции для остатков и денег, версионирование схемы.</w:t>
            </w:r>
          </w:p>
        </w:tc>
      </w:tr>
      <w:tr>
        <w:tc>
          <w:tcPr>
            <w:tcW w:type="dxa" w:w="1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СУБД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5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ACID-транзакции критичны для складских остатков и кассовых балансов; оконные функции для отчётов.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Много форм, таблиц и отчётов; строгая типизация; большая экосистема.</w:t>
            </w:r>
          </w:p>
        </w:tc>
      </w:tr>
      <w:tr>
        <w:tc>
          <w:tcPr>
            <w:tcW w:type="dxa" w:w="1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UI-компоненты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5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Быстрая сборка админ-панели, таблиц, диалогов, единый дизайн.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Работа с данными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TanStack Query + Zustand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Кэширование серверного состояния, фильтры отчётов, локальное UI-состояние.</w:t>
            </w:r>
          </w:p>
        </w:tc>
      </w:tr>
      <w:tr>
        <w:tc>
          <w:tcPr>
            <w:tcW w:type="dxa" w:w="1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Печатные формы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WeasyPrint (HTML→PDF)</w:t>
            </w:r>
          </w:p>
        </w:tc>
        <w:tc>
          <w:tcPr>
            <w:tcW w:type="dxa" w:w="5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PDF-бланки уведомления, расхода, документа-выдачи строго по шаблону для печати и подписи от руки.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Аутентификация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JWT (access/refresh) + RBAC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Ролевой доступ, безопасные сессии для 1500+ пользователей.</w:t>
            </w:r>
          </w:p>
        </w:tc>
      </w:tr>
      <w:tr>
        <w:tc>
          <w:tcPr>
            <w:tcW w:type="dxa" w:w="1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Хранилище файлов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MinIO (S3-совместимое)</w:t>
            </w:r>
          </w:p>
        </w:tc>
        <w:tc>
          <w:tcPr>
            <w:tcW w:type="dxa" w:w="5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Хранение чеков и сгенерированных PDF.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Фоновые задачи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Ежемесячное зачисление на кассы, генерация PDF, отчёты.</w:t>
            </w:r>
          </w:p>
        </w:tc>
      </w:tr>
      <w:tr>
        <w:tc>
          <w:tcPr>
            <w:tcW w:type="dxa" w:w="1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Развёртывание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5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Единообразное окружение, простое масштабирование.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Веб-сервер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Nginx + Uvicorn/Gunicorn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Reverse-proxy, статика фронтенда, балансировка.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2B6CB0"/>
        </w:rPr>
        <w:t xml:space="preserve">2.2. Общая архитектура</w:t>
      </w:r>
    </w:p>
    <w:p>
      <w:pPr>
        <w:spacing w:after="120" w:line="276"/>
      </w:pPr>
      <w:r>
        <w:rPr>
          <w:color w:val="1A202C"/>
        </w:rPr>
        <w:t xml:space="preserve">Система строится по слоистой (layered) архитектуре с чётким разделением на модули. Frontend (SPA на React) общается с Backend через REST API (JSON). Backend разделён на слои: маршруты (API), сервисы (бизнес-логика), репозитории (доступ к данным), модели (ORM). Тяжёлые и отложенные операции выполняются воркерами Celery.</w:t>
      </w:r>
    </w:p>
    <w:p>
      <w:pPr>
        <w:spacing w:after="120" w:line="276"/>
      </w:pPr>
      <w:r>
        <w:rPr>
          <w:i/>
          <w:iCs/>
          <w:color w:val="5A6472"/>
        </w:rPr>
        <w:t xml:space="preserve">Подробная визуальная схема архитектуры прилагается отдельно (диаграмма компонентов и потоков данных).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2.3. Модули системы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700"/>
        <w:gridCol w:w="2600"/>
        <w:gridCol w:w="5900"/>
      </w:tblGrid>
      <w:tr>
        <w:trPr>
          <w:tblHeader/>
        </w:trPr>
        <w:tc>
          <w:tcPr>
            <w:tcW w:type="dxa" w:w="7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5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М1</w:t>
            </w:r>
          </w:p>
        </w:tc>
        <w:tc>
          <w:tcPr>
            <w:tcW w:type="dxa" w:w="2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Справочники (НСИ)</w:t>
            </w:r>
          </w:p>
        </w:tc>
        <w:tc>
          <w:tcPr>
            <w:tcW w:type="dxa" w:w="5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Единицы измерения, номенклатура, склады, типы расходов.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Документооборот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Уведомления, приобретения, перемещения, расходы, заявки на выдачу.</w:t>
            </w:r>
          </w:p>
        </w:tc>
      </w:tr>
      <w:tr>
        <w:tc>
          <w:tcPr>
            <w:tcW w:type="dxa" w:w="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М3</w:t>
            </w:r>
          </w:p>
        </w:tc>
        <w:tc>
          <w:tcPr>
            <w:tcW w:type="dxa" w:w="2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Складской учёт</w:t>
            </w:r>
          </w:p>
        </w:tc>
        <w:tc>
          <w:tcPr>
            <w:tcW w:type="dxa" w:w="5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Остатки в реальном времени, журнал движений товаров.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М4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Заявки и печать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Форма получения товара, очередь «К печати», бумажная подпись, выдача и списание.</w:t>
            </w:r>
          </w:p>
        </w:tc>
      </w:tr>
      <w:tr>
        <w:tc>
          <w:tcPr>
            <w:tcW w:type="dxa" w:w="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М5</w:t>
            </w:r>
          </w:p>
        </w:tc>
        <w:tc>
          <w:tcPr>
            <w:tcW w:type="dxa" w:w="2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Кассы и деньги</w:t>
            </w:r>
          </w:p>
        </w:tc>
        <w:tc>
          <w:tcPr>
            <w:tcW w:type="dxa" w:w="5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Две кассы, приход денег, расход денег, чеки, балансы.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М6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Отчётность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Складские отчёты и отчёт движения денежных средств с фильтрами.</w:t>
            </w:r>
          </w:p>
        </w:tc>
      </w:tr>
      <w:tr>
        <w:tc>
          <w:tcPr>
            <w:tcW w:type="dxa" w:w="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М7</w:t>
            </w:r>
          </w:p>
        </w:tc>
        <w:tc>
          <w:tcPr>
            <w:tcW w:type="dxa" w:w="2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Администрирование</w:t>
            </w:r>
          </w:p>
        </w:tc>
        <w:tc>
          <w:tcPr>
            <w:tcW w:type="dxa" w:w="5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Пользователи, роли, доступ, аудит действий.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3. Модуль М1. Справочники (НСИ)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3.1. Справочник «Единицы измерения»</w:t>
      </w:r>
    </w:p>
    <w:p>
      <w:pPr>
        <w:spacing w:after="120" w:line="276"/>
      </w:pPr>
      <w:r>
        <w:rPr>
          <w:color w:val="1A202C"/>
        </w:rPr>
        <w:t xml:space="preserve">Карточка единицы измерения включает: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000"/>
        <w:gridCol w:w="2400"/>
        <w:gridCol w:w="1800"/>
        <w:gridCol w:w="3000"/>
      </w:tblGrid>
      <w:tr>
        <w:trPr>
          <w:tblHeader/>
        </w:trPr>
        <w:tc>
          <w:tcPr>
            <w:tcW w:type="dxa" w:w="2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Обязательное</w:t>
            </w:r>
          </w:p>
        </w:tc>
        <w:tc>
          <w:tcPr>
            <w:tcW w:type="dxa" w:w="3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Код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Строка (уникальный)</w:t>
            </w:r>
          </w:p>
        </w:tc>
        <w:tc>
          <w:tcPr>
            <w:tcW w:type="dxa" w:w="1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3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Например: шт, кг, л, м.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Например: штука, килограмм, литр.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202C"/>
        </w:rPr>
        <w:t xml:space="preserve">Функции: создание, редактирование, деактивация (мягкое удаление — запрет физического удаления, если единица используется в номенклатуре).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3.2. Справочник «Номенклатура товаров»</w:t>
      </w:r>
    </w:p>
    <w:p>
      <w:pPr>
        <w:spacing w:after="120" w:line="276"/>
      </w:pPr>
      <w:r>
        <w:rPr>
          <w:color w:val="1A202C"/>
        </w:rPr>
        <w:t xml:space="preserve">Карточка номенклатуры включает: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200"/>
        <w:gridCol w:w="2000"/>
        <w:gridCol w:w="1600"/>
        <w:gridCol w:w="34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Обязательное</w:t>
            </w:r>
          </w:p>
        </w:tc>
        <w:tc>
          <w:tcPr>
            <w:tcW w:type="dxa" w:w="3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Название товара</w:t>
            </w:r>
          </w:p>
        </w:tc>
        <w:tc>
          <w:tcPr>
            <w:tcW w:type="dxa" w:w="2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3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Наименование позиции.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Единица измерения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Ссылка на М1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Подтягивается из справочника единиц измерения.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Код/артикул</w:t>
            </w:r>
          </w:p>
        </w:tc>
        <w:tc>
          <w:tcPr>
            <w:tcW w:type="dxa" w:w="2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Нет</w:t>
            </w:r>
          </w:p>
        </w:tc>
        <w:tc>
          <w:tcPr>
            <w:tcW w:type="dxa" w:w="3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Внутренний код (авто или ручной).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Активна/Архив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Для скрытия неиспользуемых позиций.</w:t>
            </w:r>
          </w:p>
        </w:tc>
      </w:tr>
    </w:tbl>
    <w:p>
      <w:pPr>
        <w:spacing w:after="80"/>
      </w:pP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3.3. Справочник «Склады»</w:t>
      </w:r>
    </w:p>
    <w:p>
      <w:pPr>
        <w:spacing w:after="120" w:line="276"/>
      </w:pPr>
      <w:r>
        <w:rPr>
          <w:color w:val="1A202C"/>
        </w:rPr>
        <w:t xml:space="preserve">Так как складов несколько, ведётся отдельный справочник. Карточка склада включает: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200"/>
        <w:gridCol w:w="2200"/>
        <w:gridCol w:w="1600"/>
        <w:gridCol w:w="32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Обязательное</w:t>
            </w:r>
          </w:p>
        </w:tc>
        <w:tc>
          <w:tcPr>
            <w:tcW w:type="dxa" w:w="3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Код склада</w:t>
            </w:r>
          </w:p>
        </w:tc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Строка (уникальный)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3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Идентификатор склада.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Наименование/расположение склада.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Адрес</w:t>
            </w:r>
          </w:p>
        </w:tc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Нет</w:t>
            </w:r>
          </w:p>
        </w:tc>
        <w:tc>
          <w:tcPr>
            <w:tcW w:type="dxa" w:w="3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Физический адрес.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Активен/Архив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Признак активности.</w:t>
            </w:r>
          </w:p>
        </w:tc>
      </w:tr>
    </w:tbl>
    <w:p>
      <w:pPr>
        <w:spacing w:after="80"/>
      </w:pP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3.4. Справочник «Типы расходов товара»</w:t>
      </w:r>
    </w:p>
    <w:p>
      <w:pPr>
        <w:spacing w:after="120" w:line="276"/>
      </w:pPr>
      <w:r>
        <w:rPr>
          <w:color w:val="1A202C"/>
        </w:rPr>
        <w:t xml:space="preserve">Типы расходов создаёт администратор. Каждый тип определяет, требуется ли привязка к сотруднику: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400"/>
        <w:gridCol w:w="1800"/>
        <w:gridCol w:w="50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Название типа</w:t>
            </w:r>
          </w:p>
        </w:tc>
        <w:tc>
          <w:tcPr>
            <w:tcW w:type="dxa" w:w="1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5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Например: Выдача сотруднику, Порча, Брак.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Требует сотрудника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Да/Нет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Если «Порча» или «Брак» — сотрудник не указывается; если «Выдача» — указывается.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Активен/Архив</w:t>
            </w:r>
          </w:p>
        </w:tc>
        <w:tc>
          <w:tcPr>
            <w:tcW w:type="dxa" w:w="5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Признак активности.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C05621"/>
        </w:rPr>
        <w:t xml:space="preserve">Бизнес-правило. </w:t>
      </w:r>
      <w:r>
        <w:rPr>
          <w:color w:val="1A202C"/>
        </w:rPr>
        <w:t xml:space="preserve">При типе расхода «Порча» или «Брак» поля учителя/работника скрываются и не заполняются. При типе «Выдача сотруднику» указание сотрудника обязательно.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4. Модуль М2. Документооборот товаров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4.1. Документ-уведомление</w:t>
      </w:r>
    </w:p>
    <w:p>
      <w:pPr>
        <w:spacing w:after="120" w:line="276"/>
      </w:pPr>
      <w:r>
        <w:rPr>
          <w:color w:val="1A202C"/>
        </w:rPr>
        <w:t xml:space="preserve">Создаётся заведующим складом (администратором) для отдела закупки. Содержит перечень нужных товаров.</w:t>
      </w:r>
    </w:p>
    <w:p>
      <w:pPr>
        <w:spacing w:after="120" w:line="276"/>
      </w:pPr>
      <w:r>
        <w:rPr>
          <w:b/>
          <w:bCs/>
        </w:rPr>
        <w:t xml:space="preserve">Шапка документа: </w:t>
      </w:r>
      <w:r>
        <w:rPr>
          <w:color w:val="1A202C"/>
        </w:rPr>
        <w:t xml:space="preserve">номер (авто), дата, автор (завсклад), склад назначения, статус (черновик / в работе / закрыт), комментарий.</w:t>
      </w:r>
    </w:p>
    <w:p>
      <w:pPr>
        <w:spacing w:after="120" w:line="276"/>
      </w:pPr>
      <w:r>
        <w:rPr>
          <w:b/>
          <w:bCs/>
        </w:rPr>
        <w:t xml:space="preserve">Табличная часть (строки):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Товар (номенклатура)</w:t>
            </w:r>
          </w:p>
        </w:tc>
        <w:tc>
          <w:tcPr>
            <w:tcW w:type="dxa" w:w="6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Ссылка на справочник товаров.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Единица измерения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Подтягивается автоматически из карточки товара.</w:t>
            </w:r>
          </w:p>
        </w:tc>
      </w:tr>
      <w:tr>
        <w:tc>
          <w:tcPr>
            <w:tcW w:type="dxa" w:w="2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Количество запрошено</w:t>
            </w:r>
          </w:p>
        </w:tc>
        <w:tc>
          <w:tcPr>
            <w:tcW w:type="dxa" w:w="6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Требуемое количество.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Количество приобретено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Автоматически суммируется по связанным приобретениям.</w:t>
            </w:r>
          </w:p>
        </w:tc>
      </w:tr>
      <w:tr>
        <w:tc>
          <w:tcPr>
            <w:tcW w:type="dxa" w:w="2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Остаток к приобретению</w:t>
            </w:r>
          </w:p>
        </w:tc>
        <w:tc>
          <w:tcPr>
            <w:tcW w:type="dxa" w:w="6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Запрошено − Приобретено (расчётное, только чтение).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Статусы уведомления: </w:t>
      </w:r>
      <w:r>
        <w:rPr>
          <w:color w:val="1A202C"/>
        </w:rPr>
        <w:t xml:space="preserve">«В работе» — есть остаток к приобретению; «Закрыт» — все строки приобретены полностью (остаток = 0). Закрытие может происходить автоматически.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4.2. Документ-приобретение</w:t>
      </w:r>
    </w:p>
    <w:p>
      <w:pPr>
        <w:spacing w:after="120" w:line="276"/>
      </w:pPr>
      <w:r>
        <w:rPr>
          <w:color w:val="1A202C"/>
        </w:rPr>
        <w:t xml:space="preserve">Оформляется на основании уведомления. Связь: одно уведомление → много приобретений (частичные закупки в разные даты). Приобретение строго привязано к одному уведомлению.</w:t>
      </w:r>
    </w:p>
    <w:p>
      <w:pPr>
        <w:spacing w:after="120" w:line="276"/>
      </w:pPr>
      <w:r>
        <w:rPr>
          <w:b/>
          <w:bCs/>
        </w:rPr>
        <w:t xml:space="preserve">Шапка: </w:t>
      </w:r>
      <w:r>
        <w:rPr>
          <w:color w:val="1A202C"/>
        </w:rPr>
        <w:t xml:space="preserve">номер, дата, ссылка на уведомление, склад поступления, поставщик (опционально), автор.</w:t>
      </w:r>
    </w:p>
    <w:p>
      <w:pPr>
        <w:spacing w:after="120" w:line="276"/>
      </w:pPr>
      <w:r>
        <w:rPr>
          <w:b/>
          <w:bCs/>
        </w:rPr>
        <w:t xml:space="preserve">Строки: </w:t>
      </w:r>
      <w:r>
        <w:rPr>
          <w:color w:val="1A202C"/>
        </w:rPr>
        <w:t xml:space="preserve">товар (из строк уведомления), единица измерения, количество приобретено, цена (опционально).</w:t>
      </w:r>
    </w:p>
    <w:p>
      <w:pPr>
        <w:spacing w:after="60"/>
      </w:pPr>
    </w:p>
    <w:p>
      <w:pPr>
        <w:spacing w:after="120" w:line="276"/>
      </w:pPr>
      <w:r>
        <w:rPr>
          <w:b/>
          <w:bCs/>
          <w:color w:val="C05621"/>
        </w:rPr>
        <w:t xml:space="preserve">Ключевое бизнес-правило (контроль перезакупки). </w:t>
      </w:r>
      <w:r>
        <w:rPr>
          <w:color w:val="1A202C"/>
        </w:rPr>
        <w:t xml:space="preserve">Сумма приобретённого по товару не может превышать запрошенное количество в уведомлении. При попытке сохранить приобретение, в котором </w:t>
      </w:r>
      <w:r>
        <w:rPr>
          <w:b/>
          <w:bCs/>
          <w:color w:val="1A202C"/>
        </w:rPr>
        <w:t xml:space="preserve">количество превышает остаток к приобретению</w:t>
      </w:r>
      <w:r>
        <w:rPr>
          <w:color w:val="1A202C"/>
        </w:rPr>
        <w:t xml:space="preserve">, система запрещает сохранение и выдаёт ошибку с указанием товара и допустимого остатка.</w:t>
      </w:r>
    </w:p>
    <w:p>
      <w:pPr>
        <w:spacing w:after="60"/>
      </w:pPr>
    </w:p>
    <w:p>
      <w:pPr>
        <w:spacing w:after="120" w:line="276"/>
      </w:pPr>
      <w:r>
        <w:rPr>
          <w:b/>
          <w:bCs/>
          <w:i/>
          <w:iCs/>
        </w:rPr>
        <w:t xml:space="preserve">Пример ошибки: </w:t>
      </w:r>
      <w:r>
        <w:rPr>
          <w:i/>
          <w:iCs/>
          <w:color w:val="5A6472"/>
        </w:rPr>
        <w:t xml:space="preserve">«Товар "Бумага A4": остаток к приобретению 10 шт, невозможно приобрести 15 шт».</w:t>
      </w:r>
    </w:p>
    <w:p>
      <w:pPr>
        <w:spacing w:after="60"/>
      </w:pPr>
    </w:p>
    <w:p>
      <w:pPr>
        <w:spacing w:after="120" w:line="276"/>
      </w:pPr>
      <w:r>
        <w:rPr>
          <w:color w:val="1A202C"/>
        </w:rPr>
        <w:t xml:space="preserve">После успешного сохранения приобретения товар автоматически поступает на указанный склад и фиксируется в журнале движений (тип «Приобретение»).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4.3. Документ-перемещение</w:t>
      </w:r>
    </w:p>
    <w:p>
      <w:pPr>
        <w:spacing w:after="120" w:line="276"/>
      </w:pPr>
      <w:r>
        <w:rPr>
          <w:color w:val="1A202C"/>
        </w:rPr>
        <w:t xml:space="preserve">Перемещение товара между складами. Списывает со склада-источника и приходует на склад-получатель.</w:t>
      </w:r>
    </w:p>
    <w:p>
      <w:pPr>
        <w:spacing w:after="120" w:line="276"/>
      </w:pPr>
      <w:r>
        <w:rPr>
          <w:b/>
          <w:bCs/>
        </w:rPr>
        <w:t xml:space="preserve">Шапка: </w:t>
      </w:r>
      <w:r>
        <w:rPr>
          <w:color w:val="1A202C"/>
        </w:rPr>
        <w:t xml:space="preserve">номер, дата, склад-источник, склад-получатель, автор.</w:t>
      </w:r>
    </w:p>
    <w:p>
      <w:pPr>
        <w:spacing w:after="120" w:line="276"/>
      </w:pPr>
      <w:r>
        <w:rPr>
          <w:b/>
          <w:bCs/>
        </w:rPr>
        <w:t xml:space="preserve">Строки: </w:t>
      </w:r>
      <w:r>
        <w:rPr>
          <w:color w:val="1A202C"/>
        </w:rPr>
        <w:t xml:space="preserve">товар, единица измерения, количество.</w:t>
      </w:r>
    </w:p>
    <w:p>
      <w:pPr>
        <w:spacing w:after="120" w:line="276"/>
      </w:pPr>
      <w:r>
        <w:rPr>
          <w:b/>
          <w:bCs/>
          <w:color w:val="C05621"/>
        </w:rPr>
        <w:t xml:space="preserve">Правило: </w:t>
      </w:r>
      <w:r>
        <w:rPr>
          <w:color w:val="1A202C"/>
        </w:rPr>
        <w:t xml:space="preserve">нельзя переместить больше, чем есть на складе-источнике. Формирует две записи в журнале движений (расход у источника, приход у получателя) с типом «Перемещение».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4.4. Документ-расход</w:t>
      </w:r>
    </w:p>
    <w:p>
      <w:pPr>
        <w:spacing w:after="120" w:line="276"/>
      </w:pPr>
      <w:r>
        <w:rPr>
          <w:color w:val="1A202C"/>
        </w:rPr>
        <w:t xml:space="preserve">Списание товара со склада. Тип расхода выбирается из справочника типов расходов (М1).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Номер, дата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Реквизиты документа.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</w:t>
            </w:r>
          </w:p>
        </w:tc>
        <w:tc>
          <w:tcPr>
            <w:tcW w:type="dxa" w:w="6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 списания.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Тип расхода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Выдача сотруднику / Порча / Брак (из справочника).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Сотрудник</w:t>
            </w:r>
          </w:p>
        </w:tc>
        <w:tc>
          <w:tcPr>
            <w:tcW w:type="dxa" w:w="6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Указывается ТОЛЬКО если тип требует сотрудника (выдача). Для порчи/брака — скрыт.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Строки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Товар, единица измерения, количество, причина.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202C"/>
        </w:rPr>
        <w:t xml:space="preserve">Расход при выдаче сотруднику формируется на основании подтверждённой заявки (см. Модуль М4). Товар списывается со склада при переходе документа в статус «Выдан» (после печати и рукописной подписи), движение фиксируется с видом «Расход».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5. Модуль М3. Складской учёт и движение товаров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5.1. Журнал движений товаров</w:t>
      </w:r>
    </w:p>
    <w:p>
      <w:pPr>
        <w:spacing w:after="120" w:line="276"/>
      </w:pPr>
      <w:r>
        <w:rPr>
          <w:color w:val="1A202C"/>
        </w:rPr>
        <w:t xml:space="preserve">Каждая операция, изменяющая остаток, создаёт запись в едином журнале движений. Структура записи: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Название товара</w:t>
            </w:r>
          </w:p>
        </w:tc>
        <w:tc>
          <w:tcPr>
            <w:tcW w:type="dxa" w:w="6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Наименование номенклатуры.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Количество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 знаком: приход (+) / расход (−).</w:t>
            </w:r>
          </w:p>
        </w:tc>
      </w:tr>
      <w:tr>
        <w:tc>
          <w:tcPr>
            <w:tcW w:type="dxa" w:w="2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Единица измерения</w:t>
            </w:r>
          </w:p>
        </w:tc>
        <w:tc>
          <w:tcPr>
            <w:tcW w:type="dxa" w:w="6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Из карточки товара.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Вид документа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Приобретение / Перемещение / Расход.</w:t>
            </w:r>
          </w:p>
        </w:tc>
      </w:tr>
      <w:tr>
        <w:tc>
          <w:tcPr>
            <w:tcW w:type="dxa" w:w="2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</w:t>
            </w:r>
          </w:p>
        </w:tc>
        <w:tc>
          <w:tcPr>
            <w:tcW w:type="dxa" w:w="6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 операции.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Дата и время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Момент операции.</w:t>
            </w:r>
          </w:p>
        </w:tc>
      </w:tr>
      <w:tr>
        <w:tc>
          <w:tcPr>
            <w:tcW w:type="dxa" w:w="2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Документ-основание</w:t>
            </w:r>
          </w:p>
        </w:tc>
        <w:tc>
          <w:tcPr>
            <w:tcW w:type="dxa" w:w="6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Ссылка на исходный документ.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C05621"/>
        </w:rPr>
        <w:t xml:space="preserve">Принцип. </w:t>
      </w:r>
      <w:r>
        <w:rPr>
          <w:color w:val="1A202C"/>
        </w:rPr>
        <w:t xml:space="preserve">Остаток товара на складе = сумма всех движений по этому товару и складу. Это гарантирует, что «активный складской учёт» всегда соответствует истории движений. Прямое редактирование остатка запрещено — только через документы.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5.2. Актуальные остатки (реальное время)</w:t>
      </w:r>
    </w:p>
    <w:p>
      <w:pPr>
        <w:spacing w:after="120" w:line="276"/>
      </w:pPr>
      <w:r>
        <w:rPr>
          <w:color w:val="1A202C"/>
        </w:rPr>
        <w:t xml:space="preserve">Представление, показывающее текущий остаток по каждому товару на каждом складе. Обновляется мгновенно при проведении любого документа. При выдаче товара сотруднику остаток уменьшается автоматически.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6. Модуль М4. Заявки на получение товара и бумажная подпись</w:t>
      </w:r>
    </w:p>
    <w:p>
      <w:pPr>
        <w:spacing w:after="120" w:line="276"/>
      </w:pPr>
      <w:r>
        <w:rPr>
          <w:b/>
          <w:bCs/>
          <w:color w:val="C05621"/>
        </w:rPr>
        <w:t xml:space="preserve">Ключевой принцип. </w:t>
      </w:r>
      <w:r>
        <w:rPr>
          <w:color w:val="1A202C"/>
        </w:rPr>
        <w:t xml:space="preserve">Подпись сотрудника — рукописная (собственноручная) на бумаге, а не электронная. После подтверждения формы система формирует документ-расход и сигнализирует завскладу, что документ нужно распечатать. Сотрудник расписывается на распечатанном бланке, товар выдаётся, и бумага физически передаётся в бухгалтерию.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6.1. Форма заявки</w:t>
      </w:r>
    </w:p>
    <w:p>
      <w:pPr>
        <w:spacing w:after="120" w:line="276"/>
      </w:pPr>
      <w:r>
        <w:rPr>
          <w:color w:val="1A202C"/>
        </w:rPr>
        <w:t xml:space="preserve">Сотрудник (учитель или работник) заполняет форму получения товара: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Сотрудник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Заполняется автоматически (текущий пользователь): ФИО, категория.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</w:t>
            </w:r>
          </w:p>
        </w:tc>
        <w:tc>
          <w:tcPr>
            <w:tcW w:type="dxa" w:w="6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 выдачи.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Товар и количество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Одна или несколько строк: вид товара + количество.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6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Обоснование получения.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Дата/время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Фиксируется автоматически при подтверждении.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1A202C"/>
        </w:rPr>
        <w:t xml:space="preserve">Электронная подпись в форме не запрашивается — подпись ставится позже на бумаге.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6.2. Жизненный цикл документа-расхода</w:t>
      </w:r>
    </w:p>
    <w:p>
      <w:pPr>
        <w:spacing w:after="120" w:line="276"/>
      </w:pPr>
      <w:r>
        <w:rPr>
          <w:color w:val="1A202C"/>
        </w:rPr>
        <w:t xml:space="preserve">После подтверждения формы создаётся документ-расход с типом «Выдача сотруднику», который проходит следующие статусы: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1700"/>
        <w:gridCol w:w="5100"/>
        <w:gridCol w:w="24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5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Кто действует</w:t>
            </w:r>
          </w:p>
        </w:tc>
      </w:tr>
      <w:tr>
        <w:tc>
          <w:tcPr>
            <w:tcW w:type="dxa" w:w="1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Черновик</w:t>
            </w:r>
          </w:p>
        </w:tc>
        <w:tc>
          <w:tcPr>
            <w:tcW w:type="dxa" w:w="5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Сотрудник заполняет форму, ещё не подтвердил.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Сотрудник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Требует печати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Форма подтверждена. Документ попадает в очередь «К печати» у завсклада (бейдж-счётчик).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Сотрудник → система</w:t>
            </w:r>
          </w:p>
        </w:tc>
      </w:tr>
      <w:tr>
        <w:tc>
          <w:tcPr>
            <w:tcW w:type="dxa" w:w="17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Напечатан</w:t>
            </w:r>
          </w:p>
        </w:tc>
        <w:tc>
          <w:tcPr>
            <w:tcW w:type="dxa" w:w="5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Завсклад распечатал PDF-бланк; сотрудник поставил рукописную подпись на бумаге.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Завсклад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Выдан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Завсклад нажал «Выдано». Товар списывается со склада, фиксируется движение «Расход».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Завсклад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C05621"/>
        </w:rPr>
        <w:t xml:space="preserve">Момент списания. </w:t>
      </w:r>
      <w:r>
        <w:rPr>
          <w:color w:val="1A202C"/>
        </w:rPr>
        <w:t xml:space="preserve">Товар списывается со склада ТОЛЬКО при переходе в статус «Выдан» (нажатие «Выдано»). До этого момента остаток не уменьшается — это защищает учёт от «повисших» неполученных заявок.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6.3. Индикатор «нужна печать» (админ-панель)</w:t>
      </w:r>
    </w:p>
    <w:p>
      <w:pPr>
        <w:spacing w:after="120" w:line="276"/>
      </w:pPr>
      <w:r>
        <w:rPr>
          <w:color w:val="1A202C"/>
        </w:rPr>
        <w:t xml:space="preserve">В админ-панели завсклада реализуется сигнал о документах, ожидающих печати: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В боковом меню пункт «К печати» с бейджем-счётчиком (число документов в статусе «Требует печати»).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Отдельный список-очередь: по каждому документу — номер расхода, ФИО и категория сотрудника, состав товара, причина, статус.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Кнопка «Печать» — открывает/скачивает PDF-бланк документа-расхода по утверждённому шаблону.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Кнопка «Выдано» — доступна после печати; списывает товар и закрывает документ.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Сводные метрики: «Требует печати», «Выдано сегодня», «Позиций к выдаче».</w:t>
      </w:r>
    </w:p>
    <w:p>
      <w:pPr>
        <w:spacing w:after="60"/>
      </w:pPr>
    </w:p>
    <w:p>
      <w:pPr>
        <w:spacing w:after="120" w:line="276"/>
      </w:pPr>
      <w:r>
        <w:rPr>
          <w:i/>
          <w:iCs/>
          <w:color w:val="5A6472"/>
        </w:rPr>
        <w:t xml:space="preserve">Визуальный макет админ-панели прилагается (утверждён заказчиком).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6.4. Печатная форма и передача в бухгалтерию</w:t>
      </w:r>
    </w:p>
    <w:p>
      <w:pPr>
        <w:spacing w:after="120" w:line="276"/>
      </w:pPr>
      <w:r>
        <w:rPr>
          <w:color w:val="1A202C"/>
        </w:rPr>
        <w:t xml:space="preserve">Печатный документ-расход формируется строго по шаблону заказчика и содержит: реквизиты документа (номер, дата), ФИО и категорию сотрудника, склад, таблицу товаров (наименование, ед. изм., количество), причину и место для рукописной подписи.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Подписанный на бумаге документ завсклад передаёт в бухгалтерию физически.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Дополнительно доступна пакетная печать и выгрузка реестра выданных документов за период.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7. Модуль М5. Кассы и учёт денежных средств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7.1. Две кассы</w:t>
      </w:r>
    </w:p>
    <w:p>
      <w:pPr>
        <w:spacing w:after="120" w:line="276"/>
      </w:pPr>
      <w:r>
        <w:rPr>
          <w:color w:val="1A202C"/>
        </w:rPr>
        <w:t xml:space="preserve">В системе две общие кассы (общий баланс на каждую категорию):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Касса учителей — общий баланс, доступный для расходов учителей.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Касса работников — общий баланс, доступный для расходов работников.</w:t>
      </w:r>
    </w:p>
    <w:p>
      <w:pPr>
        <w:spacing w:after="120" w:line="276"/>
      </w:pPr>
      <w:r>
        <w:rPr>
          <w:color w:val="1A202C"/>
        </w:rPr>
        <w:t xml:space="preserve">У каждой кассы есть карта, на которую ежемесячно зачисляются средства из головного офиса. Валюта учёта — только UZS.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7.2. Приход денег</w:t>
      </w:r>
    </w:p>
    <w:p>
      <w:pPr>
        <w:spacing w:after="120" w:line="276"/>
      </w:pPr>
      <w:r>
        <w:rPr>
          <w:color w:val="1A202C"/>
        </w:rPr>
        <w:t xml:space="preserve">Оформляется документом «Приход денег». Право оформления имеет только администратор.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Касса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Касса учителей / Касса работников.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Сумма (UZS)</w:t>
            </w:r>
          </w:p>
        </w:tc>
        <w:tc>
          <w:tcPr>
            <w:tcW w:type="dxa" w:w="6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Зачисляемая сумма.</w:t>
            </w:r>
          </w:p>
        </w:tc>
      </w:tr>
      <w:tr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Дата</w:t>
            </w:r>
          </w:p>
        </w:tc>
        <w:tc>
          <w:tcPr>
            <w:tcW w:type="dxa" w:w="68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Дата зачисления (обычно ежемесячно).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Основание / комментарий</w:t>
            </w:r>
          </w:p>
        </w:tc>
        <w:tc>
          <w:tcPr>
            <w:tcW w:type="dxa" w:w="6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Например: «Ежемесячное пополнение из головного офиса».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202C"/>
        </w:rPr>
        <w:t xml:space="preserve">Приход увеличивает баланс соответствующей кассы. Возможна автоматизация ежемесячного зачисления через фоновую задачу (по шаблону), но подтверждение остаётся за администратором.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7.3. Расход денег</w:t>
      </w:r>
    </w:p>
    <w:p>
      <w:pPr>
        <w:spacing w:after="120" w:line="276"/>
      </w:pPr>
      <w:r>
        <w:rPr>
          <w:color w:val="1A202C"/>
        </w:rPr>
        <w:t xml:space="preserve">Оформляется сотрудником (учителем/работником) из соответствующей кассы.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200"/>
        <w:gridCol w:w="1600"/>
        <w:gridCol w:w="54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Обязательное</w:t>
            </w:r>
          </w:p>
        </w:tc>
        <w:tc>
          <w:tcPr>
            <w:tcW w:type="dxa" w:w="5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Сотрудник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 (авто)</w:t>
            </w:r>
          </w:p>
        </w:tc>
        <w:tc>
          <w:tcPr>
            <w:tcW w:type="dxa" w:w="5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Текущий пользователь: ФИО, категория.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Касса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 (авто)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Определяется категорией сотрудника.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Вид расхода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5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Категория затраты (справочник видов расходов).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Сумма (UZS)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Сумма расхода.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Описание расхода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5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Текстовое обоснование.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Чек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Прикреплённый файл-скан/фото чека.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Дата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</w:t>
            </w:r>
          </w:p>
        </w:tc>
        <w:tc>
          <w:tcPr>
            <w:tcW w:type="dxa" w:w="5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Дата расхода.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C05621"/>
        </w:rPr>
        <w:t xml:space="preserve">Правило. </w:t>
      </w:r>
      <w:r>
        <w:rPr>
          <w:color w:val="1A202C"/>
        </w:rPr>
        <w:t xml:space="preserve">Расход уменьшает баланс кассы. Система контролирует, чтобы баланс не уходил в минус (либо блокирует, либо предупреждает — уточняется на этапе согласования). Чек обязателен к прикреплению.</w:t>
      </w:r>
    </w:p>
    <w:p>
      <w:pPr>
        <w:spacing w:after="60"/>
      </w:pPr>
    </w:p>
    <w:p>
      <w:pPr>
        <w:spacing w:after="120" w:line="276"/>
      </w:pPr>
      <w:r>
        <w:rPr>
          <w:b/>
          <w:bCs/>
          <w:color w:val="C05621"/>
        </w:rPr>
        <w:t xml:space="preserve">Важно. </w:t>
      </w:r>
      <w:r>
        <w:rPr>
          <w:color w:val="1A202C"/>
        </w:rPr>
        <w:t xml:space="preserve">Для денежного расхода печать документа и рукописная подпись НЕ требуются — достаточно заполненной формы расхода и прикреплённого чека. Требование бумажной подписи относится только к выдаче товара (Модуль М4).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8. Модуль М6. Отчётность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8.1. Складские отчёты</w:t>
      </w:r>
    </w:p>
    <w:p>
      <w:pPr>
        <w:spacing w:after="120" w:line="276"/>
      </w:pPr>
      <w:r>
        <w:rPr>
          <w:b/>
          <w:bCs/>
        </w:rPr>
        <w:t xml:space="preserve">8.1.1. Остатки товаров в реальном времени. </w:t>
      </w:r>
      <w:r>
        <w:rPr>
          <w:color w:val="1A202C"/>
        </w:rPr>
        <w:t xml:space="preserve">Текущее количество каждого товара по складам. Фильтры: склад, товар, единица измерения. Экспорт в Excel/PDF.</w:t>
      </w:r>
    </w:p>
    <w:p>
      <w:pPr>
        <w:spacing w:after="120" w:line="276"/>
      </w:pPr>
      <w:r>
        <w:rPr>
          <w:b/>
          <w:bCs/>
        </w:rPr>
        <w:t xml:space="preserve">8.1.2. Недокупленное по уведомлениям. </w:t>
      </w:r>
      <w:r>
        <w:rPr>
          <w:color w:val="1A202C"/>
        </w:rPr>
        <w:t xml:space="preserve">Количество и виды товаров, ещё не приобретённых по документам-уведомлениям (остаток к приобретению &gt; 0). Фильтр: по уведомлению, товару, дате.</w:t>
      </w:r>
    </w:p>
    <w:p>
      <w:pPr>
        <w:spacing w:after="120" w:line="276"/>
      </w:pPr>
      <w:r>
        <w:rPr>
          <w:b/>
          <w:bCs/>
        </w:rPr>
        <w:t xml:space="preserve">8.1.3. История движений товаров. </w:t>
      </w:r>
      <w:r>
        <w:rPr>
          <w:color w:val="1A202C"/>
        </w:rPr>
        <w:t xml:space="preserve">Хронология операций со структурой: название товара, количество, вид документа (Приобретение / Перемещение / Расход). Фильтры: период, склад, товар, вид документа.</w:t>
      </w:r>
    </w:p>
    <w:p>
      <w:pPr>
        <w:pStyle w:val="Heading2"/>
        <w:spacing w:after="120" w:before="220"/>
      </w:pPr>
      <w:r>
        <w:rPr>
          <w:b/>
          <w:bCs/>
          <w:color w:val="2B6CB0"/>
        </w:rPr>
        <w:t xml:space="preserve">8.2. Отчёт движения денежных средств (ДДС)</w:t>
      </w:r>
    </w:p>
    <w:p>
      <w:pPr>
        <w:spacing w:after="120" w:line="276"/>
      </w:pPr>
      <w:r>
        <w:rPr>
          <w:color w:val="1A202C"/>
        </w:rPr>
        <w:t xml:space="preserve">Структура строки отчёта: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900"/>
        <w:gridCol w:w="1600"/>
        <w:gridCol w:w="2400"/>
        <w:gridCol w:w="2300"/>
      </w:tblGrid>
      <w:tr>
        <w:trPr>
          <w:tblHeader/>
        </w:trPr>
        <w:tc>
          <w:tcPr>
            <w:tcW w:type="dxa" w:w="2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Имя Фамилия сотрудника</w:t>
            </w:r>
          </w:p>
        </w:tc>
        <w:tc>
          <w:tcPr>
            <w:tcW w:type="dxa" w:w="1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Вид расхода</w:t>
            </w:r>
          </w:p>
        </w:tc>
        <w:tc>
          <w:tcPr>
            <w:tcW w:type="dxa" w:w="23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Сумма расхода (UZS)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Иванов Иван</w:t>
            </w:r>
          </w:p>
        </w:tc>
        <w:tc>
          <w:tcPr>
            <w:tcW w:type="dxa" w:w="16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Учитель</w:t>
            </w:r>
          </w:p>
        </w:tc>
        <w:tc>
          <w:tcPr>
            <w:tcW w:type="dxa" w:w="24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Канцелярия</w:t>
            </w:r>
          </w:p>
        </w:tc>
        <w:tc>
          <w:tcPr>
            <w:tcW w:type="dxa" w:w="2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150 000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Петров Пётр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Работник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Хознужды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320 000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Фильтр обязателен: </w:t>
      </w:r>
      <w:r>
        <w:rPr>
          <w:color w:val="1A202C"/>
        </w:rPr>
        <w:t xml:space="preserve">по категории — учителя / работники (а также по кассе, виду расхода, периоду, конкретному сотруднику).</w:t>
      </w:r>
    </w:p>
    <w:p>
      <w:pPr>
        <w:spacing w:after="120" w:line="276"/>
      </w:pPr>
      <w:r>
        <w:rPr>
          <w:b/>
          <w:bCs/>
        </w:rPr>
        <w:t xml:space="preserve">Дополнительно: </w:t>
      </w:r>
      <w:r>
        <w:rPr>
          <w:color w:val="1A202C"/>
        </w:rPr>
        <w:t xml:space="preserve">актуальный баланс каждой кассы, итоги прихода и расхода за период, экспорт в Excel/PDF, доступ к прикреплённым чекам.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9. Нефункциональные требования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7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Масштаб</w:t>
            </w:r>
          </w:p>
        </w:tc>
        <w:tc>
          <w:tcPr>
            <w:tcW w:type="dxa" w:w="7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Более 1500 сотрудников; проектирование под одновременную работу сотен пользователей.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7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Отклик API ≤ 500 мс для типовых операций; отчёты — с пагинацией и индексами.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Целостность данных</w:t>
            </w:r>
          </w:p>
        </w:tc>
        <w:tc>
          <w:tcPr>
            <w:tcW w:type="dxa" w:w="7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Все операции с остатками и деньгами — в транзакциях; остаток нельзя редактировать напрямую.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Безопасность</w:t>
            </w:r>
          </w:p>
        </w:tc>
        <w:tc>
          <w:tcPr>
            <w:tcW w:type="dxa" w:w="7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JWT + RBAC, хеширование паролей (Argon2/bcrypt), HTTPS, защита от перезакупки и ухода баланса в минус.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Аудит</w:t>
            </w:r>
          </w:p>
        </w:tc>
        <w:tc>
          <w:tcPr>
            <w:tcW w:type="dxa" w:w="7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Журнал действий: кто, когда, какой документ создал/изменил.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Хранение файлов</w:t>
            </w:r>
          </w:p>
        </w:tc>
        <w:tc>
          <w:tcPr>
            <w:tcW w:type="dxa" w:w="7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Чеки и PDF — в объектном хранилище с ограничением типов и размера.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Локализация</w:t>
            </w:r>
          </w:p>
        </w:tc>
        <w:tc>
          <w:tcPr>
            <w:tcW w:type="dxa" w:w="7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Интерфейс на русском; валюта UZS; форматы даты локальные.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Отказоустойчивость</w:t>
            </w:r>
          </w:p>
        </w:tc>
        <w:tc>
          <w:tcPr>
            <w:tcW w:type="dxa" w:w="7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Регулярные бэкапы БД; контейнеризация для быстрого восстановления.</w:t>
            </w:r>
          </w:p>
        </w:tc>
      </w:tr>
      <w:tr>
        <w:tc>
          <w:tcPr>
            <w:tcW w:type="dxa" w:w="2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Расширяемость</w:t>
            </w:r>
          </w:p>
        </w:tc>
        <w:tc>
          <w:tcPr>
            <w:tcW w:type="dxa" w:w="70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Возможность добавить отдельную роль отдела закупки, интеграцию с 1С/банком, при необходимости — электронную/квалифицированную подпись.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10. Модель данных (основные сущности)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900"/>
        <w:gridCol w:w="6300"/>
      </w:tblGrid>
      <w:tr>
        <w:trPr>
          <w:tblHeader/>
        </w:trPr>
        <w:tc>
          <w:tcPr>
            <w:tcW w:type="dxa" w:w="2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63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Ключевые поля / связи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users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ФИО, логин, пароль(hash), роль (admin/teacher/worker), категория, активен.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units (ед. изм.)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код (unique), название, активна.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products (номенклатура)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название, unit_id → units, код, статус.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warehouses (склады)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код (unique), название, адрес, статус.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expense_types (типы расхода товара)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название, requires_employee (bool), статус.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notifications (уведомления)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номер, дата, author_id, warehouse_id, статус, комментарий.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notification_items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notification_id, product_id, qty_requested, qty_purchased (расч.).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acquisitions (приобретения)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номер, дата, notification_id → notifications (N:1), warehouse_id, author_id.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acquisition_items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acquisition_id, product_id, qty, price (opt).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transfers (перемещения)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номер, дата, from_wh_id, to_wh_id, author_id.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transfer_items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transfer_id, product_id, qty.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writeoffs (расходы товара)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номер, дата, warehouse_id, expense_type_id, employee_id (nullable).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writeoff_items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writeoff_id, product_id, qty, причина.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stock_movements (движения)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product_id, warehouse_id, qty(±), doc_type, doc_id, datetime.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requests (заявки на товар)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номер, employee_id, warehouse_id, причина, статус (draft/to_print/printed/issued), printed_at, issued_at, writeoff_id (создаётся при выдаче), pdf_url, datetime.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request_items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request_id, product_id, qty.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cash_desks (кассы)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тип (teacher/worker), баланс (расч.).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money_income (приход денег)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cash_desk_id, сумма UZS, дата, автор(admin), комментарий.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money_expense (расход денег)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cash_desk_id, employee_id, вид расхода, сумма UZS, описание, чек_url, дата.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expense_categories (виды расхода денег)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название, статус.</w:t>
            </w:r>
          </w:p>
        </w:tc>
      </w:tr>
      <w:tr>
        <w:tc>
          <w:tcPr>
            <w:tcW w:type="dxa" w:w="2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audit_log</w:t>
            </w:r>
          </w:p>
        </w:tc>
        <w:tc>
          <w:tcPr>
            <w:tcW w:type="dxa" w:w="63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id, user_id, действие, сущность, дата/время.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A6472"/>
        </w:rPr>
        <w:t xml:space="preserve">Полная ER-диаграмма прилагается вместе с архитектурной схемой.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11. Этапы реализации (предлагаемый план)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1900"/>
        <w:gridCol w:w="4200"/>
        <w:gridCol w:w="3100"/>
      </w:tblGrid>
      <w:tr>
        <w:trPr>
          <w:tblHeader/>
        </w:trPr>
        <w:tc>
          <w:tcPr>
            <w:tcW w:type="dxa" w:w="1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4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Состав</w:t>
            </w:r>
          </w:p>
        </w:tc>
        <w:tc>
          <w:tcPr>
            <w:tcW w:type="dxa" w:w="3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1. Фундамент</w:t>
            </w:r>
          </w:p>
        </w:tc>
        <w:tc>
          <w:tcPr>
            <w:tcW w:type="dxa" w:w="4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Auth/RBAC, пользователи, справочники (М1)</w:t>
            </w:r>
          </w:p>
        </w:tc>
        <w:tc>
          <w:tcPr>
            <w:tcW w:type="dxa" w:w="3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Работающая база и НСИ.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2. Товародвижение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Уведомления, приобретения, склад, движения (М2, М3)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Учёт товаров и контроль перезакупки.</w:t>
            </w:r>
          </w:p>
        </w:tc>
      </w:tr>
      <w:tr>
        <w:tc>
          <w:tcPr>
            <w:tcW w:type="dxa" w:w="1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3. Заявки/печать</w:t>
            </w:r>
          </w:p>
        </w:tc>
        <w:tc>
          <w:tcPr>
            <w:tcW w:type="dxa" w:w="4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Форма выдачи, очередь «К печати», статусы, списание на «Выдано», админ-панель (М4)</w:t>
            </w:r>
          </w:p>
        </w:tc>
        <w:tc>
          <w:tcPr>
            <w:tcW w:type="dxa" w:w="3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Выдача товара с бумажной подписью.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4. Перемещения/расходы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Перемещения, расходы товара (порча/брак)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Полный цикл движения товара.</w:t>
            </w:r>
          </w:p>
        </w:tc>
      </w:tr>
      <w:tr>
        <w:tc>
          <w:tcPr>
            <w:tcW w:type="dxa" w:w="1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5. Деньги</w:t>
            </w:r>
          </w:p>
        </w:tc>
        <w:tc>
          <w:tcPr>
            <w:tcW w:type="dxa" w:w="4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Кассы, приход/расход, чеки (М5)</w:t>
            </w:r>
          </w:p>
        </w:tc>
        <w:tc>
          <w:tcPr>
            <w:tcW w:type="dxa" w:w="3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Учёт денежных средств.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6. Отчётность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Складские отчёты, ДДС, экспорт (М6)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Аналитика и выгрузки.</w:t>
            </w:r>
          </w:p>
        </w:tc>
      </w:tr>
      <w:tr>
        <w:tc>
          <w:tcPr>
            <w:tcW w:type="dxa" w:w="19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7. Сдача</w:t>
            </w:r>
          </w:p>
        </w:tc>
        <w:tc>
          <w:tcPr>
            <w:tcW w:type="dxa" w:w="42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Тесты, документация, деплой (Docker)</w:t>
            </w:r>
          </w:p>
        </w:tc>
        <w:tc>
          <w:tcPr>
            <w:tcW w:type="dxa" w:w="3100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202C"/>
                <w:sz w:val="18"/>
                <w:szCs w:val="18"/>
              </w:rPr>
              <w:t xml:space="preserve">Промышленный запуск.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  <w:color w:val="C05621"/>
        </w:rPr>
        <w:t xml:space="preserve">Открытые вопросы к согласованию: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Поведение при недостатке средств на кассе: жёсткая блокировка или предупреждение.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Шаблоны документа-уведомления и документа-расхода — для точного соответствия печатных форм (ожидаются от заказчика).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Нужен ли отдельный справочник поставщиков для приобретений.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202C"/>
        </w:rPr>
        <w:t xml:space="preserve">Кто инициирует статус «Напечатан» — фиксируется ли он автоматически при открытии PDF или вручную завскладом.</w:t>
      </w:r>
    </w:p>
    <w:p>
      <w:pPr>
        <w:spacing w:after="200"/>
      </w:pPr>
    </w:p>
    <w:p>
      <w:pPr>
        <w:spacing w:after="120" w:line="276"/>
        <w:jc w:val="center"/>
      </w:pPr>
      <w:r>
        <w:rPr>
          <w:i/>
          <w:iCs/>
          <w:color w:val="5A6472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4"/>
      </w:pBdr>
      <w:jc w:val="center"/>
    </w:pPr>
    <w:r>
      <w:rPr>
        <w:color w:val="5A6472"/>
        <w:sz w:val="16"/>
        <w:szCs w:val="16"/>
      </w:rPr>
      <w:t xml:space="preserve">Страница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из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color w:val="5A6472"/>
        <w:sz w:val="16"/>
        <w:szCs w:val="16"/>
      </w:rPr>
      <w:t xml:space="preserve">ТЗ · Платформа складского учёта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05621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2B6CB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B6CB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Платформа складского учёта</dc:title>
  <dc:creator>Warehouse Platform</dc:creator>
  <cp:lastModifiedBy>Un-named</cp:lastModifiedBy>
  <cp:revision>1</cp:revision>
  <dcterms:created xsi:type="dcterms:W3CDTF">2026-07-17T10:11:43.890Z</dcterms:created>
  <dcterms:modified xsi:type="dcterms:W3CDTF">2026-07-17T10:11:43.901Z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