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25" w:right="0" w:firstLine="0"/>
        <w:rPr>
          <w:sz w:val="20"/>
        </w:rPr>
      </w:pPr>
      <w:r>
        <w:rPr>
          <w:sz w:val="20"/>
        </w:rPr>
        <w:drawing>
          <wp:inline distT="0" distB="0" distL="0" distR="0">
            <wp:extent cx="1160798" cy="6184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0798" cy="618458"/>
                    </a:xfrm>
                    <a:prstGeom prst="rect">
                      <a:avLst/>
                    </a:prstGeom>
                  </pic:spPr>
                </pic:pic>
              </a:graphicData>
            </a:graphic>
          </wp:inline>
        </w:drawing>
      </w:r>
      <w:r>
        <w:rPr>
          <w:sz w:val="20"/>
        </w:rPr>
      </w:r>
    </w:p>
    <w:p>
      <w:pPr>
        <w:pStyle w:val="BodyText"/>
        <w:spacing w:before="130"/>
        <w:ind w:left="2139" w:right="2137"/>
        <w:jc w:val="center"/>
      </w:pPr>
      <w:r>
        <w:rPr/>
        <w:t>Association</w:t>
      </w:r>
      <w:r>
        <w:rPr>
          <w:spacing w:val="-6"/>
        </w:rPr>
        <w:t> </w:t>
      </w:r>
      <w:r>
        <w:rPr/>
        <w:t>pour</w:t>
      </w:r>
      <w:r>
        <w:rPr>
          <w:spacing w:val="-6"/>
        </w:rPr>
        <w:t> </w:t>
      </w:r>
      <w:r>
        <w:rPr/>
        <w:t>l’Accès</w:t>
      </w:r>
      <w:r>
        <w:rPr>
          <w:spacing w:val="-6"/>
        </w:rPr>
        <w:t> </w:t>
      </w:r>
      <w:r>
        <w:rPr/>
        <w:t>Santé</w:t>
      </w:r>
      <w:r>
        <w:rPr>
          <w:spacing w:val="-6"/>
        </w:rPr>
        <w:t> </w:t>
      </w:r>
      <w:r>
        <w:rPr/>
        <w:t>–</w:t>
      </w:r>
      <w:r>
        <w:rPr>
          <w:spacing w:val="-6"/>
        </w:rPr>
        <w:t> </w:t>
      </w:r>
      <w:r>
        <w:rPr/>
        <w:t>Université</w:t>
      </w:r>
      <w:r>
        <w:rPr>
          <w:spacing w:val="-6"/>
        </w:rPr>
        <w:t> </w:t>
      </w:r>
      <w:r>
        <w:rPr/>
        <w:t>Paris</w:t>
      </w:r>
      <w:r>
        <w:rPr>
          <w:spacing w:val="-6"/>
        </w:rPr>
        <w:t> </w:t>
      </w:r>
      <w:r>
        <w:rPr/>
        <w:t>Cité Année Universitaire 2024-2025</w:t>
      </w:r>
    </w:p>
    <w:p>
      <w:pPr>
        <w:pStyle w:val="Heading1"/>
      </w:pPr>
      <w:r>
        <w:rPr>
          <w:color w:val="8500B0"/>
          <w:spacing w:val="-2"/>
        </w:rPr>
        <w:t>Correction</w:t>
      </w:r>
    </w:p>
    <w:p>
      <w:pPr>
        <w:pStyle w:val="Heading2"/>
      </w:pPr>
      <w:r>
        <w:rPr/>
        <w:t>Examen</w:t>
      </w:r>
      <w:r>
        <w:rPr>
          <w:spacing w:val="-16"/>
        </w:rPr>
        <w:t> </w:t>
      </w:r>
      <w:r>
        <w:rPr/>
        <w:t>Blanc</w:t>
      </w:r>
      <w:r>
        <w:rPr>
          <w:spacing w:val="-16"/>
        </w:rPr>
        <w:t> </w:t>
      </w:r>
      <w:r>
        <w:rPr/>
        <w:t>nº</w:t>
      </w:r>
      <w:r>
        <w:rPr>
          <w:spacing w:val="-16"/>
        </w:rPr>
        <w:t> </w:t>
      </w:r>
      <w:r>
        <w:rPr>
          <w:color w:val="8500B0"/>
        </w:rPr>
        <w:t>3</w:t>
      </w:r>
      <w:r>
        <w:rPr>
          <w:color w:val="8500B0"/>
          <w:spacing w:val="-16"/>
        </w:rPr>
        <w:t> </w:t>
      </w:r>
      <w:r>
        <w:rPr>
          <w:color w:val="8500B0"/>
        </w:rPr>
        <w:t>PASS </w:t>
      </w:r>
      <w:r>
        <w:rPr/>
        <w:t>UE </w:t>
      </w:r>
      <w:r>
        <w:rPr>
          <w:color w:val="8500B0"/>
        </w:rPr>
        <w:t>7 </w:t>
      </w:r>
      <w:r>
        <w:rPr/>
        <w:t>: </w:t>
      </w:r>
      <w:r>
        <w:rPr>
          <w:color w:val="8500B0"/>
        </w:rPr>
        <w:t>SHS</w:t>
      </w:r>
    </w:p>
    <w:p>
      <w:pPr>
        <w:spacing w:line="788" w:lineRule="exact" w:before="0"/>
        <w:ind w:left="2208" w:right="2137" w:firstLine="0"/>
        <w:jc w:val="center"/>
        <w:rPr>
          <w:rFonts w:ascii="MingLiU_HKSCS-ExtB" w:eastAsia="MingLiU_HKSCS-ExtB"/>
          <w:sz w:val="66"/>
        </w:rPr>
      </w:pPr>
      <w:r>
        <w:rPr>
          <w:rFonts w:ascii="MingLiU_HKSCS-ExtB" w:eastAsia="MingLiU_HKSCS-ExtB"/>
          <w:color w:val="8500B0"/>
          <w:spacing w:val="-10"/>
          <w:w w:val="115"/>
          <w:sz w:val="66"/>
        </w:rPr>
        <w:t>🏛</w:t>
      </w:r>
    </w:p>
    <w:p>
      <w:pPr>
        <w:spacing w:before="228"/>
        <w:ind w:left="0" w:right="0" w:firstLine="0"/>
        <w:jc w:val="center"/>
        <w:rPr>
          <w:b/>
          <w:sz w:val="32"/>
        </w:rPr>
      </w:pPr>
      <w:r>
        <w:rPr>
          <w:sz w:val="32"/>
        </w:rPr>
        <w:t>Durée</w:t>
      </w:r>
      <w:r>
        <w:rPr>
          <w:spacing w:val="-10"/>
          <w:sz w:val="32"/>
        </w:rPr>
        <w:t> </w:t>
      </w:r>
      <w:r>
        <w:rPr>
          <w:sz w:val="32"/>
        </w:rPr>
        <w:t>de</w:t>
      </w:r>
      <w:r>
        <w:rPr>
          <w:spacing w:val="-8"/>
          <w:sz w:val="32"/>
        </w:rPr>
        <w:t> </w:t>
      </w:r>
      <w:r>
        <w:rPr>
          <w:sz w:val="32"/>
        </w:rPr>
        <w:t>l’épreuve</w:t>
      </w:r>
      <w:r>
        <w:rPr>
          <w:spacing w:val="-8"/>
          <w:sz w:val="32"/>
        </w:rPr>
        <w:t> </w:t>
      </w:r>
      <w:r>
        <w:rPr>
          <w:sz w:val="32"/>
        </w:rPr>
        <w:t>:</w:t>
      </w:r>
      <w:r>
        <w:rPr>
          <w:spacing w:val="-8"/>
          <w:sz w:val="32"/>
        </w:rPr>
        <w:t> </w:t>
      </w:r>
      <w:r>
        <w:rPr>
          <w:b/>
          <w:color w:val="8500B0"/>
          <w:sz w:val="32"/>
        </w:rPr>
        <w:t>1h30</w:t>
      </w:r>
      <w:r>
        <w:rPr>
          <w:b/>
          <w:color w:val="8500B0"/>
          <w:spacing w:val="-8"/>
          <w:sz w:val="32"/>
        </w:rPr>
        <w:t> </w:t>
      </w:r>
      <w:r>
        <w:rPr>
          <w:b/>
          <w:color w:val="8500B0"/>
          <w:sz w:val="32"/>
        </w:rPr>
        <w:t>(Temps</w:t>
      </w:r>
      <w:r>
        <w:rPr>
          <w:b/>
          <w:color w:val="8500B0"/>
          <w:spacing w:val="-8"/>
          <w:sz w:val="32"/>
        </w:rPr>
        <w:t> </w:t>
      </w:r>
      <w:r>
        <w:rPr>
          <w:b/>
          <w:color w:val="8500B0"/>
          <w:sz w:val="32"/>
        </w:rPr>
        <w:t>majoré</w:t>
      </w:r>
      <w:r>
        <w:rPr>
          <w:b/>
          <w:color w:val="8500B0"/>
          <w:spacing w:val="-8"/>
          <w:sz w:val="32"/>
        </w:rPr>
        <w:t> </w:t>
      </w:r>
      <w:r>
        <w:rPr>
          <w:b/>
          <w:color w:val="8500B0"/>
          <w:sz w:val="32"/>
        </w:rPr>
        <w:t>:</w:t>
      </w:r>
      <w:r>
        <w:rPr>
          <w:b/>
          <w:color w:val="8500B0"/>
          <w:spacing w:val="-7"/>
          <w:sz w:val="32"/>
        </w:rPr>
        <w:t> </w:t>
      </w:r>
      <w:r>
        <w:rPr>
          <w:b/>
          <w:color w:val="8500B0"/>
          <w:spacing w:val="-2"/>
          <w:sz w:val="32"/>
        </w:rPr>
        <w:t>2h00)</w:t>
      </w:r>
    </w:p>
    <w:p>
      <w:pPr>
        <w:pStyle w:val="BodyText"/>
        <w:spacing w:before="184"/>
        <w:rPr>
          <w:b/>
          <w:sz w:val="32"/>
        </w:rPr>
      </w:pPr>
    </w:p>
    <w:p>
      <w:pPr>
        <w:pStyle w:val="BodyText"/>
        <w:ind w:left="360"/>
      </w:pPr>
      <w:r>
        <w:rPr/>
        <w:t>A</w:t>
      </w:r>
      <w:r>
        <w:rPr>
          <w:spacing w:val="-13"/>
        </w:rPr>
        <w:t> </w:t>
      </w:r>
      <w:r>
        <w:rPr/>
        <w:t>LIRE</w:t>
      </w:r>
      <w:r>
        <w:rPr>
          <w:spacing w:val="-12"/>
        </w:rPr>
        <w:t> </w:t>
      </w:r>
      <w:r>
        <w:rPr/>
        <w:t>AVANT</w:t>
      </w:r>
      <w:r>
        <w:rPr>
          <w:spacing w:val="-13"/>
        </w:rPr>
        <w:t> </w:t>
      </w:r>
      <w:r>
        <w:rPr/>
        <w:t>DE</w:t>
      </w:r>
      <w:r>
        <w:rPr>
          <w:spacing w:val="-12"/>
        </w:rPr>
        <w:t> </w:t>
      </w:r>
      <w:r>
        <w:rPr/>
        <w:t>COMMENCER</w:t>
      </w:r>
      <w:r>
        <w:rPr>
          <w:spacing w:val="-12"/>
        </w:rPr>
        <w:t> </w:t>
      </w:r>
      <w:r>
        <w:rPr>
          <w:spacing w:val="-2"/>
        </w:rPr>
        <w:t>L’EPREUVE</w:t>
      </w:r>
    </w:p>
    <w:p>
      <w:pPr>
        <w:spacing w:line="240" w:lineRule="auto"/>
        <w:ind w:left="260" w:right="0" w:firstLine="0"/>
        <w:rPr>
          <w:sz w:val="20"/>
        </w:rPr>
      </w:pPr>
      <w:r>
        <w:rPr>
          <w:sz w:val="20"/>
        </w:rPr>
        <mc:AlternateContent>
          <mc:Choice Requires="wps">
            <w:drawing>
              <wp:inline distT="0" distB="0" distL="0" distR="0">
                <wp:extent cx="6057900" cy="901700"/>
                <wp:effectExtent l="9525" t="0" r="0" b="12700"/>
                <wp:docPr id="2" name="Textbox 2"/>
                <wp:cNvGraphicFramePr>
                  <a:graphicFrameLocks/>
                </wp:cNvGraphicFramePr>
                <a:graphic>
                  <a:graphicData uri="http://schemas.microsoft.com/office/word/2010/wordprocessingShape">
                    <wps:wsp>
                      <wps:cNvPr id="2" name="Textbox 2"/>
                      <wps:cNvSpPr txBox="1"/>
                      <wps:spPr>
                        <a:xfrm>
                          <a:off x="0" y="0"/>
                          <a:ext cx="6057900" cy="901700"/>
                        </a:xfrm>
                        <a:prstGeom prst="rect">
                          <a:avLst/>
                        </a:prstGeom>
                        <a:ln w="12700">
                          <a:solidFill>
                            <a:srgbClr val="000000"/>
                          </a:solidFill>
                          <a:prstDash val="solid"/>
                        </a:ln>
                      </wps:spPr>
                      <wps:txbx>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7pt;height:71pt;mso-position-horizontal-relative:char;mso-position-vertical-relative:line" type="#_x0000_t202" id="docshape1" filled="false" stroked="true" strokeweight="1.0pt" strokecolor="#000000">
                <w10:anchorlock/>
                <v:textbox inset="0,0,0,0">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v:textbox>
                <v:stroke dashstyle="solid"/>
              </v:shape>
            </w:pict>
          </mc:Fallback>
        </mc:AlternateContent>
      </w:r>
      <w:r>
        <w:rPr>
          <w:sz w:val="20"/>
        </w:rPr>
      </w:r>
    </w:p>
    <w:p>
      <w:pPr>
        <w:pStyle w:val="BodyText"/>
        <w:spacing w:before="260"/>
        <w:ind w:left="360"/>
      </w:pPr>
      <w:r>
        <w:rPr>
          <w:spacing w:val="-2"/>
        </w:rPr>
        <w:t>INFORMATIONS</w:t>
      </w:r>
      <w:r>
        <w:rPr>
          <w:spacing w:val="-3"/>
        </w:rPr>
        <w:t> </w:t>
      </w:r>
      <w:r>
        <w:rPr>
          <w:spacing w:val="-2"/>
        </w:rPr>
        <w:t>RÉGLEMENTAIRES</w:t>
      </w:r>
    </w:p>
    <w:p>
      <w:pPr>
        <w:spacing w:line="240" w:lineRule="auto"/>
        <w:ind w:left="260" w:right="0" w:firstLine="0"/>
        <w:rPr>
          <w:sz w:val="20"/>
        </w:rPr>
      </w:pPr>
      <w:r>
        <w:rPr>
          <w:sz w:val="20"/>
        </w:rPr>
        <mc:AlternateContent>
          <mc:Choice Requires="wps">
            <w:drawing>
              <wp:inline distT="0" distB="0" distL="0" distR="0">
                <wp:extent cx="6057900" cy="1612900"/>
                <wp:effectExtent l="9525" t="0" r="0" b="15875"/>
                <wp:docPr id="3" name="Textbox 3"/>
                <wp:cNvGraphicFramePr>
                  <a:graphicFrameLocks/>
                </wp:cNvGraphicFramePr>
                <a:graphic>
                  <a:graphicData uri="http://schemas.microsoft.com/office/word/2010/wordprocessingShape">
                    <wps:wsp>
                      <wps:cNvPr id="3" name="Textbox 3"/>
                      <wps:cNvSpPr txBox="1"/>
                      <wps:spPr>
                        <a:xfrm>
                          <a:off x="0" y="0"/>
                          <a:ext cx="6057900" cy="1612900"/>
                        </a:xfrm>
                        <a:prstGeom prst="rect">
                          <a:avLst/>
                        </a:prstGeom>
                        <a:ln w="12700">
                          <a:solidFill>
                            <a:srgbClr val="000000"/>
                          </a:solidFill>
                          <a:prstDash val="solid"/>
                        </a:ln>
                      </wps:spPr>
                      <wps:txbx>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8500B0"/>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77pt;height:127pt;mso-position-horizontal-relative:char;mso-position-vertical-relative:line" type="#_x0000_t202" id="docshape2" filled="false" stroked="true" strokeweight="1.0pt" strokecolor="#000000">
                <w10:anchorlock/>
                <v:textbox inset="0,0,0,0">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8500B0"/>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BodyText"/>
        <w:spacing w:before="239"/>
        <w:ind w:left="360"/>
      </w:pPr>
      <w:r>
        <w:rPr/>
        <w:t>RECOMMANDATIONS</w:t>
      </w:r>
      <w:r>
        <w:rPr>
          <w:spacing w:val="-9"/>
        </w:rPr>
        <w:t> </w:t>
      </w:r>
      <w:r>
        <w:rPr/>
        <w:t>SPÉCIFIQUES</w:t>
      </w:r>
      <w:r>
        <w:rPr>
          <w:spacing w:val="-9"/>
        </w:rPr>
        <w:t> </w:t>
      </w:r>
      <w:r>
        <w:rPr/>
        <w:t>À</w:t>
      </w:r>
      <w:r>
        <w:rPr>
          <w:spacing w:val="-9"/>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70600" cy="393700"/>
                <wp:effectExtent l="9525" t="0" r="6350" b="15875"/>
                <wp:docPr id="4" name="Group 4"/>
                <wp:cNvGraphicFramePr>
                  <a:graphicFrameLocks/>
                </wp:cNvGraphicFramePr>
                <a:graphic>
                  <a:graphicData uri="http://schemas.microsoft.com/office/word/2010/wordprocessingGroup">
                    <wpg:wgp>
                      <wpg:cNvPr id="4" name="Group 4"/>
                      <wpg:cNvGrpSpPr/>
                      <wpg:grpSpPr>
                        <a:xfrm>
                          <a:off x="0" y="0"/>
                          <a:ext cx="6070600" cy="393700"/>
                          <a:chExt cx="6070600" cy="393700"/>
                        </a:xfrm>
                      </wpg:grpSpPr>
                      <wps:wsp>
                        <wps:cNvPr id="5" name="Graphic 5"/>
                        <wps:cNvSpPr/>
                        <wps:spPr>
                          <a:xfrm>
                            <a:off x="6350" y="0"/>
                            <a:ext cx="6064250" cy="203200"/>
                          </a:xfrm>
                          <a:custGeom>
                            <a:avLst/>
                            <a:gdLst/>
                            <a:ahLst/>
                            <a:cxnLst/>
                            <a:rect l="l" t="t" r="r" b="b"/>
                            <a:pathLst>
                              <a:path w="6064250" h="203200">
                                <a:moveTo>
                                  <a:pt x="6349" y="6349"/>
                                </a:moveTo>
                                <a:lnTo>
                                  <a:pt x="6064250" y="6349"/>
                                </a:lnTo>
                              </a:path>
                              <a:path w="6064250" h="203200">
                                <a:moveTo>
                                  <a:pt x="6057900" y="0"/>
                                </a:moveTo>
                                <a:lnTo>
                                  <a:pt x="6057900" y="203199"/>
                                </a:lnTo>
                              </a:path>
                              <a:path w="6064250" h="203200">
                                <a:moveTo>
                                  <a:pt x="0" y="0"/>
                                </a:moveTo>
                                <a:lnTo>
                                  <a:pt x="0" y="203199"/>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203200"/>
                            <a:ext cx="6064250" cy="190500"/>
                          </a:xfrm>
                          <a:custGeom>
                            <a:avLst/>
                            <a:gdLst/>
                            <a:ahLst/>
                            <a:cxnLst/>
                            <a:rect l="l" t="t" r="r" b="b"/>
                            <a:pathLst>
                              <a:path w="6064250" h="190500">
                                <a:moveTo>
                                  <a:pt x="6057900" y="0"/>
                                </a:moveTo>
                                <a:lnTo>
                                  <a:pt x="6057900" y="190499"/>
                                </a:lnTo>
                              </a:path>
                              <a:path w="6064250" h="190500">
                                <a:moveTo>
                                  <a:pt x="6349" y="184149"/>
                                </a:moveTo>
                                <a:lnTo>
                                  <a:pt x="6064250" y="184149"/>
                                </a:lnTo>
                              </a:path>
                              <a:path w="606425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8pt;height:31pt;mso-position-horizontal-relative:char;mso-position-vertical-relative:line" id="docshapegroup3" coordorigin="0,0" coordsize="9560,620">
                <v:shape style="position:absolute;left:10;top:0;width:9550;height:320" id="docshape4" coordorigin="10,0" coordsize="9550,320" path="m20,10l9560,10m9550,0l9550,320m10,0l10,320e" filled="false" stroked="true" strokeweight="1.0pt" strokecolor="#000000">
                  <v:path arrowok="t"/>
                  <v:stroke dashstyle="solid"/>
                </v:shape>
                <v:shape style="position:absolute;left:10;top:320;width:9550;height:300" id="docshape5" coordorigin="10,320" coordsize="9550,300" path="m9550,320l9550,620m20,610l9560,610m10,320l10,620e" filled="false" stroked="true" strokeweight="1.0pt" strokecolor="#000000">
                  <v:path arrowok="t"/>
                  <v:stroke dashstyle="solid"/>
                </v:shape>
              </v:group>
            </w:pict>
          </mc:Fallback>
        </mc:AlternateContent>
      </w:r>
      <w:r>
        <w:rPr>
          <w:sz w:val="20"/>
        </w:rPr>
      </w:r>
    </w:p>
    <w:p>
      <w:pPr>
        <w:pStyle w:val="BodyText"/>
        <w:spacing w:before="228"/>
        <w:ind w:left="360"/>
      </w:pPr>
      <w:r>
        <w:rPr/>
        <w:t>INFORMATIONS</w:t>
      </w:r>
      <w:r>
        <w:rPr>
          <w:spacing w:val="-14"/>
        </w:rPr>
        <w:t> </w:t>
      </w:r>
      <w:r>
        <w:rPr/>
        <w:t>SUR</w:t>
      </w:r>
      <w:r>
        <w:rPr>
          <w:spacing w:val="-13"/>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57900" cy="381000"/>
                <wp:effectExtent l="9525" t="0" r="0" b="9525"/>
                <wp:docPr id="7" name="Textbox 7"/>
                <wp:cNvGraphicFramePr>
                  <a:graphicFrameLocks/>
                </wp:cNvGraphicFramePr>
                <a:graphic>
                  <a:graphicData uri="http://schemas.microsoft.com/office/word/2010/wordprocessingShape">
                    <wps:wsp>
                      <wps:cNvPr id="7" name="Textbox 7"/>
                      <wps:cNvSpPr txBox="1"/>
                      <wps:spPr>
                        <a:xfrm>
                          <a:off x="0" y="0"/>
                          <a:ext cx="6057900" cy="381000"/>
                        </a:xfrm>
                        <a:prstGeom prst="rect">
                          <a:avLst/>
                        </a:prstGeom>
                        <a:ln w="12700">
                          <a:solidFill>
                            <a:srgbClr val="000000"/>
                          </a:solidFill>
                          <a:prstDash val="solid"/>
                        </a:ln>
                      </wps:spPr>
                      <wps:txbx>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wps:txbx>
                      <wps:bodyPr wrap="square" lIns="0" tIns="0" rIns="0" bIns="0" rtlCol="0">
                        <a:noAutofit/>
                      </wps:bodyPr>
                    </wps:wsp>
                  </a:graphicData>
                </a:graphic>
              </wp:inline>
            </w:drawing>
          </mc:Choice>
          <mc:Fallback>
            <w:pict>
              <v:shape style="width:477pt;height:30pt;mso-position-horizontal-relative:char;mso-position-vertical-relative:line" type="#_x0000_t202" id="docshape6" filled="false" stroked="true" strokeweight="1.0pt" strokecolor="#000000">
                <w10:anchorlock/>
                <v:textbox inset="0,0,0,0">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8</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8</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2240" w:h="15840"/>
          <w:pgMar w:top="1440" w:bottom="280" w:left="1080" w:right="1080"/>
        </w:sectPr>
      </w:pPr>
    </w:p>
    <w:p>
      <w:pPr>
        <w:spacing w:before="60"/>
        <w:ind w:left="2139" w:right="2139" w:firstLine="0"/>
        <w:jc w:val="center"/>
        <w:rPr>
          <w:b/>
          <w:sz w:val="24"/>
        </w:rPr>
      </w:pPr>
      <w:r>
        <w:rPr>
          <w:b/>
          <w:sz w:val="24"/>
          <w:u w:val="single"/>
        </w:rPr>
        <w:t>Mot du RM </w:t>
      </w:r>
      <w:r>
        <w:rPr>
          <w:b/>
          <w:spacing w:val="-10"/>
          <w:sz w:val="24"/>
          <w:u w:val="single"/>
        </w:rPr>
        <w:t>:</w:t>
      </w:r>
    </w:p>
    <w:p>
      <w:pPr>
        <w:spacing w:before="276"/>
        <w:ind w:left="360" w:right="0" w:firstLine="0"/>
        <w:jc w:val="both"/>
        <w:rPr>
          <w:b/>
          <w:sz w:val="24"/>
        </w:rPr>
      </w:pPr>
      <w:r>
        <w:rPr>
          <w:b/>
          <w:sz w:val="24"/>
        </w:rPr>
        <w:t>Coucou les </w:t>
      </w:r>
      <w:r>
        <w:rPr>
          <w:b/>
          <w:spacing w:val="-5"/>
          <w:sz w:val="24"/>
        </w:rPr>
        <w:t>P1,</w:t>
      </w:r>
    </w:p>
    <w:p>
      <w:pPr>
        <w:pStyle w:val="BodyText"/>
        <w:spacing w:line="196" w:lineRule="auto" w:before="270"/>
        <w:ind w:left="360" w:right="358"/>
        <w:jc w:val="both"/>
      </w:pPr>
      <w:r>
        <w:rPr>
          <w:b/>
        </w:rPr>
        <w:t>Félicitations</w:t>
      </w:r>
      <w:r>
        <w:rPr/>
        <w:t>,</w:t>
      </w:r>
      <w:r>
        <w:rPr>
          <w:spacing w:val="-1"/>
        </w:rPr>
        <w:t> </w:t>
      </w:r>
      <w:r>
        <w:rPr/>
        <w:t>vous êtes venus à bout du dernier Tuto de SHS (snif je suis trop triste </w:t>
      </w:r>
      <w:r>
        <w:rPr>
          <w:rFonts w:ascii="MingLiU_HKSCS-ExtB" w:hAnsi="MingLiU_HKSCS-ExtB" w:eastAsia="MingLiU_HKSCS-ExtB"/>
          <w:sz w:val="28"/>
        </w:rPr>
        <w:t>🥲</w:t>
      </w:r>
      <w:r>
        <w:rPr>
          <w:rFonts w:ascii="MingLiU_HKSCS-ExtB" w:hAnsi="MingLiU_HKSCS-ExtB" w:eastAsia="MingLiU_HKSCS-ExtB"/>
          <w:spacing w:val="-35"/>
          <w:sz w:val="28"/>
        </w:rPr>
        <w:t> </w:t>
      </w:r>
      <w:r>
        <w:rPr/>
        <w:t>et j’imagine que vous aussi). </w:t>
      </w:r>
      <w:r>
        <w:rPr>
          <w:u w:val="thick"/>
        </w:rPr>
        <w:t>Vous êtes vraiment des gigas bg</w:t>
      </w:r>
      <w:r>
        <w:rPr/>
        <w:t>.</w:t>
      </w:r>
    </w:p>
    <w:p>
      <w:pPr>
        <w:pStyle w:val="BodyText"/>
        <w:spacing w:before="10"/>
      </w:pPr>
    </w:p>
    <w:p>
      <w:pPr>
        <w:pStyle w:val="BodyText"/>
        <w:ind w:left="360" w:right="362"/>
        <w:jc w:val="both"/>
      </w:pPr>
      <w:r>
        <w:rPr/>
        <w:t>Vous pouvez être </w:t>
      </w:r>
      <w:r>
        <w:rPr>
          <w:b/>
          <w:u w:val="single"/>
        </w:rPr>
        <w:t>hyper fiers de tout ce que vous avez</w:t>
      </w:r>
      <w:r>
        <w:rPr>
          <w:b/>
          <w:spacing w:val="-4"/>
          <w:u w:val="single"/>
        </w:rPr>
        <w:t> </w:t>
      </w:r>
      <w:r>
        <w:rPr>
          <w:b/>
          <w:u w:val="single"/>
        </w:rPr>
        <w:t>accompli</w:t>
      </w:r>
      <w:r>
        <w:rPr>
          <w:b/>
          <w:spacing w:val="-4"/>
          <w:u w:val="single"/>
        </w:rPr>
        <w:t> </w:t>
      </w:r>
      <w:r>
        <w:rPr>
          <w:b/>
          <w:u w:val="single"/>
        </w:rPr>
        <w:t>jusque-là</w:t>
      </w:r>
      <w:r>
        <w:rPr>
          <w:b/>
          <w:spacing w:val="-4"/>
        </w:rPr>
        <w:t> </w:t>
      </w:r>
      <w:r>
        <w:rPr/>
        <w:t>que</w:t>
      </w:r>
      <w:r>
        <w:rPr>
          <w:spacing w:val="-4"/>
        </w:rPr>
        <w:t> </w:t>
      </w:r>
      <w:r>
        <w:rPr/>
        <w:t>ce</w:t>
      </w:r>
      <w:r>
        <w:rPr>
          <w:spacing w:val="-4"/>
        </w:rPr>
        <w:t> </w:t>
      </w:r>
      <w:r>
        <w:rPr/>
        <w:t>soit</w:t>
      </w:r>
      <w:r>
        <w:rPr>
          <w:spacing w:val="-4"/>
        </w:rPr>
        <w:t> </w:t>
      </w:r>
      <w:r>
        <w:rPr/>
        <w:t>en</w:t>
      </w:r>
      <w:r>
        <w:rPr>
          <w:spacing w:val="-4"/>
        </w:rPr>
        <w:t> </w:t>
      </w:r>
      <w:r>
        <w:rPr/>
        <w:t>SHS ou dans les autres matières. Regardez tout le chemin parcouru pour en</w:t>
      </w:r>
      <w:r>
        <w:rPr>
          <w:spacing w:val="-2"/>
        </w:rPr>
        <w:t> </w:t>
      </w:r>
      <w:r>
        <w:rPr/>
        <w:t>arriver</w:t>
      </w:r>
      <w:r>
        <w:rPr>
          <w:spacing w:val="-2"/>
        </w:rPr>
        <w:t> </w:t>
      </w:r>
      <w:r>
        <w:rPr/>
        <w:t>là</w:t>
      </w:r>
      <w:r>
        <w:rPr>
          <w:spacing w:val="-2"/>
        </w:rPr>
        <w:t> </w:t>
      </w:r>
      <w:r>
        <w:rPr/>
        <w:t>:</w:t>
      </w:r>
      <w:r>
        <w:rPr>
          <w:spacing w:val="-2"/>
        </w:rPr>
        <w:t> </w:t>
      </w:r>
      <w:r>
        <w:rPr/>
        <w:t>d’abord</w:t>
      </w:r>
      <w:r>
        <w:rPr>
          <w:spacing w:val="-2"/>
        </w:rPr>
        <w:t> </w:t>
      </w:r>
      <w:r>
        <w:rPr/>
        <w:t>la</w:t>
      </w:r>
      <w:r>
        <w:rPr>
          <w:spacing w:val="-2"/>
        </w:rPr>
        <w:t> </w:t>
      </w:r>
      <w:r>
        <w:rPr/>
        <w:t>PR où très souvent vous vous disiez que c’était impossible de tout retenir, puis le Tuto 1, le 2 et maintenant le 3 où finalement ce que vous pensiez presque infaisable est devenu réalisable (oui oui vous connaissez maintenant une grande majorité des cours et il vous reste encore un peu</w:t>
      </w:r>
      <w:r>
        <w:rPr>
          <w:spacing w:val="-2"/>
        </w:rPr>
        <w:t> </w:t>
      </w:r>
      <w:r>
        <w:rPr/>
        <w:t>de temps pour apprendre ceux que vous n’avez pas encore eu le temps de voir). Le semestre 1 est long et pourtant vous êtes encore là et rien que pour ça </w:t>
      </w:r>
      <w:r>
        <w:rPr>
          <w:b/>
        </w:rPr>
        <w:t>BRAVOOOOO </w:t>
      </w:r>
      <w:r>
        <w:rPr/>
        <w:t>!!!!!!!</w:t>
      </w:r>
    </w:p>
    <w:p>
      <w:pPr>
        <w:pStyle w:val="BodyText"/>
      </w:pPr>
    </w:p>
    <w:p>
      <w:pPr>
        <w:pStyle w:val="BodyText"/>
        <w:ind w:left="360" w:right="359"/>
        <w:jc w:val="both"/>
      </w:pPr>
      <w:r>
        <w:rPr/>
        <w:t>Concernant le Tuto, celui-ci est représentatif de l’exam et le sujet du commentaire </w:t>
      </w:r>
      <w:r>
        <w:rPr>
          <w:u w:val="thick"/>
        </w:rPr>
        <w:t>a été relu et</w:t>
      </w:r>
      <w:r>
        <w:rPr/>
        <w:t> </w:t>
      </w:r>
      <w:r>
        <w:rPr>
          <w:u w:val="thick"/>
        </w:rPr>
        <w:t>validé par Mme Lellinger</w:t>
      </w:r>
      <w:r>
        <w:rPr/>
        <w:t> (merci beaucoup à elle d’ailleurs).</w:t>
      </w:r>
      <w:r>
        <w:rPr>
          <w:spacing w:val="-2"/>
        </w:rPr>
        <w:t> </w:t>
      </w:r>
      <w:r>
        <w:rPr/>
        <w:t>La</w:t>
      </w:r>
      <w:r>
        <w:rPr>
          <w:spacing w:val="-2"/>
        </w:rPr>
        <w:t> </w:t>
      </w:r>
      <w:r>
        <w:rPr/>
        <w:t>QROC</w:t>
      </w:r>
      <w:r>
        <w:rPr>
          <w:spacing w:val="-2"/>
        </w:rPr>
        <w:t> </w:t>
      </w:r>
      <w:r>
        <w:rPr/>
        <w:t>portait</w:t>
      </w:r>
      <w:r>
        <w:rPr>
          <w:spacing w:val="-2"/>
        </w:rPr>
        <w:t> </w:t>
      </w:r>
      <w:r>
        <w:rPr/>
        <w:t>sur</w:t>
      </w:r>
      <w:r>
        <w:rPr>
          <w:spacing w:val="-2"/>
        </w:rPr>
        <w:t> </w:t>
      </w:r>
      <w:r>
        <w:rPr/>
        <w:t>les</w:t>
      </w:r>
      <w:r>
        <w:rPr>
          <w:spacing w:val="-2"/>
        </w:rPr>
        <w:t> </w:t>
      </w:r>
      <w:r>
        <w:rPr>
          <w:b/>
        </w:rPr>
        <w:t>inégalités sociales de santé</w:t>
      </w:r>
      <w:r>
        <w:rPr/>
        <w:t>, un cours plutôt intéressant mais assez dense donc pas de panique si </w:t>
      </w:r>
      <w:r>
        <w:rPr/>
        <w:t>vous n’avez pas bien cerné tous les points de ce cours. Revoyez le tranquillement chez vous et ça devrait le faire</w:t>
      </w:r>
      <w:r>
        <w:rPr>
          <w:spacing w:val="-3"/>
        </w:rPr>
        <w:t> </w:t>
      </w:r>
      <w:r>
        <w:rPr/>
        <w:t>(d’ailleurs</w:t>
      </w:r>
      <w:r>
        <w:rPr>
          <w:spacing w:val="-3"/>
        </w:rPr>
        <w:t> </w:t>
      </w:r>
      <w:r>
        <w:rPr/>
        <w:t>vous</w:t>
      </w:r>
      <w:r>
        <w:rPr>
          <w:spacing w:val="-3"/>
        </w:rPr>
        <w:t> </w:t>
      </w:r>
      <w:r>
        <w:rPr/>
        <w:t>avez</w:t>
      </w:r>
      <w:r>
        <w:rPr>
          <w:spacing w:val="-3"/>
        </w:rPr>
        <w:t> </w:t>
      </w:r>
      <w:r>
        <w:rPr/>
        <w:t>surement</w:t>
      </w:r>
      <w:r>
        <w:rPr>
          <w:spacing w:val="-3"/>
        </w:rPr>
        <w:t> </w:t>
      </w:r>
      <w:r>
        <w:rPr/>
        <w:t>remarqué</w:t>
      </w:r>
      <w:r>
        <w:rPr>
          <w:spacing w:val="-3"/>
        </w:rPr>
        <w:t> </w:t>
      </w:r>
      <w:r>
        <w:rPr/>
        <w:t>mais</w:t>
      </w:r>
      <w:r>
        <w:rPr>
          <w:spacing w:val="-3"/>
        </w:rPr>
        <w:t> </w:t>
      </w:r>
      <w:r>
        <w:rPr/>
        <w:t>ce</w:t>
      </w:r>
      <w:r>
        <w:rPr>
          <w:spacing w:val="-3"/>
        </w:rPr>
        <w:t> </w:t>
      </w:r>
      <w:r>
        <w:rPr/>
        <w:t>cours</w:t>
      </w:r>
      <w:r>
        <w:rPr>
          <w:spacing w:val="-3"/>
        </w:rPr>
        <w:t> </w:t>
      </w:r>
      <w:r>
        <w:rPr/>
        <w:t>est</w:t>
      </w:r>
      <w:r>
        <w:rPr>
          <w:spacing w:val="-3"/>
        </w:rPr>
        <w:t> </w:t>
      </w:r>
      <w:r>
        <w:rPr/>
        <w:t>aussi</w:t>
      </w:r>
      <w:r>
        <w:rPr>
          <w:spacing w:val="-3"/>
        </w:rPr>
        <w:t> </w:t>
      </w:r>
      <w:r>
        <w:rPr/>
        <w:t>un</w:t>
      </w:r>
      <w:r>
        <w:rPr>
          <w:spacing w:val="-3"/>
        </w:rPr>
        <w:t> </w:t>
      </w:r>
      <w:r>
        <w:rPr/>
        <w:t>cours</w:t>
      </w:r>
      <w:r>
        <w:rPr>
          <w:spacing w:val="-3"/>
        </w:rPr>
        <w:t> </w:t>
      </w:r>
      <w:r>
        <w:rPr/>
        <w:t>que</w:t>
      </w:r>
      <w:r>
        <w:rPr>
          <w:spacing w:val="-3"/>
        </w:rPr>
        <w:t> </w:t>
      </w:r>
      <w:r>
        <w:rPr/>
        <w:t>l’on retrouve en SP avec bien sûr des aspects un peu différents).</w:t>
      </w:r>
    </w:p>
    <w:p>
      <w:pPr>
        <w:pStyle w:val="BodyText"/>
        <w:ind w:left="360" w:right="365"/>
        <w:jc w:val="both"/>
      </w:pPr>
      <w:r>
        <w:rPr/>
        <w:t>Le commentaire, de son côté, était sur le </w:t>
      </w:r>
      <w:r>
        <w:rPr>
          <w:b/>
        </w:rPr>
        <w:t>don d’organes</w:t>
      </w:r>
      <w:r>
        <w:rPr/>
        <w:t>, un cours hyper concret qu’il </w:t>
      </w:r>
      <w:r>
        <w:rPr/>
        <w:t>est important d’avoir bien compris (j’espère que vous avez aimé le texte par ailleurs ;)).</w:t>
      </w:r>
    </w:p>
    <w:p>
      <w:pPr>
        <w:pStyle w:val="BodyText"/>
      </w:pPr>
    </w:p>
    <w:p>
      <w:pPr>
        <w:spacing w:before="0"/>
        <w:ind w:left="360" w:right="361" w:firstLine="0"/>
        <w:jc w:val="both"/>
        <w:rPr>
          <w:b/>
          <w:sz w:val="24"/>
        </w:rPr>
      </w:pPr>
      <w:r>
        <w:rPr>
          <w:sz w:val="24"/>
        </w:rPr>
        <w:t>Comme je vous le dis à chaque fois, </w:t>
      </w:r>
      <w:r>
        <w:rPr>
          <w:b/>
          <w:sz w:val="24"/>
          <w:u w:val="single"/>
        </w:rPr>
        <w:t>votre note au Tuto n’est pas votre note définitive </w:t>
      </w:r>
      <w:r>
        <w:rPr>
          <w:b/>
          <w:sz w:val="24"/>
          <w:u w:val="single"/>
        </w:rPr>
        <w:t>que</w:t>
      </w:r>
      <w:r>
        <w:rPr>
          <w:b/>
          <w:sz w:val="24"/>
        </w:rPr>
        <w:t> </w:t>
      </w:r>
      <w:r>
        <w:rPr>
          <w:b/>
          <w:sz w:val="24"/>
          <w:u w:val="single"/>
        </w:rPr>
        <w:t>vous aurez le jour J</w:t>
      </w:r>
      <w:r>
        <w:rPr>
          <w:b/>
          <w:sz w:val="24"/>
        </w:rPr>
        <w:t> </w:t>
      </w:r>
      <w:r>
        <w:rPr>
          <w:sz w:val="24"/>
        </w:rPr>
        <w:t>(comprenez bien cela parce que ça peut vous aider à déstresser un peu). Petite anecdote, l’an dernier, le commentaire du dernier Tuto portait sur un cours que je</w:t>
      </w:r>
      <w:r>
        <w:rPr>
          <w:spacing w:val="-3"/>
          <w:sz w:val="24"/>
        </w:rPr>
        <w:t> </w:t>
      </w:r>
      <w:r>
        <w:rPr>
          <w:sz w:val="24"/>
        </w:rPr>
        <w:t>n’avais pas encore vu. J’ai donc fait la QROC puis essayé de faire le commentaire en commençant par l’introduction qui ne nécessite pas de connaître le cours et ensuite j’ai fait un développement assez bancal en essayant de m’aider des cours que j’avais vu et qui pouvaient se rattacher au sujet. Donc j’insiste sur ce point : </w:t>
      </w:r>
      <w:r>
        <w:rPr>
          <w:b/>
          <w:sz w:val="24"/>
          <w:u w:val="single"/>
        </w:rPr>
        <w:t>VOTRE NOTE DU</w:t>
      </w:r>
      <w:r>
        <w:rPr>
          <w:b/>
          <w:spacing w:val="-4"/>
          <w:sz w:val="24"/>
          <w:u w:val="single"/>
        </w:rPr>
        <w:t> </w:t>
      </w:r>
      <w:r>
        <w:rPr>
          <w:b/>
          <w:sz w:val="24"/>
          <w:u w:val="single"/>
        </w:rPr>
        <w:t>TUTO</w:t>
      </w:r>
      <w:r>
        <w:rPr>
          <w:b/>
          <w:spacing w:val="-4"/>
          <w:sz w:val="24"/>
          <w:u w:val="single"/>
        </w:rPr>
        <w:t> </w:t>
      </w:r>
      <w:r>
        <w:rPr>
          <w:b/>
          <w:sz w:val="24"/>
          <w:u w:val="single"/>
        </w:rPr>
        <w:t>NE</w:t>
      </w:r>
      <w:r>
        <w:rPr>
          <w:b/>
          <w:spacing w:val="-4"/>
          <w:sz w:val="24"/>
          <w:u w:val="single"/>
        </w:rPr>
        <w:t> </w:t>
      </w:r>
      <w:r>
        <w:rPr>
          <w:b/>
          <w:sz w:val="24"/>
          <w:u w:val="single"/>
        </w:rPr>
        <w:t>SERA</w:t>
      </w:r>
      <w:r>
        <w:rPr>
          <w:b/>
          <w:spacing w:val="-4"/>
          <w:sz w:val="24"/>
          <w:u w:val="single"/>
        </w:rPr>
        <w:t> </w:t>
      </w:r>
      <w:r>
        <w:rPr>
          <w:b/>
          <w:sz w:val="24"/>
          <w:u w:val="single"/>
        </w:rPr>
        <w:t>PAS</w:t>
      </w:r>
      <w:r>
        <w:rPr>
          <w:b/>
          <w:spacing w:val="-4"/>
          <w:sz w:val="24"/>
          <w:u w:val="single"/>
        </w:rPr>
        <w:t> </w:t>
      </w:r>
      <w:r>
        <w:rPr>
          <w:b/>
          <w:sz w:val="24"/>
          <w:u w:val="single"/>
        </w:rPr>
        <w:t>FORCÉMENT</w:t>
      </w:r>
      <w:r>
        <w:rPr>
          <w:b/>
          <w:sz w:val="24"/>
        </w:rPr>
        <w:t> </w:t>
      </w:r>
      <w:r>
        <w:rPr>
          <w:b/>
          <w:sz w:val="24"/>
          <w:u w:val="single"/>
        </w:rPr>
        <w:t>CELLE QUE VOUS AUREZ À L’ÉXAM !!!!!!</w:t>
      </w:r>
    </w:p>
    <w:p>
      <w:pPr>
        <w:pStyle w:val="BodyText"/>
        <w:rPr>
          <w:b/>
        </w:rPr>
      </w:pPr>
    </w:p>
    <w:p>
      <w:pPr>
        <w:pStyle w:val="BodyText"/>
        <w:ind w:left="360" w:right="371"/>
        <w:jc w:val="both"/>
      </w:pPr>
      <w:r>
        <w:rPr/>
        <w:t>Alors </w:t>
      </w:r>
      <w:r>
        <w:rPr>
          <w:u w:val="thick"/>
        </w:rPr>
        <w:t>lisez bien l’exemple de correction et</w:t>
      </w:r>
      <w:r>
        <w:rPr>
          <w:spacing w:val="-3"/>
          <w:u w:val="thick"/>
        </w:rPr>
        <w:t> </w:t>
      </w:r>
      <w:r>
        <w:rPr>
          <w:u w:val="thick"/>
        </w:rPr>
        <w:t>la</w:t>
      </w:r>
      <w:r>
        <w:rPr>
          <w:spacing w:val="-3"/>
          <w:u w:val="thick"/>
        </w:rPr>
        <w:t> </w:t>
      </w:r>
      <w:r>
        <w:rPr>
          <w:u w:val="thick"/>
        </w:rPr>
        <w:t>grille</w:t>
      </w:r>
      <w:r>
        <w:rPr>
          <w:spacing w:val="-3"/>
          <w:u w:val="thick"/>
        </w:rPr>
        <w:t> </w:t>
      </w:r>
      <w:r>
        <w:rPr>
          <w:u w:val="thick"/>
        </w:rPr>
        <w:t>de</w:t>
      </w:r>
      <w:r>
        <w:rPr>
          <w:spacing w:val="-3"/>
          <w:u w:val="thick"/>
        </w:rPr>
        <w:t> </w:t>
      </w:r>
      <w:r>
        <w:rPr>
          <w:u w:val="thick"/>
        </w:rPr>
        <w:t>correction</w:t>
      </w:r>
      <w:r>
        <w:rPr>
          <w:spacing w:val="-3"/>
        </w:rPr>
        <w:t> </w:t>
      </w:r>
      <w:r>
        <w:rPr/>
        <w:t>et</w:t>
      </w:r>
      <w:r>
        <w:rPr>
          <w:spacing w:val="-3"/>
        </w:rPr>
        <w:t> </w:t>
      </w:r>
      <w:r>
        <w:rPr/>
        <w:t>comme</w:t>
      </w:r>
      <w:r>
        <w:rPr>
          <w:spacing w:val="-3"/>
        </w:rPr>
        <w:t> </w:t>
      </w:r>
      <w:r>
        <w:rPr/>
        <w:t>ça</w:t>
      </w:r>
      <w:r>
        <w:rPr>
          <w:spacing w:val="-3"/>
        </w:rPr>
        <w:t> </w:t>
      </w:r>
      <w:r>
        <w:rPr/>
        <w:t>vous</w:t>
      </w:r>
      <w:r>
        <w:rPr>
          <w:spacing w:val="-3"/>
        </w:rPr>
        <w:t> </w:t>
      </w:r>
      <w:r>
        <w:rPr/>
        <w:t>progresserez encore pour le jour J !!!!!!</w:t>
      </w:r>
    </w:p>
    <w:p>
      <w:pPr>
        <w:pStyle w:val="BodyText"/>
      </w:pPr>
    </w:p>
    <w:p>
      <w:pPr>
        <w:pStyle w:val="BodyText"/>
        <w:ind w:left="360" w:right="361"/>
        <w:jc w:val="both"/>
        <w:rPr>
          <w:b/>
        </w:rPr>
      </w:pPr>
      <w:r>
        <w:rPr/>
        <w:t>Je vous souhaite </w:t>
      </w:r>
      <w:r>
        <w:rPr>
          <w:b/>
        </w:rPr>
        <w:t>plein de courage </w:t>
      </w:r>
      <w:r>
        <w:rPr/>
        <w:t>pour cette dernière ligne droite qui arrive avec la période </w:t>
      </w:r>
      <w:r>
        <w:rPr/>
        <w:t>de révisions. </w:t>
      </w:r>
      <w:r>
        <w:rPr>
          <w:u w:val="thick"/>
        </w:rPr>
        <w:t>Donnez tout ce que vous avez</w:t>
      </w:r>
      <w:r>
        <w:rPr/>
        <w:t> (sans non plus finir HS, ça serait dommage de ne pas être en forme pour l’exam) ! </w:t>
      </w:r>
      <w:r>
        <w:rPr>
          <w:b/>
          <w:u w:val="single"/>
        </w:rPr>
        <w:t>Vous êtes des bossssss !!!!</w:t>
      </w:r>
    </w:p>
    <w:p>
      <w:pPr>
        <w:pStyle w:val="BodyText"/>
        <w:rPr>
          <w:b/>
        </w:rPr>
      </w:pPr>
    </w:p>
    <w:p>
      <w:pPr>
        <w:pStyle w:val="BodyText"/>
        <w:rPr>
          <w:b/>
        </w:rPr>
      </w:pPr>
    </w:p>
    <w:p>
      <w:pPr>
        <w:pStyle w:val="BodyText"/>
        <w:ind w:left="3325"/>
      </w:pPr>
      <w:r>
        <w:rPr/>
        <w:t>Killian,</w:t>
      </w:r>
      <w:r>
        <w:rPr>
          <w:spacing w:val="-3"/>
        </w:rPr>
        <w:t> </w:t>
      </w:r>
      <w:r>
        <w:rPr/>
        <w:t>Votre</w:t>
      </w:r>
      <w:r>
        <w:rPr>
          <w:spacing w:val="-3"/>
        </w:rPr>
        <w:t> </w:t>
      </w:r>
      <w:r>
        <w:rPr/>
        <w:t>RM</w:t>
      </w:r>
      <w:r>
        <w:rPr>
          <w:spacing w:val="-3"/>
        </w:rPr>
        <w:t> </w:t>
      </w:r>
      <w:r>
        <w:rPr/>
        <w:t>EB</w:t>
      </w:r>
      <w:r>
        <w:rPr>
          <w:spacing w:val="-3"/>
        </w:rPr>
        <w:t> </w:t>
      </w:r>
      <w:r>
        <w:rPr/>
        <w:t>SHSuper</w:t>
      </w:r>
      <w:r>
        <w:rPr>
          <w:spacing w:val="-3"/>
        </w:rPr>
        <w:t> </w:t>
      </w:r>
      <w:r>
        <w:rPr/>
        <w:t>triste</w:t>
      </w:r>
      <w:r>
        <w:rPr>
          <w:spacing w:val="-2"/>
        </w:rPr>
        <w:t> </w:t>
      </w:r>
      <w:r>
        <w:rPr/>
        <w:t>d’arriver</w:t>
      </w:r>
      <w:r>
        <w:rPr>
          <w:spacing w:val="-3"/>
        </w:rPr>
        <w:t> </w:t>
      </w:r>
      <w:r>
        <w:rPr/>
        <w:t>à</w:t>
      </w:r>
      <w:r>
        <w:rPr>
          <w:spacing w:val="-3"/>
        </w:rPr>
        <w:t> </w:t>
      </w:r>
      <w:r>
        <w:rPr/>
        <w:t>la</w:t>
      </w:r>
      <w:r>
        <w:rPr>
          <w:spacing w:val="-3"/>
        </w:rPr>
        <w:t> </w:t>
      </w:r>
      <w:r>
        <w:rPr/>
        <w:t>fin</w:t>
      </w:r>
      <w:r>
        <w:rPr>
          <w:spacing w:val="-3"/>
        </w:rPr>
        <w:t> </w:t>
      </w:r>
      <w:r>
        <w:rPr/>
        <w:t>du</w:t>
      </w:r>
      <w:r>
        <w:rPr>
          <w:spacing w:val="-2"/>
        </w:rPr>
        <w:t> semestre</w:t>
      </w:r>
    </w:p>
    <w:p>
      <w:pPr>
        <w:pStyle w:val="BodyText"/>
        <w:spacing w:after="0"/>
        <w:sectPr>
          <w:footerReference w:type="default" r:id="rId6"/>
          <w:pgSz w:w="12240" w:h="15840"/>
          <w:pgMar w:header="0" w:footer="708" w:top="1380" w:bottom="940" w:left="1080" w:right="1080"/>
          <w:pgNumType w:start="2"/>
        </w:sectPr>
      </w:pPr>
    </w:p>
    <w:p>
      <w:pPr>
        <w:spacing w:before="60"/>
        <w:ind w:left="360" w:right="0" w:firstLine="0"/>
        <w:jc w:val="both"/>
        <w:rPr>
          <w:b/>
          <w:sz w:val="24"/>
        </w:rPr>
      </w:pPr>
      <w:r>
        <w:rPr>
          <w:b/>
          <w:sz w:val="24"/>
        </w:rPr>
        <w:t>QROC</w:t>
      </w:r>
      <w:r>
        <w:rPr>
          <w:b/>
          <w:spacing w:val="-1"/>
          <w:sz w:val="24"/>
        </w:rPr>
        <w:t> </w:t>
      </w:r>
      <w:r>
        <w:rPr>
          <w:b/>
          <w:sz w:val="24"/>
        </w:rPr>
        <w:t>:</w:t>
      </w:r>
      <w:r>
        <w:rPr>
          <w:b/>
          <w:spacing w:val="-1"/>
          <w:sz w:val="24"/>
        </w:rPr>
        <w:t> </w:t>
      </w:r>
      <w:r>
        <w:rPr>
          <w:b/>
          <w:sz w:val="24"/>
        </w:rPr>
        <w:t>Quelles</w:t>
      </w:r>
      <w:r>
        <w:rPr>
          <w:b/>
          <w:spacing w:val="-1"/>
          <w:sz w:val="24"/>
        </w:rPr>
        <w:t> </w:t>
      </w:r>
      <w:r>
        <w:rPr>
          <w:b/>
          <w:sz w:val="24"/>
        </w:rPr>
        <w:t>sont les</w:t>
      </w:r>
      <w:r>
        <w:rPr>
          <w:b/>
          <w:spacing w:val="-1"/>
          <w:sz w:val="24"/>
        </w:rPr>
        <w:t> </w:t>
      </w:r>
      <w:r>
        <w:rPr>
          <w:b/>
          <w:sz w:val="24"/>
        </w:rPr>
        <w:t>différentes</w:t>
      </w:r>
      <w:r>
        <w:rPr>
          <w:b/>
          <w:spacing w:val="-1"/>
          <w:sz w:val="24"/>
        </w:rPr>
        <w:t> </w:t>
      </w:r>
      <w:r>
        <w:rPr>
          <w:b/>
          <w:sz w:val="24"/>
        </w:rPr>
        <w:t>barrières matérielles</w:t>
      </w:r>
      <w:r>
        <w:rPr>
          <w:b/>
          <w:spacing w:val="-1"/>
          <w:sz w:val="24"/>
        </w:rPr>
        <w:t> </w:t>
      </w:r>
      <w:r>
        <w:rPr>
          <w:b/>
          <w:sz w:val="24"/>
        </w:rPr>
        <w:t>à</w:t>
      </w:r>
      <w:r>
        <w:rPr>
          <w:b/>
          <w:spacing w:val="-1"/>
          <w:sz w:val="24"/>
        </w:rPr>
        <w:t> </w:t>
      </w:r>
      <w:r>
        <w:rPr>
          <w:b/>
          <w:sz w:val="24"/>
        </w:rPr>
        <w:t>l’accès</w:t>
      </w:r>
      <w:r>
        <w:rPr>
          <w:b/>
          <w:spacing w:val="-1"/>
          <w:sz w:val="24"/>
        </w:rPr>
        <w:t> </w:t>
      </w:r>
      <w:r>
        <w:rPr>
          <w:b/>
          <w:sz w:val="24"/>
        </w:rPr>
        <w:t>au soin</w:t>
      </w:r>
      <w:r>
        <w:rPr>
          <w:b/>
          <w:spacing w:val="-1"/>
          <w:sz w:val="24"/>
        </w:rPr>
        <w:t> </w:t>
      </w:r>
      <w:r>
        <w:rPr>
          <w:b/>
          <w:sz w:val="24"/>
        </w:rPr>
        <w:t>?</w:t>
      </w:r>
      <w:r>
        <w:rPr>
          <w:b/>
          <w:spacing w:val="-1"/>
          <w:sz w:val="24"/>
        </w:rPr>
        <w:t> </w:t>
      </w:r>
      <w:r>
        <w:rPr>
          <w:b/>
          <w:sz w:val="24"/>
        </w:rPr>
        <w:t>(10 </w:t>
      </w:r>
      <w:r>
        <w:rPr>
          <w:b/>
          <w:spacing w:val="-2"/>
          <w:sz w:val="24"/>
        </w:rPr>
        <w:t>lignes)</w:t>
      </w:r>
    </w:p>
    <w:p>
      <w:pPr>
        <w:pStyle w:val="BodyText"/>
        <w:rPr>
          <w:b/>
        </w:rPr>
      </w:pPr>
    </w:p>
    <w:p>
      <w:pPr>
        <w:spacing w:before="276"/>
        <w:ind w:left="360" w:right="361" w:firstLine="0"/>
        <w:jc w:val="both"/>
        <w:rPr>
          <w:i/>
          <w:sz w:val="24"/>
        </w:rPr>
      </w:pPr>
      <w:r>
        <w:rPr>
          <w:i/>
          <w:sz w:val="24"/>
        </w:rPr>
        <w:t>Cette partie est à rédiger sur votre copie, dans l’encart prévu à la QROC et au </w:t>
      </w:r>
      <w:r>
        <w:rPr>
          <w:i/>
          <w:sz w:val="24"/>
          <w:u w:val="thick"/>
        </w:rPr>
        <w:t>stylo à bille </w:t>
      </w:r>
      <w:r>
        <w:rPr>
          <w:i/>
          <w:sz w:val="24"/>
          <w:u w:val="thick"/>
        </w:rPr>
        <w:t>à</w:t>
      </w:r>
      <w:r>
        <w:rPr>
          <w:i/>
          <w:sz w:val="24"/>
        </w:rPr>
        <w:t> </w:t>
      </w:r>
      <w:r>
        <w:rPr>
          <w:i/>
          <w:sz w:val="24"/>
          <w:u w:val="thick"/>
        </w:rPr>
        <w:t>encre noire</w:t>
      </w:r>
      <w:r>
        <w:rPr>
          <w:i/>
          <w:sz w:val="24"/>
        </w:rPr>
        <w:t>. Merci de ne pas rédiger vos réponses au feutre, ce qui rend la copie quasi impossible à lire et donc à corriger.</w:t>
      </w:r>
    </w:p>
    <w:p>
      <w:pPr>
        <w:pStyle w:val="BodyText"/>
        <w:spacing w:before="239"/>
        <w:rPr>
          <w:i/>
        </w:rPr>
      </w:pPr>
    </w:p>
    <w:p>
      <w:pPr>
        <w:pStyle w:val="BodyText"/>
        <w:spacing w:line="276" w:lineRule="auto" w:before="1"/>
        <w:ind w:left="360" w:right="358"/>
        <w:jc w:val="both"/>
      </w:pPr>
      <w:r>
        <w:rPr/>
        <w:t>Certaines disparités sociales en matière d’accès aux soins sont liées à des barrières </w:t>
      </w:r>
      <w:r>
        <w:rPr/>
        <w:t>matérielles. L’existence d’un </w:t>
      </w:r>
      <w:r>
        <w:rPr>
          <w:b/>
        </w:rPr>
        <w:t>gradient social de santé </w:t>
      </w:r>
      <w:r>
        <w:rPr/>
        <w:t>témoigne du fait que la position dans la hiérarchie sociale (revenus, études, profession) influe sur la santé, les personnes aisées étant généralement en meilleure santé que celles issues de milieux modestes. De fait, les </w:t>
      </w:r>
      <w:r>
        <w:rPr>
          <w:b/>
        </w:rPr>
        <w:t>conditions de vie matérielles</w:t>
      </w:r>
      <w:r>
        <w:rPr/>
        <w:t>, notamment la </w:t>
      </w:r>
      <w:r>
        <w:rPr>
          <w:b/>
        </w:rPr>
        <w:t>salubrité du logement</w:t>
      </w:r>
      <w:r>
        <w:rPr/>
        <w:t>, influent sur la facilité d’accès</w:t>
      </w:r>
      <w:r>
        <w:rPr>
          <w:spacing w:val="-2"/>
        </w:rPr>
        <w:t> </w:t>
      </w:r>
      <w:r>
        <w:rPr/>
        <w:t>aux</w:t>
      </w:r>
      <w:r>
        <w:rPr>
          <w:spacing w:val="-2"/>
        </w:rPr>
        <w:t> </w:t>
      </w:r>
      <w:r>
        <w:rPr/>
        <w:t>soins.</w:t>
      </w:r>
      <w:r>
        <w:rPr>
          <w:spacing w:val="-2"/>
        </w:rPr>
        <w:t> </w:t>
      </w:r>
      <w:r>
        <w:rPr/>
        <w:t>Par ailleurs, la </w:t>
      </w:r>
      <w:r>
        <w:rPr>
          <w:b/>
        </w:rPr>
        <w:t>prise en charge partielle des dépenses de santé </w:t>
      </w:r>
      <w:r>
        <w:rPr/>
        <w:t>constitue un obstacle majeur pour les populations précaires, qui renoncent parfois à se soigner faute de moyens. Enfin, les</w:t>
      </w:r>
      <w:r>
        <w:rPr>
          <w:spacing w:val="40"/>
        </w:rPr>
        <w:t> </w:t>
      </w:r>
      <w:r>
        <w:rPr>
          <w:b/>
        </w:rPr>
        <w:t>obstacles bureaucratiques</w:t>
      </w:r>
      <w:r>
        <w:rPr/>
        <w:t>, tels que la complexité de l’ouverture des droits à l’Aide Médicale d’État (AME), découragent les démarches administratives nécessaires pour accéder aux soins.</w:t>
      </w:r>
    </w:p>
    <w:p>
      <w:pPr>
        <w:pStyle w:val="BodyText"/>
        <w:spacing w:after="0" w:line="276" w:lineRule="auto"/>
        <w:jc w:val="both"/>
        <w:sectPr>
          <w:pgSz w:w="12240" w:h="15840"/>
          <w:pgMar w:header="0" w:footer="708" w:top="1380" w:bottom="940" w:left="1080" w:right="1080"/>
        </w:sectPr>
      </w:pPr>
    </w:p>
    <w:p>
      <w:pPr>
        <w:spacing w:before="60"/>
        <w:ind w:left="2139" w:right="2139" w:firstLine="0"/>
        <w:jc w:val="center"/>
        <w:rPr>
          <w:b/>
          <w:sz w:val="24"/>
        </w:rPr>
      </w:pPr>
      <w:r>
        <w:rPr>
          <w:b/>
          <w:sz w:val="24"/>
          <w:u w:val="single"/>
        </w:rPr>
        <w:t>COMMENTAIRE</w:t>
      </w:r>
      <w:r>
        <w:rPr>
          <w:b/>
          <w:spacing w:val="-6"/>
          <w:sz w:val="24"/>
          <w:u w:val="single"/>
        </w:rPr>
        <w:t> </w:t>
      </w:r>
      <w:r>
        <w:rPr>
          <w:b/>
          <w:sz w:val="24"/>
          <w:u w:val="single"/>
        </w:rPr>
        <w:t>DE</w:t>
      </w:r>
      <w:r>
        <w:rPr>
          <w:b/>
          <w:spacing w:val="-6"/>
          <w:sz w:val="24"/>
          <w:u w:val="single"/>
        </w:rPr>
        <w:t> </w:t>
      </w:r>
      <w:r>
        <w:rPr>
          <w:b/>
          <w:sz w:val="24"/>
          <w:u w:val="single"/>
        </w:rPr>
        <w:t>TEXTE</w:t>
      </w:r>
      <w:r>
        <w:rPr>
          <w:b/>
          <w:spacing w:val="-6"/>
          <w:sz w:val="24"/>
          <w:u w:val="single"/>
        </w:rPr>
        <w:t> </w:t>
      </w:r>
      <w:r>
        <w:rPr>
          <w:b/>
          <w:spacing w:val="-10"/>
          <w:sz w:val="24"/>
          <w:u w:val="single"/>
        </w:rPr>
        <w:t>:</w:t>
      </w:r>
    </w:p>
    <w:p>
      <w:pPr>
        <w:spacing w:before="240"/>
        <w:ind w:left="360" w:right="361" w:firstLine="0"/>
        <w:jc w:val="both"/>
        <w:rPr>
          <w:i/>
          <w:sz w:val="24"/>
        </w:rPr>
      </w:pPr>
      <w:r>
        <w:rPr>
          <w:i/>
          <w:sz w:val="24"/>
        </w:rPr>
        <w:t>Cette</w:t>
      </w:r>
      <w:r>
        <w:rPr>
          <w:i/>
          <w:spacing w:val="-4"/>
          <w:sz w:val="24"/>
        </w:rPr>
        <w:t> </w:t>
      </w:r>
      <w:r>
        <w:rPr>
          <w:i/>
          <w:sz w:val="24"/>
        </w:rPr>
        <w:t>partie</w:t>
      </w:r>
      <w:r>
        <w:rPr>
          <w:i/>
          <w:spacing w:val="-4"/>
          <w:sz w:val="24"/>
        </w:rPr>
        <w:t> </w:t>
      </w:r>
      <w:r>
        <w:rPr>
          <w:i/>
          <w:sz w:val="24"/>
        </w:rPr>
        <w:t>est</w:t>
      </w:r>
      <w:r>
        <w:rPr>
          <w:i/>
          <w:spacing w:val="-4"/>
          <w:sz w:val="24"/>
        </w:rPr>
        <w:t> </w:t>
      </w:r>
      <w:r>
        <w:rPr>
          <w:i/>
          <w:sz w:val="24"/>
        </w:rPr>
        <w:t>à</w:t>
      </w:r>
      <w:r>
        <w:rPr>
          <w:i/>
          <w:spacing w:val="-4"/>
          <w:sz w:val="24"/>
        </w:rPr>
        <w:t> </w:t>
      </w:r>
      <w:r>
        <w:rPr>
          <w:i/>
          <w:sz w:val="24"/>
        </w:rPr>
        <w:t>rédiger</w:t>
      </w:r>
      <w:r>
        <w:rPr>
          <w:i/>
          <w:spacing w:val="-4"/>
          <w:sz w:val="24"/>
        </w:rPr>
        <w:t> </w:t>
      </w:r>
      <w:r>
        <w:rPr>
          <w:i/>
          <w:sz w:val="24"/>
        </w:rPr>
        <w:t>sur</w:t>
      </w:r>
      <w:r>
        <w:rPr>
          <w:i/>
          <w:spacing w:val="-4"/>
          <w:sz w:val="24"/>
        </w:rPr>
        <w:t> </w:t>
      </w:r>
      <w:r>
        <w:rPr>
          <w:i/>
          <w:sz w:val="24"/>
        </w:rPr>
        <w:t>votre</w:t>
      </w:r>
      <w:r>
        <w:rPr>
          <w:i/>
          <w:spacing w:val="-4"/>
          <w:sz w:val="24"/>
        </w:rPr>
        <w:t> </w:t>
      </w:r>
      <w:r>
        <w:rPr>
          <w:i/>
          <w:sz w:val="24"/>
        </w:rPr>
        <w:t>copie,</w:t>
      </w:r>
      <w:r>
        <w:rPr>
          <w:i/>
          <w:spacing w:val="-4"/>
          <w:sz w:val="24"/>
        </w:rPr>
        <w:t> </w:t>
      </w:r>
      <w:r>
        <w:rPr>
          <w:i/>
          <w:sz w:val="24"/>
        </w:rPr>
        <w:t>dans</w:t>
      </w:r>
      <w:r>
        <w:rPr>
          <w:i/>
          <w:spacing w:val="-4"/>
          <w:sz w:val="24"/>
        </w:rPr>
        <w:t> </w:t>
      </w:r>
      <w:r>
        <w:rPr>
          <w:i/>
          <w:sz w:val="24"/>
        </w:rPr>
        <w:t>l’encart</w:t>
      </w:r>
      <w:r>
        <w:rPr>
          <w:i/>
          <w:spacing w:val="-4"/>
          <w:sz w:val="24"/>
        </w:rPr>
        <w:t> </w:t>
      </w:r>
      <w:r>
        <w:rPr>
          <w:i/>
          <w:sz w:val="24"/>
        </w:rPr>
        <w:t>prévu</w:t>
      </w:r>
      <w:r>
        <w:rPr>
          <w:i/>
          <w:spacing w:val="-4"/>
          <w:sz w:val="24"/>
        </w:rPr>
        <w:t> </w:t>
      </w:r>
      <w:r>
        <w:rPr>
          <w:i/>
          <w:sz w:val="24"/>
        </w:rPr>
        <w:t>au</w:t>
      </w:r>
      <w:r>
        <w:rPr>
          <w:i/>
          <w:spacing w:val="-4"/>
          <w:sz w:val="24"/>
        </w:rPr>
        <w:t> </w:t>
      </w:r>
      <w:r>
        <w:rPr>
          <w:i/>
          <w:sz w:val="24"/>
        </w:rPr>
        <w:t>commentaire</w:t>
      </w:r>
      <w:r>
        <w:rPr>
          <w:i/>
          <w:spacing w:val="-4"/>
          <w:sz w:val="24"/>
        </w:rPr>
        <w:t> </w:t>
      </w:r>
      <w:r>
        <w:rPr>
          <w:i/>
          <w:sz w:val="24"/>
        </w:rPr>
        <w:t>de</w:t>
      </w:r>
      <w:r>
        <w:rPr>
          <w:i/>
          <w:spacing w:val="-4"/>
          <w:sz w:val="24"/>
        </w:rPr>
        <w:t> </w:t>
      </w:r>
      <w:r>
        <w:rPr>
          <w:i/>
          <w:sz w:val="24"/>
        </w:rPr>
        <w:t>texte</w:t>
      </w:r>
      <w:r>
        <w:rPr>
          <w:i/>
          <w:spacing w:val="-4"/>
          <w:sz w:val="24"/>
        </w:rPr>
        <w:t> </w:t>
      </w:r>
      <w:r>
        <w:rPr>
          <w:i/>
          <w:sz w:val="24"/>
        </w:rPr>
        <w:t>et</w:t>
      </w:r>
      <w:r>
        <w:rPr>
          <w:i/>
          <w:spacing w:val="-4"/>
          <w:sz w:val="24"/>
        </w:rPr>
        <w:t> </w:t>
      </w:r>
      <w:r>
        <w:rPr>
          <w:i/>
          <w:sz w:val="24"/>
        </w:rPr>
        <w:t>au</w:t>
      </w:r>
      <w:r>
        <w:rPr>
          <w:i/>
          <w:spacing w:val="-4"/>
          <w:sz w:val="24"/>
        </w:rPr>
        <w:t> </w:t>
      </w:r>
      <w:r>
        <w:rPr>
          <w:i/>
          <w:sz w:val="24"/>
          <w:u w:val="thick"/>
        </w:rPr>
        <w:t>stylo</w:t>
      </w:r>
      <w:r>
        <w:rPr>
          <w:i/>
          <w:sz w:val="24"/>
        </w:rPr>
        <w:t> </w:t>
      </w:r>
      <w:r>
        <w:rPr>
          <w:i/>
          <w:sz w:val="24"/>
          <w:u w:val="thick"/>
        </w:rPr>
        <w:t>à bille à encre noire</w:t>
      </w:r>
      <w:r>
        <w:rPr>
          <w:i/>
          <w:sz w:val="24"/>
        </w:rPr>
        <w:t>. Merci de ne pas rédiger vos réponses au feutre, ce</w:t>
      </w:r>
      <w:r>
        <w:rPr>
          <w:i/>
          <w:spacing w:val="-4"/>
          <w:sz w:val="24"/>
        </w:rPr>
        <w:t> </w:t>
      </w:r>
      <w:r>
        <w:rPr>
          <w:i/>
          <w:sz w:val="24"/>
        </w:rPr>
        <w:t>qui</w:t>
      </w:r>
      <w:r>
        <w:rPr>
          <w:i/>
          <w:spacing w:val="-4"/>
          <w:sz w:val="24"/>
        </w:rPr>
        <w:t> </w:t>
      </w:r>
      <w:r>
        <w:rPr>
          <w:i/>
          <w:sz w:val="24"/>
        </w:rPr>
        <w:t>rend</w:t>
      </w:r>
      <w:r>
        <w:rPr>
          <w:i/>
          <w:spacing w:val="-4"/>
          <w:sz w:val="24"/>
        </w:rPr>
        <w:t> </w:t>
      </w:r>
      <w:r>
        <w:rPr>
          <w:i/>
          <w:sz w:val="24"/>
        </w:rPr>
        <w:t>la</w:t>
      </w:r>
      <w:r>
        <w:rPr>
          <w:i/>
          <w:spacing w:val="-4"/>
          <w:sz w:val="24"/>
        </w:rPr>
        <w:t> </w:t>
      </w:r>
      <w:r>
        <w:rPr>
          <w:i/>
          <w:sz w:val="24"/>
        </w:rPr>
        <w:t>copie</w:t>
      </w:r>
      <w:r>
        <w:rPr>
          <w:i/>
          <w:spacing w:val="-4"/>
          <w:sz w:val="24"/>
        </w:rPr>
        <w:t> </w:t>
      </w:r>
      <w:r>
        <w:rPr>
          <w:i/>
          <w:sz w:val="24"/>
        </w:rPr>
        <w:t>quasi impossible à lire et donc à corriger.</w:t>
      </w:r>
    </w:p>
    <w:p>
      <w:pPr>
        <w:pStyle w:val="BodyText"/>
        <w:rPr>
          <w:i/>
        </w:rPr>
      </w:pPr>
    </w:p>
    <w:p>
      <w:pPr>
        <w:pStyle w:val="BodyText"/>
        <w:spacing w:before="204"/>
        <w:rPr>
          <w:i/>
        </w:rPr>
      </w:pPr>
    </w:p>
    <w:p>
      <w:pPr>
        <w:pStyle w:val="BodyText"/>
        <w:spacing w:line="276" w:lineRule="auto"/>
        <w:ind w:left="360" w:right="363" w:firstLine="720"/>
        <w:jc w:val="both"/>
      </w:pPr>
      <w:r>
        <w:rPr>
          <w:color w:val="202426"/>
        </w:rPr>
        <w:t>“Les premières greffes d’organes ont débuté dans les années 50 pour connaître un </w:t>
      </w:r>
      <w:r>
        <w:rPr>
          <w:color w:val="202426"/>
        </w:rPr>
        <w:t>essor rapide à partir de la décennie 60 et de la découverte de l’immunosuppression. Cependant, le développement de cette technique, dont l’enjeu est essentiel puisqu’il s’agit du maintien de la</w:t>
      </w:r>
      <w:r>
        <w:rPr>
          <w:color w:val="202426"/>
          <w:spacing w:val="40"/>
        </w:rPr>
        <w:t> </w:t>
      </w:r>
      <w:r>
        <w:rPr>
          <w:color w:val="202426"/>
        </w:rPr>
        <w:t>vie, est freiné par le manque de disponibilité des organes.</w:t>
      </w:r>
    </w:p>
    <w:p>
      <w:pPr>
        <w:pStyle w:val="BodyText"/>
        <w:spacing w:line="276" w:lineRule="auto" w:before="200"/>
        <w:ind w:left="360" w:right="365" w:firstLine="720"/>
        <w:jc w:val="both"/>
      </w:pPr>
      <w:r>
        <w:rPr>
          <w:color w:val="202426"/>
        </w:rPr>
        <w:t>[...] Ainsi, en 2010 la commission européenne a estimé à 60000 le nombre de</w:t>
      </w:r>
      <w:r>
        <w:rPr>
          <w:color w:val="202426"/>
          <w:spacing w:val="-3"/>
        </w:rPr>
        <w:t> </w:t>
      </w:r>
      <w:r>
        <w:rPr>
          <w:color w:val="202426"/>
        </w:rPr>
        <w:t>personnes en attente d’une transplantation d'organes. De l’attente qui se prolonge, calculée à 3 années théoriques, résultent des décès, environ 12 par jours.</w:t>
      </w:r>
    </w:p>
    <w:p>
      <w:pPr>
        <w:pStyle w:val="BodyText"/>
        <w:spacing w:line="276" w:lineRule="auto" w:before="200"/>
        <w:ind w:left="360" w:right="359" w:firstLine="720"/>
        <w:jc w:val="both"/>
      </w:pPr>
      <w:r>
        <w:rPr>
          <w:color w:val="202426"/>
        </w:rPr>
        <w:t>Les</w:t>
      </w:r>
      <w:r>
        <w:rPr>
          <w:color w:val="202426"/>
          <w:spacing w:val="-5"/>
        </w:rPr>
        <w:t> </w:t>
      </w:r>
      <w:r>
        <w:rPr>
          <w:color w:val="202426"/>
        </w:rPr>
        <w:t>protocoles</w:t>
      </w:r>
      <w:r>
        <w:rPr>
          <w:color w:val="202426"/>
          <w:spacing w:val="-5"/>
        </w:rPr>
        <w:t> </w:t>
      </w:r>
      <w:r>
        <w:rPr>
          <w:color w:val="202426"/>
        </w:rPr>
        <w:t>organisant</w:t>
      </w:r>
      <w:r>
        <w:rPr>
          <w:color w:val="202426"/>
          <w:spacing w:val="-5"/>
        </w:rPr>
        <w:t> </w:t>
      </w:r>
      <w:r>
        <w:rPr>
          <w:color w:val="202426"/>
        </w:rPr>
        <w:t>le</w:t>
      </w:r>
      <w:r>
        <w:rPr>
          <w:color w:val="202426"/>
          <w:spacing w:val="-5"/>
        </w:rPr>
        <w:t> </w:t>
      </w:r>
      <w:r>
        <w:rPr>
          <w:color w:val="202426"/>
        </w:rPr>
        <w:t>don</w:t>
      </w:r>
      <w:r>
        <w:rPr>
          <w:color w:val="202426"/>
          <w:spacing w:val="-5"/>
        </w:rPr>
        <w:t> </w:t>
      </w:r>
      <w:r>
        <w:rPr>
          <w:color w:val="202426"/>
        </w:rPr>
        <w:t>d’organes</w:t>
      </w:r>
      <w:r>
        <w:rPr>
          <w:color w:val="202426"/>
          <w:spacing w:val="-5"/>
        </w:rPr>
        <w:t> </w:t>
      </w:r>
      <w:r>
        <w:rPr>
          <w:color w:val="202426"/>
        </w:rPr>
        <w:t>diffèrent</w:t>
      </w:r>
      <w:r>
        <w:rPr>
          <w:color w:val="202426"/>
          <w:spacing w:val="-5"/>
        </w:rPr>
        <w:t> </w:t>
      </w:r>
      <w:r>
        <w:rPr>
          <w:color w:val="202426"/>
        </w:rPr>
        <w:t>selon</w:t>
      </w:r>
      <w:r>
        <w:rPr>
          <w:color w:val="202426"/>
          <w:spacing w:val="-5"/>
        </w:rPr>
        <w:t> </w:t>
      </w:r>
      <w:r>
        <w:rPr>
          <w:color w:val="202426"/>
        </w:rPr>
        <w:t>les</w:t>
      </w:r>
      <w:r>
        <w:rPr>
          <w:color w:val="202426"/>
          <w:spacing w:val="-5"/>
        </w:rPr>
        <w:t> </w:t>
      </w:r>
      <w:r>
        <w:rPr>
          <w:color w:val="202426"/>
        </w:rPr>
        <w:t>pays.</w:t>
      </w:r>
      <w:r>
        <w:rPr>
          <w:color w:val="202426"/>
          <w:spacing w:val="-5"/>
        </w:rPr>
        <w:t> </w:t>
      </w:r>
      <w:r>
        <w:rPr>
          <w:color w:val="202426"/>
        </w:rPr>
        <w:t>D’une</w:t>
      </w:r>
      <w:r>
        <w:rPr>
          <w:color w:val="202426"/>
          <w:spacing w:val="-5"/>
        </w:rPr>
        <w:t> </w:t>
      </w:r>
      <w:r>
        <w:rPr>
          <w:color w:val="202426"/>
        </w:rPr>
        <w:t>façon</w:t>
      </w:r>
      <w:r>
        <w:rPr>
          <w:color w:val="202426"/>
          <w:spacing w:val="-5"/>
        </w:rPr>
        <w:t> </w:t>
      </w:r>
      <w:r>
        <w:rPr>
          <w:color w:val="202426"/>
        </w:rPr>
        <w:t>générale, il existe deux types de don : donneur décédé, donneur vivant. En ce qui concerne les personnes décédées, différents profils de donneurs sont possibles : donneur décédé en état de mort encéphalique, donneur décédé</w:t>
      </w:r>
      <w:r>
        <w:rPr>
          <w:color w:val="202426"/>
          <w:spacing w:val="-3"/>
        </w:rPr>
        <w:t> </w:t>
      </w:r>
      <w:r>
        <w:rPr>
          <w:color w:val="202426"/>
        </w:rPr>
        <w:t>après</w:t>
      </w:r>
      <w:r>
        <w:rPr>
          <w:color w:val="202426"/>
          <w:spacing w:val="-3"/>
        </w:rPr>
        <w:t> </w:t>
      </w:r>
      <w:r>
        <w:rPr>
          <w:color w:val="202426"/>
        </w:rPr>
        <w:t>arrêt</w:t>
      </w:r>
      <w:r>
        <w:rPr>
          <w:color w:val="202426"/>
          <w:spacing w:val="-3"/>
        </w:rPr>
        <w:t> </w:t>
      </w:r>
      <w:r>
        <w:rPr>
          <w:color w:val="202426"/>
        </w:rPr>
        <w:t>circulatoire</w:t>
      </w:r>
      <w:r>
        <w:rPr>
          <w:color w:val="202426"/>
          <w:spacing w:val="-3"/>
        </w:rPr>
        <w:t> </w:t>
      </w:r>
      <w:r>
        <w:rPr>
          <w:color w:val="202426"/>
        </w:rPr>
        <w:t>suite</w:t>
      </w:r>
      <w:r>
        <w:rPr>
          <w:color w:val="202426"/>
          <w:spacing w:val="-3"/>
        </w:rPr>
        <w:t> </w:t>
      </w:r>
      <w:r>
        <w:rPr>
          <w:color w:val="202426"/>
        </w:rPr>
        <w:t>à</w:t>
      </w:r>
      <w:r>
        <w:rPr>
          <w:color w:val="202426"/>
          <w:spacing w:val="-3"/>
        </w:rPr>
        <w:t> </w:t>
      </w:r>
      <w:r>
        <w:rPr>
          <w:color w:val="202426"/>
        </w:rPr>
        <w:t>un</w:t>
      </w:r>
      <w:r>
        <w:rPr>
          <w:color w:val="202426"/>
          <w:spacing w:val="-3"/>
        </w:rPr>
        <w:t> </w:t>
      </w:r>
      <w:r>
        <w:rPr>
          <w:color w:val="202426"/>
        </w:rPr>
        <w:t>arrêt</w:t>
      </w:r>
      <w:r>
        <w:rPr>
          <w:color w:val="202426"/>
          <w:spacing w:val="-3"/>
        </w:rPr>
        <w:t> </w:t>
      </w:r>
      <w:r>
        <w:rPr>
          <w:color w:val="202426"/>
        </w:rPr>
        <w:t>cardiaque</w:t>
      </w:r>
      <w:r>
        <w:rPr>
          <w:color w:val="202426"/>
          <w:spacing w:val="-3"/>
        </w:rPr>
        <w:t> </w:t>
      </w:r>
      <w:r>
        <w:rPr>
          <w:color w:val="202426"/>
        </w:rPr>
        <w:t>inopiné</w:t>
      </w:r>
      <w:r>
        <w:rPr>
          <w:color w:val="202426"/>
          <w:spacing w:val="-3"/>
        </w:rPr>
        <w:t> </w:t>
      </w:r>
      <w:r>
        <w:rPr>
          <w:color w:val="202426"/>
        </w:rPr>
        <w:t>appelés</w:t>
      </w:r>
      <w:r>
        <w:rPr>
          <w:color w:val="202426"/>
          <w:spacing w:val="-3"/>
        </w:rPr>
        <w:t> </w:t>
      </w:r>
      <w:r>
        <w:rPr>
          <w:color w:val="202426"/>
        </w:rPr>
        <w:t>« Maastricht II » selon la classification internationale de Maastricht, donneur décédé après arrêt circulatoire</w:t>
      </w:r>
      <w:r>
        <w:rPr>
          <w:color w:val="202426"/>
          <w:spacing w:val="15"/>
        </w:rPr>
        <w:t> </w:t>
      </w:r>
      <w:r>
        <w:rPr>
          <w:color w:val="202426"/>
        </w:rPr>
        <w:t>contrôlé</w:t>
      </w:r>
      <w:r>
        <w:rPr>
          <w:color w:val="202426"/>
          <w:spacing w:val="15"/>
        </w:rPr>
        <w:t> </w:t>
      </w:r>
      <w:r>
        <w:rPr>
          <w:color w:val="202426"/>
        </w:rPr>
        <w:t>suite</w:t>
      </w:r>
      <w:r>
        <w:rPr>
          <w:color w:val="202426"/>
          <w:spacing w:val="15"/>
        </w:rPr>
        <w:t> </w:t>
      </w:r>
      <w:r>
        <w:rPr>
          <w:color w:val="202426"/>
        </w:rPr>
        <w:t>à</w:t>
      </w:r>
      <w:r>
        <w:rPr>
          <w:color w:val="202426"/>
          <w:spacing w:val="15"/>
        </w:rPr>
        <w:t> </w:t>
      </w:r>
      <w:r>
        <w:rPr>
          <w:color w:val="202426"/>
        </w:rPr>
        <w:t>la limitation ou l’arrêt des thérapeutiques dénommés « Maastricht </w:t>
      </w:r>
      <w:r>
        <w:rPr>
          <w:color w:val="202426"/>
          <w:spacing w:val="-5"/>
        </w:rPr>
        <w:t>III</w:t>
      </w:r>
    </w:p>
    <w:p>
      <w:pPr>
        <w:pStyle w:val="BodyText"/>
        <w:spacing w:line="276" w:lineRule="auto"/>
        <w:ind w:left="360" w:right="360"/>
        <w:jc w:val="both"/>
      </w:pPr>
      <w:r>
        <w:rPr>
          <w:color w:val="202426"/>
        </w:rPr>
        <w:t>» selon cette même classification. [...] Quoiqu’il en soit, le prélèvement d’organes n’est </w:t>
      </w:r>
      <w:r>
        <w:rPr>
          <w:color w:val="202426"/>
        </w:rPr>
        <w:t>réalisé que lorsque la mort est constatée et le certificat de décès signé. Le cas de figure du donneur vivant, 10 % des dons, concerne essentiellement la greffe rénale.</w:t>
      </w:r>
      <w:r>
        <w:rPr>
          <w:color w:val="202426"/>
          <w:spacing w:val="-2"/>
        </w:rPr>
        <w:t> </w:t>
      </w:r>
      <w:r>
        <w:rPr>
          <w:color w:val="202426"/>
        </w:rPr>
        <w:t>Le</w:t>
      </w:r>
      <w:r>
        <w:rPr>
          <w:color w:val="202426"/>
          <w:spacing w:val="-2"/>
        </w:rPr>
        <w:t> </w:t>
      </w:r>
      <w:r>
        <w:rPr>
          <w:color w:val="202426"/>
        </w:rPr>
        <w:t>principe</w:t>
      </w:r>
      <w:r>
        <w:rPr>
          <w:color w:val="202426"/>
          <w:spacing w:val="-2"/>
        </w:rPr>
        <w:t> </w:t>
      </w:r>
      <w:r>
        <w:rPr>
          <w:color w:val="202426"/>
        </w:rPr>
        <w:t>est</w:t>
      </w:r>
      <w:r>
        <w:rPr>
          <w:color w:val="202426"/>
          <w:spacing w:val="-2"/>
        </w:rPr>
        <w:t> </w:t>
      </w:r>
      <w:r>
        <w:rPr>
          <w:color w:val="202426"/>
        </w:rPr>
        <w:t>le</w:t>
      </w:r>
      <w:r>
        <w:rPr>
          <w:color w:val="202426"/>
          <w:spacing w:val="-2"/>
        </w:rPr>
        <w:t> </w:t>
      </w:r>
      <w:r>
        <w:rPr>
          <w:color w:val="202426"/>
        </w:rPr>
        <w:t>suivant</w:t>
      </w:r>
      <w:r>
        <w:rPr>
          <w:color w:val="202426"/>
          <w:spacing w:val="-2"/>
        </w:rPr>
        <w:t> </w:t>
      </w:r>
      <w:r>
        <w:rPr>
          <w:color w:val="202426"/>
        </w:rPr>
        <w:t>:</w:t>
      </w:r>
      <w:r>
        <w:rPr>
          <w:color w:val="202426"/>
          <w:spacing w:val="-2"/>
        </w:rPr>
        <w:t> </w:t>
      </w:r>
      <w:r>
        <w:rPr>
          <w:color w:val="202426"/>
        </w:rPr>
        <w:t>une personne majeure, vivante, volontaire et en bonne santé peut donner un rein dans les</w:t>
      </w:r>
      <w:r>
        <w:rPr>
          <w:color w:val="202426"/>
          <w:spacing w:val="-2"/>
        </w:rPr>
        <w:t> </w:t>
      </w:r>
      <w:r>
        <w:rPr>
          <w:color w:val="202426"/>
        </w:rPr>
        <w:t>conditions définies par la loi de bioéthique du 7 juillet 2011.”</w:t>
      </w:r>
    </w:p>
    <w:p>
      <w:pPr>
        <w:spacing w:line="276" w:lineRule="auto" w:before="200"/>
        <w:ind w:left="360" w:right="359" w:firstLine="720"/>
        <w:jc w:val="both"/>
        <w:rPr>
          <w:b/>
          <w:sz w:val="24"/>
        </w:rPr>
      </w:pPr>
      <w:r>
        <w:rPr>
          <w:b/>
          <w:color w:val="202426"/>
          <w:sz w:val="24"/>
        </w:rPr>
        <w:t>Geneviève Pinganaud, “Donner et recevoir un organe : réflexion éthique autour </w:t>
      </w:r>
      <w:r>
        <w:rPr>
          <w:b/>
          <w:color w:val="202426"/>
          <w:sz w:val="24"/>
        </w:rPr>
        <w:t>du prélèvement”, </w:t>
      </w:r>
      <w:r>
        <w:rPr>
          <w:b/>
          <w:i/>
          <w:color w:val="202426"/>
          <w:sz w:val="24"/>
        </w:rPr>
        <w:t>Revue de Bioéthique de Nouvelle-Aquitaine</w:t>
      </w:r>
      <w:r>
        <w:rPr>
          <w:b/>
          <w:color w:val="202426"/>
          <w:sz w:val="24"/>
        </w:rPr>
        <w:t>, 2018, 1, p. 17-22, hal-02536932.</w:t>
      </w:r>
    </w:p>
    <w:p>
      <w:pPr>
        <w:pStyle w:val="BodyText"/>
        <w:rPr>
          <w:b/>
        </w:rPr>
      </w:pPr>
    </w:p>
    <w:p>
      <w:pPr>
        <w:pStyle w:val="BodyText"/>
        <w:rPr>
          <w:b/>
        </w:rPr>
      </w:pPr>
    </w:p>
    <w:p>
      <w:pPr>
        <w:pStyle w:val="BodyText"/>
        <w:spacing w:before="6"/>
        <w:rPr>
          <w:b/>
        </w:rPr>
      </w:pPr>
    </w:p>
    <w:p>
      <w:pPr>
        <w:spacing w:line="276" w:lineRule="auto" w:before="1"/>
        <w:ind w:left="360" w:right="364" w:firstLine="0"/>
        <w:jc w:val="both"/>
        <w:rPr>
          <w:b/>
          <w:sz w:val="24"/>
        </w:rPr>
      </w:pPr>
      <w:r>
        <w:rPr>
          <w:b/>
          <w:color w:val="202426"/>
          <w:sz w:val="24"/>
          <w:u w:val="single" w:color="202426"/>
        </w:rPr>
        <w:t>Consigne :</w:t>
      </w:r>
      <w:r>
        <w:rPr>
          <w:b/>
          <w:color w:val="202426"/>
          <w:sz w:val="24"/>
        </w:rPr>
        <w:t> À partir du</w:t>
      </w:r>
      <w:r>
        <w:rPr>
          <w:b/>
          <w:color w:val="202426"/>
          <w:spacing w:val="-3"/>
          <w:sz w:val="24"/>
        </w:rPr>
        <w:t> </w:t>
      </w:r>
      <w:r>
        <w:rPr>
          <w:b/>
          <w:color w:val="202426"/>
          <w:sz w:val="24"/>
        </w:rPr>
        <w:t>texte</w:t>
      </w:r>
      <w:r>
        <w:rPr>
          <w:b/>
          <w:color w:val="202426"/>
          <w:spacing w:val="-3"/>
          <w:sz w:val="24"/>
        </w:rPr>
        <w:t> </w:t>
      </w:r>
      <w:r>
        <w:rPr>
          <w:b/>
          <w:color w:val="202426"/>
          <w:sz w:val="24"/>
        </w:rPr>
        <w:t>et</w:t>
      </w:r>
      <w:r>
        <w:rPr>
          <w:b/>
          <w:color w:val="202426"/>
          <w:spacing w:val="-3"/>
          <w:sz w:val="24"/>
        </w:rPr>
        <w:t> </w:t>
      </w:r>
      <w:r>
        <w:rPr>
          <w:b/>
          <w:color w:val="202426"/>
          <w:sz w:val="24"/>
        </w:rPr>
        <w:t>de</w:t>
      </w:r>
      <w:r>
        <w:rPr>
          <w:b/>
          <w:color w:val="202426"/>
          <w:spacing w:val="-3"/>
          <w:sz w:val="24"/>
        </w:rPr>
        <w:t> </w:t>
      </w:r>
      <w:r>
        <w:rPr>
          <w:b/>
          <w:color w:val="202426"/>
          <w:sz w:val="24"/>
        </w:rPr>
        <w:t>vos</w:t>
      </w:r>
      <w:r>
        <w:rPr>
          <w:b/>
          <w:color w:val="202426"/>
          <w:spacing w:val="-3"/>
          <w:sz w:val="24"/>
        </w:rPr>
        <w:t> </w:t>
      </w:r>
      <w:r>
        <w:rPr>
          <w:b/>
          <w:color w:val="202426"/>
          <w:sz w:val="24"/>
        </w:rPr>
        <w:t>connaissances,</w:t>
      </w:r>
      <w:r>
        <w:rPr>
          <w:b/>
          <w:color w:val="202426"/>
          <w:spacing w:val="-3"/>
          <w:sz w:val="24"/>
        </w:rPr>
        <w:t> </w:t>
      </w:r>
      <w:r>
        <w:rPr>
          <w:b/>
          <w:color w:val="202426"/>
          <w:sz w:val="24"/>
        </w:rPr>
        <w:t>expliquez</w:t>
      </w:r>
      <w:r>
        <w:rPr>
          <w:b/>
          <w:color w:val="202426"/>
          <w:spacing w:val="-3"/>
          <w:sz w:val="24"/>
        </w:rPr>
        <w:t> </w:t>
      </w:r>
      <w:r>
        <w:rPr>
          <w:b/>
          <w:color w:val="202426"/>
          <w:sz w:val="24"/>
        </w:rPr>
        <w:t>comment</w:t>
      </w:r>
      <w:r>
        <w:rPr>
          <w:b/>
          <w:color w:val="202426"/>
          <w:spacing w:val="-3"/>
          <w:sz w:val="24"/>
        </w:rPr>
        <w:t> </w:t>
      </w:r>
      <w:r>
        <w:rPr>
          <w:b/>
          <w:color w:val="202426"/>
          <w:sz w:val="24"/>
        </w:rPr>
        <w:t>la</w:t>
      </w:r>
      <w:r>
        <w:rPr>
          <w:b/>
          <w:color w:val="202426"/>
          <w:spacing w:val="-3"/>
          <w:sz w:val="24"/>
        </w:rPr>
        <w:t> </w:t>
      </w:r>
      <w:r>
        <w:rPr>
          <w:b/>
          <w:color w:val="202426"/>
          <w:sz w:val="24"/>
        </w:rPr>
        <w:t>transplantation d’organes s’est mise en place au XXème siècle, puis vous décrirez ses grands principes, enfin donnez les modalités du don post-mortem et du don vivant.</w:t>
      </w:r>
    </w:p>
    <w:p>
      <w:pPr>
        <w:spacing w:after="0" w:line="276" w:lineRule="auto"/>
        <w:jc w:val="both"/>
        <w:rPr>
          <w:b/>
          <w:sz w:val="24"/>
        </w:rPr>
        <w:sectPr>
          <w:pgSz w:w="12240" w:h="15840"/>
          <w:pgMar w:header="0" w:footer="708" w:top="1380" w:bottom="940" w:left="1080" w:right="1080"/>
        </w:sectPr>
      </w:pPr>
    </w:p>
    <w:p>
      <w:pPr>
        <w:spacing w:before="60"/>
        <w:ind w:left="2139" w:right="2139" w:firstLine="0"/>
        <w:jc w:val="center"/>
        <w:rPr>
          <w:b/>
          <w:sz w:val="24"/>
        </w:rPr>
      </w:pPr>
      <w:r>
        <w:rPr>
          <w:b/>
          <w:color w:val="202426"/>
          <w:sz w:val="24"/>
          <w:u w:val="single" w:color="202426"/>
        </w:rPr>
        <w:t>Correction</w:t>
      </w:r>
      <w:r>
        <w:rPr>
          <w:b/>
          <w:color w:val="202426"/>
          <w:spacing w:val="-4"/>
          <w:sz w:val="24"/>
          <w:u w:val="single" w:color="202426"/>
        </w:rPr>
        <w:t> </w:t>
      </w:r>
      <w:r>
        <w:rPr>
          <w:b/>
          <w:color w:val="202426"/>
          <w:sz w:val="24"/>
          <w:u w:val="single" w:color="202426"/>
        </w:rPr>
        <w:t>du</w:t>
      </w:r>
      <w:r>
        <w:rPr>
          <w:b/>
          <w:color w:val="202426"/>
          <w:spacing w:val="-2"/>
          <w:sz w:val="24"/>
          <w:u w:val="single" w:color="202426"/>
        </w:rPr>
        <w:t> </w:t>
      </w:r>
      <w:r>
        <w:rPr>
          <w:b/>
          <w:color w:val="202426"/>
          <w:sz w:val="24"/>
          <w:u w:val="single" w:color="202426"/>
        </w:rPr>
        <w:t>commentaire</w:t>
      </w:r>
      <w:r>
        <w:rPr>
          <w:b/>
          <w:color w:val="202426"/>
          <w:spacing w:val="-2"/>
          <w:sz w:val="24"/>
          <w:u w:val="single" w:color="202426"/>
        </w:rPr>
        <w:t> </w:t>
      </w:r>
      <w:r>
        <w:rPr>
          <w:b/>
          <w:color w:val="202426"/>
          <w:sz w:val="24"/>
          <w:u w:val="single" w:color="202426"/>
        </w:rPr>
        <w:t>de</w:t>
      </w:r>
      <w:r>
        <w:rPr>
          <w:b/>
          <w:color w:val="202426"/>
          <w:spacing w:val="-2"/>
          <w:sz w:val="24"/>
          <w:u w:val="single" w:color="202426"/>
        </w:rPr>
        <w:t> </w:t>
      </w:r>
      <w:r>
        <w:rPr>
          <w:b/>
          <w:color w:val="202426"/>
          <w:sz w:val="24"/>
          <w:u w:val="single" w:color="202426"/>
        </w:rPr>
        <w:t>texte</w:t>
      </w:r>
      <w:r>
        <w:rPr>
          <w:b/>
          <w:color w:val="202426"/>
          <w:spacing w:val="-2"/>
          <w:sz w:val="24"/>
          <w:u w:val="single" w:color="202426"/>
        </w:rPr>
        <w:t> </w:t>
      </w:r>
      <w:r>
        <w:rPr>
          <w:b/>
          <w:color w:val="202426"/>
          <w:spacing w:val="-10"/>
          <w:sz w:val="24"/>
          <w:u w:val="single" w:color="202426"/>
        </w:rPr>
        <w:t>:</w:t>
      </w:r>
    </w:p>
    <w:p>
      <w:pPr>
        <w:pStyle w:val="BodyText"/>
        <w:spacing w:line="276" w:lineRule="auto" w:before="241"/>
        <w:ind w:left="360" w:right="362" w:firstLine="720"/>
        <w:jc w:val="both"/>
      </w:pPr>
      <w:r>
        <w:rPr>
          <w:color w:val="202426"/>
        </w:rPr>
        <w:t>Dans</w:t>
      </w:r>
      <w:r>
        <w:rPr>
          <w:color w:val="202426"/>
          <w:spacing w:val="-4"/>
        </w:rPr>
        <w:t> </w:t>
      </w:r>
      <w:r>
        <w:rPr>
          <w:color w:val="202426"/>
        </w:rPr>
        <w:t>certaines</w:t>
      </w:r>
      <w:r>
        <w:rPr>
          <w:color w:val="202426"/>
          <w:spacing w:val="-4"/>
        </w:rPr>
        <w:t> </w:t>
      </w:r>
      <w:r>
        <w:rPr>
          <w:color w:val="202426"/>
        </w:rPr>
        <w:t>pathologies,</w:t>
      </w:r>
      <w:r>
        <w:rPr>
          <w:color w:val="202426"/>
          <w:spacing w:val="-4"/>
        </w:rPr>
        <w:t> </w:t>
      </w:r>
      <w:r>
        <w:rPr>
          <w:color w:val="202426"/>
        </w:rPr>
        <w:t>les</w:t>
      </w:r>
      <w:r>
        <w:rPr>
          <w:color w:val="202426"/>
          <w:spacing w:val="-4"/>
        </w:rPr>
        <w:t> </w:t>
      </w:r>
      <w:r>
        <w:rPr>
          <w:color w:val="202426"/>
        </w:rPr>
        <w:t>traitements</w:t>
      </w:r>
      <w:r>
        <w:rPr>
          <w:color w:val="202426"/>
          <w:spacing w:val="-4"/>
        </w:rPr>
        <w:t> </w:t>
      </w:r>
      <w:r>
        <w:rPr>
          <w:color w:val="202426"/>
        </w:rPr>
        <w:t>conventionnels</w:t>
      </w:r>
      <w:r>
        <w:rPr>
          <w:color w:val="202426"/>
          <w:spacing w:val="-4"/>
        </w:rPr>
        <w:t> </w:t>
      </w:r>
      <w:r>
        <w:rPr>
          <w:color w:val="202426"/>
        </w:rPr>
        <w:t>ne</w:t>
      </w:r>
      <w:r>
        <w:rPr>
          <w:color w:val="202426"/>
          <w:spacing w:val="-4"/>
        </w:rPr>
        <w:t> </w:t>
      </w:r>
      <w:r>
        <w:rPr>
          <w:color w:val="202426"/>
        </w:rPr>
        <w:t>suffisent</w:t>
      </w:r>
      <w:r>
        <w:rPr>
          <w:color w:val="202426"/>
          <w:spacing w:val="-4"/>
        </w:rPr>
        <w:t> </w:t>
      </w:r>
      <w:r>
        <w:rPr>
          <w:color w:val="202426"/>
        </w:rPr>
        <w:t>pas</w:t>
      </w:r>
      <w:r>
        <w:rPr>
          <w:color w:val="202426"/>
          <w:spacing w:val="-4"/>
        </w:rPr>
        <w:t> </w:t>
      </w:r>
      <w:r>
        <w:rPr>
          <w:color w:val="202426"/>
        </w:rPr>
        <w:t>pour</w:t>
      </w:r>
      <w:r>
        <w:rPr>
          <w:color w:val="202426"/>
          <w:spacing w:val="-4"/>
        </w:rPr>
        <w:t> </w:t>
      </w:r>
      <w:r>
        <w:rPr>
          <w:color w:val="202426"/>
        </w:rPr>
        <w:t>sauver</w:t>
      </w:r>
      <w:r>
        <w:rPr>
          <w:color w:val="202426"/>
          <w:spacing w:val="-4"/>
        </w:rPr>
        <w:t> </w:t>
      </w:r>
      <w:r>
        <w:rPr>
          <w:color w:val="202426"/>
        </w:rPr>
        <w:t>un patient. C’est dans ce contexte que le don d’organes s’est développé et est</w:t>
      </w:r>
      <w:r>
        <w:rPr>
          <w:color w:val="202426"/>
          <w:spacing w:val="-2"/>
        </w:rPr>
        <w:t> </w:t>
      </w:r>
      <w:r>
        <w:rPr>
          <w:color w:val="202426"/>
        </w:rPr>
        <w:t>maintenant</w:t>
      </w:r>
      <w:r>
        <w:rPr>
          <w:color w:val="202426"/>
          <w:spacing w:val="-2"/>
        </w:rPr>
        <w:t> </w:t>
      </w:r>
      <w:r>
        <w:rPr>
          <w:color w:val="202426"/>
        </w:rPr>
        <w:t>essentiel. C’est de cela que Geneviève Pinganaud nous parle dans son texte de nature médicale, intitulé “Donner et recevoir un organe : réflexion éthique autour du prélèvement” issu de la </w:t>
      </w:r>
      <w:r>
        <w:rPr>
          <w:i/>
          <w:color w:val="202426"/>
        </w:rPr>
        <w:t>Revue de Bioéthique de Nouvelle-Aquitaine </w:t>
      </w:r>
      <w:r>
        <w:rPr>
          <w:color w:val="202426"/>
        </w:rPr>
        <w:t>et publié en 2018. Ainsi, ce texte</w:t>
      </w:r>
      <w:r>
        <w:rPr>
          <w:color w:val="202426"/>
          <w:spacing w:val="-2"/>
        </w:rPr>
        <w:t> </w:t>
      </w:r>
      <w:r>
        <w:rPr>
          <w:color w:val="202426"/>
        </w:rPr>
        <w:t>traite</w:t>
      </w:r>
      <w:r>
        <w:rPr>
          <w:color w:val="202426"/>
          <w:spacing w:val="-2"/>
        </w:rPr>
        <w:t> </w:t>
      </w:r>
      <w:r>
        <w:rPr>
          <w:color w:val="202426"/>
        </w:rPr>
        <w:t>de</w:t>
      </w:r>
      <w:r>
        <w:rPr>
          <w:color w:val="202426"/>
          <w:spacing w:val="-2"/>
        </w:rPr>
        <w:t> </w:t>
      </w:r>
      <w:r>
        <w:rPr>
          <w:color w:val="202426"/>
        </w:rPr>
        <w:t>la</w:t>
      </w:r>
      <w:r>
        <w:rPr>
          <w:color w:val="202426"/>
          <w:spacing w:val="-2"/>
        </w:rPr>
        <w:t> </w:t>
      </w:r>
      <w:r>
        <w:rPr>
          <w:color w:val="202426"/>
        </w:rPr>
        <w:t>mise</w:t>
      </w:r>
      <w:r>
        <w:rPr>
          <w:color w:val="202426"/>
          <w:spacing w:val="-2"/>
        </w:rPr>
        <w:t> </w:t>
      </w:r>
      <w:r>
        <w:rPr>
          <w:color w:val="202426"/>
        </w:rPr>
        <w:t>en</w:t>
      </w:r>
      <w:r>
        <w:rPr>
          <w:color w:val="202426"/>
          <w:spacing w:val="-2"/>
        </w:rPr>
        <w:t> </w:t>
      </w:r>
      <w:r>
        <w:rPr>
          <w:color w:val="202426"/>
        </w:rPr>
        <w:t>place</w:t>
      </w:r>
      <w:r>
        <w:rPr>
          <w:color w:val="202426"/>
          <w:spacing w:val="-2"/>
        </w:rPr>
        <w:t> </w:t>
      </w:r>
      <w:r>
        <w:rPr>
          <w:color w:val="202426"/>
        </w:rPr>
        <w:t>du don d’organes dans la deuxième moitié du XXe siècle ainsi que de ses différentes modalités. Nous nous demanderons donc comment s’est développé le don d’organes et quelles sont les spécificités pour en bénéficier. Ainsi, l’auteur cherche à montrer que le don d’organes s’est développé dans les années 50 et qu’il est conditionné par la disponibilité des organes. Enfin, il nous explique qu’il y a deux types de dons, avec d’un côté les donneurs décédés et d’un autre côté les donneurs vivants.</w:t>
      </w:r>
    </w:p>
    <w:p>
      <w:pPr>
        <w:pStyle w:val="BodyText"/>
      </w:pPr>
    </w:p>
    <w:p>
      <w:pPr>
        <w:pStyle w:val="BodyText"/>
        <w:spacing w:before="83"/>
      </w:pPr>
    </w:p>
    <w:p>
      <w:pPr>
        <w:pStyle w:val="BodyText"/>
        <w:spacing w:line="276" w:lineRule="auto"/>
        <w:ind w:left="360" w:right="358" w:firstLine="720"/>
        <w:jc w:val="both"/>
      </w:pPr>
      <w:r>
        <w:rPr>
          <w:color w:val="202426"/>
        </w:rPr>
        <w:t>Le don</w:t>
      </w:r>
      <w:r>
        <w:rPr>
          <w:color w:val="202426"/>
          <w:spacing w:val="-3"/>
        </w:rPr>
        <w:t> </w:t>
      </w:r>
      <w:r>
        <w:rPr>
          <w:color w:val="202426"/>
        </w:rPr>
        <w:t>d’organes</w:t>
      </w:r>
      <w:r>
        <w:rPr>
          <w:color w:val="202426"/>
          <w:spacing w:val="-3"/>
        </w:rPr>
        <w:t> </w:t>
      </w:r>
      <w:r>
        <w:rPr>
          <w:color w:val="202426"/>
        </w:rPr>
        <w:t>est</w:t>
      </w:r>
      <w:r>
        <w:rPr>
          <w:color w:val="202426"/>
          <w:spacing w:val="-3"/>
        </w:rPr>
        <w:t> </w:t>
      </w:r>
      <w:r>
        <w:rPr>
          <w:color w:val="202426"/>
        </w:rPr>
        <w:t>une</w:t>
      </w:r>
      <w:r>
        <w:rPr>
          <w:color w:val="202426"/>
          <w:spacing w:val="-3"/>
        </w:rPr>
        <w:t> </w:t>
      </w:r>
      <w:r>
        <w:rPr>
          <w:color w:val="202426"/>
        </w:rPr>
        <w:t>activité</w:t>
      </w:r>
      <w:r>
        <w:rPr>
          <w:color w:val="202426"/>
          <w:spacing w:val="-3"/>
        </w:rPr>
        <w:t> </w:t>
      </w:r>
      <w:r>
        <w:rPr>
          <w:color w:val="202426"/>
        </w:rPr>
        <w:t>qui</w:t>
      </w:r>
      <w:r>
        <w:rPr>
          <w:color w:val="202426"/>
          <w:spacing w:val="-3"/>
        </w:rPr>
        <w:t> </w:t>
      </w:r>
      <w:r>
        <w:rPr>
          <w:color w:val="202426"/>
        </w:rPr>
        <w:t>se</w:t>
      </w:r>
      <w:r>
        <w:rPr>
          <w:color w:val="202426"/>
          <w:spacing w:val="-3"/>
        </w:rPr>
        <w:t> </w:t>
      </w:r>
      <w:r>
        <w:rPr>
          <w:color w:val="202426"/>
        </w:rPr>
        <w:t>développe</w:t>
      </w:r>
      <w:r>
        <w:rPr>
          <w:color w:val="202426"/>
          <w:spacing w:val="-3"/>
        </w:rPr>
        <w:t> </w:t>
      </w:r>
      <w:r>
        <w:rPr>
          <w:color w:val="202426"/>
        </w:rPr>
        <w:t>tout</w:t>
      </w:r>
      <w:r>
        <w:rPr>
          <w:color w:val="202426"/>
          <w:spacing w:val="-3"/>
        </w:rPr>
        <w:t> </w:t>
      </w:r>
      <w:r>
        <w:rPr>
          <w:color w:val="202426"/>
        </w:rPr>
        <w:t>d’abord</w:t>
      </w:r>
      <w:r>
        <w:rPr>
          <w:color w:val="202426"/>
          <w:spacing w:val="-3"/>
        </w:rPr>
        <w:t> </w:t>
      </w:r>
      <w:r>
        <w:rPr>
          <w:color w:val="202426"/>
        </w:rPr>
        <w:t>en</w:t>
      </w:r>
      <w:r>
        <w:rPr>
          <w:color w:val="202426"/>
          <w:spacing w:val="-3"/>
        </w:rPr>
        <w:t> </w:t>
      </w:r>
      <w:r>
        <w:rPr>
          <w:color w:val="202426"/>
        </w:rPr>
        <w:t>l’absence</w:t>
      </w:r>
      <w:r>
        <w:rPr>
          <w:color w:val="202426"/>
          <w:spacing w:val="-3"/>
        </w:rPr>
        <w:t> </w:t>
      </w:r>
      <w:r>
        <w:rPr>
          <w:color w:val="202426"/>
        </w:rPr>
        <w:t>d’alternative viable à partir des “années 50” (ligne 1). Cette période est en effet marquée par le début de la médecine expérimentale efficace avec le développement des immunosuppresseurs par </w:t>
      </w:r>
      <w:r>
        <w:rPr>
          <w:color w:val="202426"/>
        </w:rPr>
        <w:t>exemple. Toutefois, même si la médecine progresse fortement, on retrouve encore une impasse thérapeutique pour les défaillances isolées d’organes</w:t>
      </w:r>
      <w:r>
        <w:rPr>
          <w:color w:val="202426"/>
          <w:spacing w:val="-4"/>
        </w:rPr>
        <w:t> </w:t>
      </w:r>
      <w:r>
        <w:rPr>
          <w:color w:val="202426"/>
        </w:rPr>
        <w:t>vitaux.</w:t>
      </w:r>
      <w:r>
        <w:rPr>
          <w:color w:val="202426"/>
          <w:spacing w:val="-4"/>
        </w:rPr>
        <w:t> </w:t>
      </w:r>
      <w:r>
        <w:rPr>
          <w:color w:val="202426"/>
        </w:rPr>
        <w:t>Prenons</w:t>
      </w:r>
      <w:r>
        <w:rPr>
          <w:color w:val="202426"/>
          <w:spacing w:val="-4"/>
        </w:rPr>
        <w:t> </w:t>
      </w:r>
      <w:r>
        <w:rPr>
          <w:color w:val="202426"/>
        </w:rPr>
        <w:t>l’exemple</w:t>
      </w:r>
      <w:r>
        <w:rPr>
          <w:color w:val="202426"/>
          <w:spacing w:val="-4"/>
        </w:rPr>
        <w:t> </w:t>
      </w:r>
      <w:r>
        <w:rPr>
          <w:color w:val="202426"/>
        </w:rPr>
        <w:t>de</w:t>
      </w:r>
      <w:r>
        <w:rPr>
          <w:color w:val="202426"/>
          <w:spacing w:val="-4"/>
        </w:rPr>
        <w:t> </w:t>
      </w:r>
      <w:r>
        <w:rPr>
          <w:color w:val="202426"/>
        </w:rPr>
        <w:t>l’insuffisance rénale terminale. Cette pathologie ne possède pas de traitement, on se retrouve donc un enjeu vital puisque la vie du sujet est engagée. De plus, les expérimentations sur le sujet sont catastrophiques. On voit alors apparaître simultanément deux pistes thérapeutiques. D’un côté,</w:t>
      </w:r>
      <w:r>
        <w:rPr>
          <w:color w:val="202426"/>
          <w:spacing w:val="40"/>
        </w:rPr>
        <w:t> </w:t>
      </w:r>
      <w:r>
        <w:rPr>
          <w:color w:val="202426"/>
        </w:rPr>
        <w:t>on retrouve l’idée du rein artificiel et d’un autre côté se développe l’idée de la transplantation </w:t>
      </w:r>
      <w:r>
        <w:rPr>
          <w:color w:val="202426"/>
          <w:spacing w:val="-2"/>
        </w:rPr>
        <w:t>rénale.</w:t>
      </w:r>
    </w:p>
    <w:p>
      <w:pPr>
        <w:pStyle w:val="BodyText"/>
        <w:spacing w:line="276" w:lineRule="auto"/>
        <w:ind w:left="360" w:right="362" w:firstLine="720"/>
        <w:jc w:val="both"/>
      </w:pPr>
      <w:r>
        <w:rPr>
          <w:color w:val="202426"/>
        </w:rPr>
        <w:t>Le premier succès de greffes réalisé à partir d’organes prélevés chez des </w:t>
      </w:r>
      <w:r>
        <w:rPr>
          <w:color w:val="202426"/>
        </w:rPr>
        <w:t>donneurs décédés a lieu dans les années 60, période durant laquelle le don d’organes connaît son essor (ligne 2). Dans les années 70, la technique du don d’organes se développe ce qui permet un succès prolongé des greffes et une demande accrue de la part des patients. Enfin, c’est dans les années 90 qu’est démontrée l’amélioration de la qualité et de la durée de vie des greffés.</w:t>
      </w:r>
    </w:p>
    <w:p>
      <w:pPr>
        <w:pStyle w:val="BodyText"/>
        <w:spacing w:before="41"/>
      </w:pPr>
    </w:p>
    <w:p>
      <w:pPr>
        <w:pStyle w:val="BodyText"/>
        <w:spacing w:line="276" w:lineRule="auto"/>
        <w:ind w:left="360" w:right="358" w:firstLine="720"/>
        <w:jc w:val="both"/>
      </w:pPr>
      <w:r>
        <w:rPr>
          <w:color w:val="202426"/>
        </w:rPr>
        <w:t>Pour continuer, nous allons voir les grands principes du don d’organes. Premièrement,</w:t>
      </w:r>
      <w:r>
        <w:rPr>
          <w:color w:val="202426"/>
          <w:spacing w:val="-4"/>
        </w:rPr>
        <w:t> </w:t>
      </w:r>
      <w:r>
        <w:rPr>
          <w:color w:val="202426"/>
        </w:rPr>
        <w:t>il s’agit d’une médecine substitutive puisque l’on remplace un organe vital qui est détruit de manière irréversible à cause d’une maladie chronique ou d’un accident par un</w:t>
      </w:r>
      <w:r>
        <w:rPr>
          <w:color w:val="202426"/>
          <w:spacing w:val="-3"/>
        </w:rPr>
        <w:t> </w:t>
      </w:r>
      <w:r>
        <w:rPr>
          <w:color w:val="202426"/>
        </w:rPr>
        <w:t>autre</w:t>
      </w:r>
      <w:r>
        <w:rPr>
          <w:color w:val="202426"/>
          <w:spacing w:val="-3"/>
        </w:rPr>
        <w:t> </w:t>
      </w:r>
      <w:r>
        <w:rPr>
          <w:color w:val="202426"/>
        </w:rPr>
        <w:t>organe</w:t>
      </w:r>
      <w:r>
        <w:rPr>
          <w:color w:val="202426"/>
          <w:spacing w:val="-3"/>
        </w:rPr>
        <w:t> </w:t>
      </w:r>
      <w:r>
        <w:rPr>
          <w:color w:val="202426"/>
        </w:rPr>
        <w:t>vital provenant d’un autre être vivant. Ce don d’organes s’oppose au système immunitaire physiologique d’où l’utilisation d’immunosuppresseurs pour limiter les rejets de greffe.</w:t>
      </w:r>
    </w:p>
    <w:p>
      <w:pPr>
        <w:pStyle w:val="BodyText"/>
        <w:spacing w:line="276" w:lineRule="auto"/>
        <w:ind w:left="360" w:right="364" w:firstLine="720"/>
        <w:jc w:val="both"/>
      </w:pPr>
      <w:r>
        <w:rPr>
          <w:color w:val="202426"/>
        </w:rPr>
        <w:t>Ensuite, il est important de noter qu’aujourd’hui on peut greffer différents </w:t>
      </w:r>
      <w:r>
        <w:rPr>
          <w:color w:val="202426"/>
        </w:rPr>
        <w:t>types d’organes. Ainsi, des greffes d’organes solides comme le cœur peuvent être réalisées. On peut également greffer des tissus comme la peau, des cellules comme les cellules souches hématopoïétiques ou encore des tissus composites comme le pénis.</w:t>
      </w:r>
    </w:p>
    <w:p>
      <w:pPr>
        <w:pStyle w:val="BodyText"/>
        <w:spacing w:after="0" w:line="276" w:lineRule="auto"/>
        <w:jc w:val="both"/>
        <w:sectPr>
          <w:pgSz w:w="12240" w:h="15840"/>
          <w:pgMar w:header="0" w:footer="708" w:top="1380" w:bottom="940" w:left="1080" w:right="1080"/>
        </w:sectPr>
      </w:pPr>
    </w:p>
    <w:p>
      <w:pPr>
        <w:pStyle w:val="BodyText"/>
        <w:spacing w:line="276" w:lineRule="auto" w:before="60"/>
        <w:ind w:left="360" w:right="361" w:firstLine="720"/>
        <w:jc w:val="both"/>
      </w:pPr>
      <w:r>
        <w:rPr>
          <w:color w:val="202426"/>
        </w:rPr>
        <w:t>Enfin, les sources d’organes sont diverses. Ils peuvent provenir de personnes </w:t>
      </w:r>
      <w:r>
        <w:rPr>
          <w:color w:val="202426"/>
        </w:rPr>
        <w:t>vivantes (ligne 9) pour ce qui est du rein, du foie, de la peau ou des poumons dans certains cas.</w:t>
      </w:r>
      <w:r>
        <w:rPr>
          <w:color w:val="202426"/>
          <w:spacing w:val="-2"/>
        </w:rPr>
        <w:t> </w:t>
      </w:r>
      <w:r>
        <w:rPr>
          <w:color w:val="202426"/>
        </w:rPr>
        <w:t>Mais</w:t>
      </w:r>
      <w:r>
        <w:rPr>
          <w:color w:val="202426"/>
          <w:spacing w:val="-2"/>
        </w:rPr>
        <w:t> </w:t>
      </w:r>
      <w:r>
        <w:rPr>
          <w:color w:val="202426"/>
        </w:rPr>
        <w:t>ils peuvent également provenir de personnes décédées et cela pour tous les types d’organes. De</w:t>
      </w:r>
      <w:r>
        <w:rPr>
          <w:color w:val="202426"/>
          <w:spacing w:val="40"/>
        </w:rPr>
        <w:t> </w:t>
      </w:r>
      <w:r>
        <w:rPr>
          <w:color w:val="202426"/>
        </w:rPr>
        <w:t>plus, il existe aussi la xéno-transplantation qui</w:t>
      </w:r>
      <w:r>
        <w:rPr>
          <w:color w:val="202426"/>
          <w:spacing w:val="-3"/>
        </w:rPr>
        <w:t> </w:t>
      </w:r>
      <w:r>
        <w:rPr>
          <w:color w:val="202426"/>
        </w:rPr>
        <w:t>consiste</w:t>
      </w:r>
      <w:r>
        <w:rPr>
          <w:color w:val="202426"/>
          <w:spacing w:val="-3"/>
        </w:rPr>
        <w:t> </w:t>
      </w:r>
      <w:r>
        <w:rPr>
          <w:color w:val="202426"/>
        </w:rPr>
        <w:t>à</w:t>
      </w:r>
      <w:r>
        <w:rPr>
          <w:color w:val="202426"/>
          <w:spacing w:val="-3"/>
        </w:rPr>
        <w:t> </w:t>
      </w:r>
      <w:r>
        <w:rPr>
          <w:color w:val="202426"/>
        </w:rPr>
        <w:t>utiliser</w:t>
      </w:r>
      <w:r>
        <w:rPr>
          <w:color w:val="202426"/>
          <w:spacing w:val="-3"/>
        </w:rPr>
        <w:t> </w:t>
      </w:r>
      <w:r>
        <w:rPr>
          <w:color w:val="202426"/>
        </w:rPr>
        <w:t>l’organe</w:t>
      </w:r>
      <w:r>
        <w:rPr>
          <w:color w:val="202426"/>
          <w:spacing w:val="-3"/>
        </w:rPr>
        <w:t> </w:t>
      </w:r>
      <w:r>
        <w:rPr>
          <w:color w:val="202426"/>
        </w:rPr>
        <w:t>d’un</w:t>
      </w:r>
      <w:r>
        <w:rPr>
          <w:color w:val="202426"/>
          <w:spacing w:val="-3"/>
        </w:rPr>
        <w:t> </w:t>
      </w:r>
      <w:r>
        <w:rPr>
          <w:color w:val="202426"/>
        </w:rPr>
        <w:t>animal</w:t>
      </w:r>
      <w:r>
        <w:rPr>
          <w:color w:val="202426"/>
          <w:spacing w:val="-3"/>
        </w:rPr>
        <w:t> </w:t>
      </w:r>
      <w:r>
        <w:rPr>
          <w:color w:val="202426"/>
        </w:rPr>
        <w:t>mais</w:t>
      </w:r>
      <w:r>
        <w:rPr>
          <w:color w:val="202426"/>
          <w:spacing w:val="-3"/>
        </w:rPr>
        <w:t> </w:t>
      </w:r>
      <w:r>
        <w:rPr>
          <w:color w:val="202426"/>
        </w:rPr>
        <w:t>cette dernière est très marginale et surtout encore au stade d’expérimentation. Enfin, le prélèvement d’organes s’inscrit dans une chaîne de solidarité interhumaine puisque si personne ne donne</w:t>
      </w:r>
      <w:r>
        <w:rPr>
          <w:color w:val="202426"/>
          <w:spacing w:val="-3"/>
        </w:rPr>
        <w:t> </w:t>
      </w:r>
      <w:r>
        <w:rPr>
          <w:color w:val="202426"/>
        </w:rPr>
        <w:t>ses organes alors il n’y a pas d’organes disponibles et donc</w:t>
      </w:r>
      <w:r>
        <w:rPr>
          <w:color w:val="202426"/>
          <w:spacing w:val="-3"/>
        </w:rPr>
        <w:t> </w:t>
      </w:r>
      <w:r>
        <w:rPr>
          <w:color w:val="202426"/>
        </w:rPr>
        <w:t>pas</w:t>
      </w:r>
      <w:r>
        <w:rPr>
          <w:color w:val="202426"/>
          <w:spacing w:val="-3"/>
        </w:rPr>
        <w:t> </w:t>
      </w:r>
      <w:r>
        <w:rPr>
          <w:color w:val="202426"/>
        </w:rPr>
        <w:t>de</w:t>
      </w:r>
      <w:r>
        <w:rPr>
          <w:color w:val="202426"/>
          <w:spacing w:val="-3"/>
        </w:rPr>
        <w:t> </w:t>
      </w:r>
      <w:r>
        <w:rPr>
          <w:color w:val="202426"/>
        </w:rPr>
        <w:t>possibilité</w:t>
      </w:r>
      <w:r>
        <w:rPr>
          <w:color w:val="202426"/>
          <w:spacing w:val="-3"/>
        </w:rPr>
        <w:t> </w:t>
      </w:r>
      <w:r>
        <w:rPr>
          <w:color w:val="202426"/>
        </w:rPr>
        <w:t>de</w:t>
      </w:r>
      <w:r>
        <w:rPr>
          <w:color w:val="202426"/>
          <w:spacing w:val="-3"/>
        </w:rPr>
        <w:t> </w:t>
      </w:r>
      <w:r>
        <w:rPr>
          <w:color w:val="202426"/>
        </w:rPr>
        <w:t>greffe</w:t>
      </w:r>
      <w:r>
        <w:rPr>
          <w:color w:val="202426"/>
          <w:spacing w:val="-3"/>
        </w:rPr>
        <w:t> </w:t>
      </w:r>
      <w:r>
        <w:rPr>
          <w:color w:val="202426"/>
        </w:rPr>
        <w:t>comme</w:t>
      </w:r>
      <w:r>
        <w:rPr>
          <w:color w:val="202426"/>
          <w:spacing w:val="-3"/>
        </w:rPr>
        <w:t> </w:t>
      </w:r>
      <w:r>
        <w:rPr>
          <w:color w:val="202426"/>
        </w:rPr>
        <w:t>c’est évoqué ce qui amène à la pénurie comme évoqué aux lignes 3 et 4.</w:t>
      </w:r>
    </w:p>
    <w:p>
      <w:pPr>
        <w:pStyle w:val="BodyText"/>
        <w:spacing w:before="41"/>
      </w:pPr>
    </w:p>
    <w:p>
      <w:pPr>
        <w:pStyle w:val="BodyText"/>
        <w:spacing w:line="276" w:lineRule="auto"/>
        <w:ind w:left="360" w:right="359" w:firstLine="720"/>
        <w:jc w:val="both"/>
      </w:pPr>
      <w:r>
        <w:rPr>
          <w:color w:val="202426"/>
        </w:rPr>
        <w:t>Pour terminer, il</w:t>
      </w:r>
      <w:r>
        <w:rPr>
          <w:color w:val="202426"/>
          <w:spacing w:val="-4"/>
        </w:rPr>
        <w:t> </w:t>
      </w:r>
      <w:r>
        <w:rPr>
          <w:color w:val="202426"/>
        </w:rPr>
        <w:t>existe</w:t>
      </w:r>
      <w:r>
        <w:rPr>
          <w:color w:val="202426"/>
          <w:spacing w:val="-4"/>
        </w:rPr>
        <w:t> </w:t>
      </w:r>
      <w:r>
        <w:rPr>
          <w:color w:val="202426"/>
        </w:rPr>
        <w:t>deux</w:t>
      </w:r>
      <w:r>
        <w:rPr>
          <w:color w:val="202426"/>
          <w:spacing w:val="-4"/>
        </w:rPr>
        <w:t> </w:t>
      </w:r>
      <w:r>
        <w:rPr>
          <w:color w:val="202426"/>
        </w:rPr>
        <w:t>types</w:t>
      </w:r>
      <w:r>
        <w:rPr>
          <w:color w:val="202426"/>
          <w:spacing w:val="-4"/>
        </w:rPr>
        <w:t> </w:t>
      </w:r>
      <w:r>
        <w:rPr>
          <w:color w:val="202426"/>
        </w:rPr>
        <w:t>de</w:t>
      </w:r>
      <w:r>
        <w:rPr>
          <w:color w:val="202426"/>
          <w:spacing w:val="-4"/>
        </w:rPr>
        <w:t> </w:t>
      </w:r>
      <w:r>
        <w:rPr>
          <w:color w:val="202426"/>
        </w:rPr>
        <w:t>dons</w:t>
      </w:r>
      <w:r>
        <w:rPr>
          <w:color w:val="202426"/>
          <w:spacing w:val="-4"/>
        </w:rPr>
        <w:t> </w:t>
      </w:r>
      <w:r>
        <w:rPr>
          <w:color w:val="202426"/>
        </w:rPr>
        <w:t>(ligne</w:t>
      </w:r>
      <w:r>
        <w:rPr>
          <w:color w:val="202426"/>
          <w:spacing w:val="-4"/>
        </w:rPr>
        <w:t> </w:t>
      </w:r>
      <w:r>
        <w:rPr>
          <w:color w:val="202426"/>
        </w:rPr>
        <w:t>9)</w:t>
      </w:r>
      <w:r>
        <w:rPr>
          <w:color w:val="202426"/>
          <w:spacing w:val="-4"/>
        </w:rPr>
        <w:t> </w:t>
      </w:r>
      <w:r>
        <w:rPr>
          <w:color w:val="202426"/>
        </w:rPr>
        <w:t>possédant</w:t>
      </w:r>
      <w:r>
        <w:rPr>
          <w:color w:val="202426"/>
          <w:spacing w:val="-4"/>
        </w:rPr>
        <w:t> </w:t>
      </w:r>
      <w:r>
        <w:rPr>
          <w:color w:val="202426"/>
        </w:rPr>
        <w:t>chacun</w:t>
      </w:r>
      <w:r>
        <w:rPr>
          <w:color w:val="202426"/>
          <w:spacing w:val="-4"/>
        </w:rPr>
        <w:t> </w:t>
      </w:r>
      <w:r>
        <w:rPr>
          <w:color w:val="202426"/>
        </w:rPr>
        <w:t>leurs</w:t>
      </w:r>
      <w:r>
        <w:rPr>
          <w:color w:val="202426"/>
          <w:spacing w:val="-4"/>
        </w:rPr>
        <w:t> </w:t>
      </w:r>
      <w:r>
        <w:rPr>
          <w:color w:val="202426"/>
        </w:rPr>
        <w:t>particularités. D’ailleurs, un des enjeux bioéthiques du don d’organes est de prendre en compte ces particularités.</w:t>
      </w:r>
      <w:r>
        <w:rPr>
          <w:color w:val="202426"/>
          <w:spacing w:val="40"/>
        </w:rPr>
        <w:t> </w:t>
      </w:r>
      <w:r>
        <w:rPr>
          <w:color w:val="202426"/>
        </w:rPr>
        <w:t>Le</w:t>
      </w:r>
      <w:r>
        <w:rPr>
          <w:color w:val="202426"/>
          <w:spacing w:val="40"/>
        </w:rPr>
        <w:t> </w:t>
      </w:r>
      <w:r>
        <w:rPr>
          <w:color w:val="202426"/>
        </w:rPr>
        <w:t>premier</w:t>
      </w:r>
      <w:r>
        <w:rPr>
          <w:color w:val="202426"/>
          <w:spacing w:val="40"/>
        </w:rPr>
        <w:t> </w:t>
      </w:r>
      <w:r>
        <w:rPr>
          <w:color w:val="202426"/>
        </w:rPr>
        <w:t>type</w:t>
      </w:r>
      <w:r>
        <w:rPr>
          <w:color w:val="202426"/>
          <w:spacing w:val="40"/>
        </w:rPr>
        <w:t> </w:t>
      </w:r>
      <w:r>
        <w:rPr>
          <w:color w:val="202426"/>
        </w:rPr>
        <w:t>de</w:t>
      </w:r>
      <w:r>
        <w:rPr>
          <w:color w:val="202426"/>
          <w:spacing w:val="40"/>
        </w:rPr>
        <w:t> </w:t>
      </w:r>
      <w:r>
        <w:rPr>
          <w:color w:val="202426"/>
        </w:rPr>
        <w:t>don</w:t>
      </w:r>
      <w:r>
        <w:rPr>
          <w:color w:val="202426"/>
          <w:spacing w:val="40"/>
        </w:rPr>
        <w:t> </w:t>
      </w:r>
      <w:r>
        <w:rPr>
          <w:color w:val="202426"/>
        </w:rPr>
        <w:t>est</w:t>
      </w:r>
      <w:r>
        <w:rPr>
          <w:color w:val="202426"/>
          <w:spacing w:val="40"/>
        </w:rPr>
        <w:t> </w:t>
      </w:r>
      <w:r>
        <w:rPr>
          <w:color w:val="202426"/>
        </w:rPr>
        <w:t>le</w:t>
      </w:r>
      <w:r>
        <w:rPr>
          <w:color w:val="202426"/>
          <w:spacing w:val="40"/>
        </w:rPr>
        <w:t> </w:t>
      </w:r>
      <w:r>
        <w:rPr>
          <w:color w:val="202426"/>
        </w:rPr>
        <w:t>don</w:t>
      </w:r>
      <w:r>
        <w:rPr>
          <w:color w:val="202426"/>
          <w:spacing w:val="40"/>
        </w:rPr>
        <w:t> </w:t>
      </w:r>
      <w:r>
        <w:rPr>
          <w:color w:val="202426"/>
        </w:rPr>
        <w:t>entre</w:t>
      </w:r>
      <w:r>
        <w:rPr>
          <w:color w:val="202426"/>
          <w:spacing w:val="40"/>
        </w:rPr>
        <w:t> </w:t>
      </w:r>
      <w:r>
        <w:rPr>
          <w:color w:val="202426"/>
        </w:rPr>
        <w:t>vivants</w:t>
      </w:r>
      <w:r>
        <w:rPr>
          <w:color w:val="202426"/>
          <w:spacing w:val="40"/>
        </w:rPr>
        <w:t> </w:t>
      </w:r>
      <w:r>
        <w:rPr>
          <w:color w:val="202426"/>
        </w:rPr>
        <w:t>et</w:t>
      </w:r>
      <w:r>
        <w:rPr>
          <w:color w:val="202426"/>
          <w:spacing w:val="40"/>
        </w:rPr>
        <w:t> </w:t>
      </w:r>
      <w:r>
        <w:rPr>
          <w:color w:val="202426"/>
        </w:rPr>
        <w:t>le</w:t>
      </w:r>
      <w:r>
        <w:rPr>
          <w:color w:val="202426"/>
          <w:spacing w:val="40"/>
        </w:rPr>
        <w:t> </w:t>
      </w:r>
      <w:r>
        <w:rPr>
          <w:color w:val="202426"/>
        </w:rPr>
        <w:t>second</w:t>
      </w:r>
      <w:r>
        <w:rPr>
          <w:color w:val="202426"/>
          <w:spacing w:val="40"/>
        </w:rPr>
        <w:t> </w:t>
      </w:r>
      <w:r>
        <w:rPr>
          <w:color w:val="202426"/>
        </w:rPr>
        <w:t>type</w:t>
      </w:r>
      <w:r>
        <w:rPr>
          <w:color w:val="202426"/>
          <w:spacing w:val="40"/>
        </w:rPr>
        <w:t> </w:t>
      </w:r>
      <w:r>
        <w:rPr>
          <w:color w:val="202426"/>
        </w:rPr>
        <w:t>est</w:t>
      </w:r>
      <w:r>
        <w:rPr>
          <w:color w:val="202426"/>
          <w:spacing w:val="40"/>
        </w:rPr>
        <w:t> </w:t>
      </w:r>
      <w:r>
        <w:rPr>
          <w:color w:val="202426"/>
        </w:rPr>
        <w:t>le</w:t>
      </w:r>
      <w:r>
        <w:rPr>
          <w:color w:val="202426"/>
          <w:spacing w:val="40"/>
        </w:rPr>
        <w:t> </w:t>
      </w:r>
      <w:r>
        <w:rPr>
          <w:color w:val="202426"/>
        </w:rPr>
        <w:t>don post-mortem soit avec un donneur décédé. Dans les 2 cas, il s’agit bien sûr d’une solidarité interhumaine et il faut s’assurer du respect de la dignité humaine.</w:t>
      </w:r>
    </w:p>
    <w:p>
      <w:pPr>
        <w:pStyle w:val="BodyText"/>
        <w:spacing w:line="276" w:lineRule="auto"/>
        <w:ind w:left="360" w:right="358" w:firstLine="720"/>
        <w:jc w:val="both"/>
      </w:pPr>
      <w:r>
        <w:rPr>
          <w:color w:val="202426"/>
        </w:rPr>
        <w:t>Ainsi concernant le don entre vivants il faut s’assurer de l’absence de contre-indication. Les médecins doivent expliciter clairement les différents risques au patient et au donneur et le consentement doit être explicite (ligne 17), on parle de “opt-in”. Il faut aussi que le don </w:t>
      </w:r>
      <w:r>
        <w:rPr>
          <w:color w:val="202426"/>
        </w:rPr>
        <w:t>soit gratuit, jamais on ne vend ses organes mais il s’agit bien d’une solidarité entre personnes. De plus, le don doit être dirigé c’est-à-dire que le donneur doit donner à une</w:t>
      </w:r>
      <w:r>
        <w:rPr>
          <w:color w:val="202426"/>
          <w:spacing w:val="-2"/>
        </w:rPr>
        <w:t> </w:t>
      </w:r>
      <w:r>
        <w:rPr>
          <w:color w:val="202426"/>
        </w:rPr>
        <w:t>personne</w:t>
      </w:r>
      <w:r>
        <w:rPr>
          <w:color w:val="202426"/>
          <w:spacing w:val="-2"/>
        </w:rPr>
        <w:t> </w:t>
      </w:r>
      <w:r>
        <w:rPr>
          <w:color w:val="202426"/>
        </w:rPr>
        <w:t>qu’il</w:t>
      </w:r>
      <w:r>
        <w:rPr>
          <w:color w:val="202426"/>
          <w:spacing w:val="-2"/>
        </w:rPr>
        <w:t> </w:t>
      </w:r>
      <w:r>
        <w:rPr>
          <w:color w:val="202426"/>
        </w:rPr>
        <w:t>connait sauf dans le cas des dons croisés. Le principe du don croisé est le suivant : en cas d’incompatibilité entre le donneur et le receveur qui se connaissent et qui rend donc impossible</w:t>
      </w:r>
      <w:r>
        <w:rPr>
          <w:color w:val="202426"/>
          <w:spacing w:val="40"/>
        </w:rPr>
        <w:t> </w:t>
      </w:r>
      <w:r>
        <w:rPr>
          <w:color w:val="202426"/>
        </w:rPr>
        <w:t>la greffe, il est possible de faire un don croisé c’est-à-dire entre deux couples donneur/receveur (on peut aller jusqu’à</w:t>
      </w:r>
      <w:r>
        <w:rPr>
          <w:color w:val="202426"/>
          <w:spacing w:val="-2"/>
        </w:rPr>
        <w:t> </w:t>
      </w:r>
      <w:r>
        <w:rPr>
          <w:color w:val="202426"/>
        </w:rPr>
        <w:t>six</w:t>
      </w:r>
      <w:r>
        <w:rPr>
          <w:color w:val="202426"/>
          <w:spacing w:val="-2"/>
        </w:rPr>
        <w:t> </w:t>
      </w:r>
      <w:r>
        <w:rPr>
          <w:color w:val="202426"/>
        </w:rPr>
        <w:t>couples</w:t>
      </w:r>
      <w:r>
        <w:rPr>
          <w:color w:val="202426"/>
          <w:spacing w:val="-2"/>
        </w:rPr>
        <w:t> </w:t>
      </w:r>
      <w:r>
        <w:rPr>
          <w:color w:val="202426"/>
        </w:rPr>
        <w:t>depuis</w:t>
      </w:r>
      <w:r>
        <w:rPr>
          <w:color w:val="202426"/>
          <w:spacing w:val="-2"/>
        </w:rPr>
        <w:t> </w:t>
      </w:r>
      <w:r>
        <w:rPr>
          <w:color w:val="202426"/>
        </w:rPr>
        <w:t>la</w:t>
      </w:r>
      <w:r>
        <w:rPr>
          <w:color w:val="202426"/>
          <w:spacing w:val="-2"/>
        </w:rPr>
        <w:t> </w:t>
      </w:r>
      <w:r>
        <w:rPr>
          <w:color w:val="202426"/>
        </w:rPr>
        <w:t>loi</w:t>
      </w:r>
      <w:r>
        <w:rPr>
          <w:color w:val="202426"/>
          <w:spacing w:val="-2"/>
        </w:rPr>
        <w:t> </w:t>
      </w:r>
      <w:r>
        <w:rPr>
          <w:color w:val="202426"/>
        </w:rPr>
        <w:t>de</w:t>
      </w:r>
      <w:r>
        <w:rPr>
          <w:color w:val="202426"/>
          <w:spacing w:val="-2"/>
        </w:rPr>
        <w:t> </w:t>
      </w:r>
      <w:r>
        <w:rPr>
          <w:color w:val="202426"/>
        </w:rPr>
        <w:t>2021).</w:t>
      </w:r>
      <w:r>
        <w:rPr>
          <w:color w:val="202426"/>
          <w:spacing w:val="-2"/>
        </w:rPr>
        <w:t> </w:t>
      </w:r>
      <w:r>
        <w:rPr>
          <w:color w:val="202426"/>
        </w:rPr>
        <w:t>Ainsi</w:t>
      </w:r>
      <w:r>
        <w:rPr>
          <w:color w:val="202426"/>
          <w:spacing w:val="-2"/>
        </w:rPr>
        <w:t> </w:t>
      </w:r>
      <w:r>
        <w:rPr>
          <w:color w:val="202426"/>
        </w:rPr>
        <w:t>le</w:t>
      </w:r>
      <w:r>
        <w:rPr>
          <w:color w:val="202426"/>
          <w:spacing w:val="-2"/>
        </w:rPr>
        <w:t> </w:t>
      </w:r>
      <w:r>
        <w:rPr>
          <w:color w:val="202426"/>
        </w:rPr>
        <w:t>donneur</w:t>
      </w:r>
      <w:r>
        <w:rPr>
          <w:color w:val="202426"/>
          <w:spacing w:val="-2"/>
        </w:rPr>
        <w:t> </w:t>
      </w:r>
      <w:r>
        <w:rPr>
          <w:color w:val="202426"/>
        </w:rPr>
        <w:t>du</w:t>
      </w:r>
      <w:r>
        <w:rPr>
          <w:color w:val="202426"/>
          <w:spacing w:val="-2"/>
        </w:rPr>
        <w:t> </w:t>
      </w:r>
      <w:r>
        <w:rPr>
          <w:color w:val="202426"/>
        </w:rPr>
        <w:t>couple</w:t>
      </w:r>
      <w:r>
        <w:rPr>
          <w:color w:val="202426"/>
          <w:spacing w:val="-2"/>
        </w:rPr>
        <w:t> </w:t>
      </w:r>
      <w:r>
        <w:rPr>
          <w:color w:val="202426"/>
        </w:rPr>
        <w:t>A</w:t>
      </w:r>
      <w:r>
        <w:rPr>
          <w:color w:val="202426"/>
          <w:spacing w:val="-2"/>
        </w:rPr>
        <w:t> </w:t>
      </w:r>
      <w:r>
        <w:rPr>
          <w:color w:val="202426"/>
        </w:rPr>
        <w:t>donne</w:t>
      </w:r>
      <w:r>
        <w:rPr>
          <w:color w:val="202426"/>
          <w:spacing w:val="-2"/>
        </w:rPr>
        <w:t> </w:t>
      </w:r>
      <w:r>
        <w:rPr>
          <w:color w:val="202426"/>
        </w:rPr>
        <w:t>son organe au receveur du couple B et inversement. Le donneur doit être majeur (don interdit aux mineurs) (ligne 17). Les dons</w:t>
      </w:r>
      <w:r>
        <w:rPr>
          <w:color w:val="202426"/>
          <w:spacing w:val="-2"/>
        </w:rPr>
        <w:t> </w:t>
      </w:r>
      <w:r>
        <w:rPr>
          <w:color w:val="202426"/>
        </w:rPr>
        <w:t>entre</w:t>
      </w:r>
      <w:r>
        <w:rPr>
          <w:color w:val="202426"/>
          <w:spacing w:val="-2"/>
        </w:rPr>
        <w:t> </w:t>
      </w:r>
      <w:r>
        <w:rPr>
          <w:color w:val="202426"/>
        </w:rPr>
        <w:t>vivants</w:t>
      </w:r>
      <w:r>
        <w:rPr>
          <w:color w:val="202426"/>
          <w:spacing w:val="-2"/>
        </w:rPr>
        <w:t> </w:t>
      </w:r>
      <w:r>
        <w:rPr>
          <w:color w:val="202426"/>
        </w:rPr>
        <w:t>sont</w:t>
      </w:r>
      <w:r>
        <w:rPr>
          <w:color w:val="202426"/>
          <w:spacing w:val="-2"/>
        </w:rPr>
        <w:t> </w:t>
      </w:r>
      <w:r>
        <w:rPr>
          <w:color w:val="202426"/>
        </w:rPr>
        <w:t>régis</w:t>
      </w:r>
      <w:r>
        <w:rPr>
          <w:color w:val="202426"/>
          <w:spacing w:val="-2"/>
        </w:rPr>
        <w:t> </w:t>
      </w:r>
      <w:r>
        <w:rPr>
          <w:color w:val="202426"/>
        </w:rPr>
        <w:t>par</w:t>
      </w:r>
      <w:r>
        <w:rPr>
          <w:color w:val="202426"/>
          <w:spacing w:val="-2"/>
        </w:rPr>
        <w:t> </w:t>
      </w:r>
      <w:r>
        <w:rPr>
          <w:color w:val="202426"/>
        </w:rPr>
        <w:t>les</w:t>
      </w:r>
      <w:r>
        <w:rPr>
          <w:color w:val="202426"/>
          <w:spacing w:val="-2"/>
        </w:rPr>
        <w:t> </w:t>
      </w:r>
      <w:r>
        <w:rPr>
          <w:color w:val="202426"/>
        </w:rPr>
        <w:t>lois</w:t>
      </w:r>
      <w:r>
        <w:rPr>
          <w:color w:val="202426"/>
          <w:spacing w:val="-2"/>
        </w:rPr>
        <w:t> </w:t>
      </w:r>
      <w:r>
        <w:rPr>
          <w:color w:val="202426"/>
        </w:rPr>
        <w:t>de</w:t>
      </w:r>
      <w:r>
        <w:rPr>
          <w:color w:val="202426"/>
          <w:spacing w:val="-2"/>
        </w:rPr>
        <w:t> </w:t>
      </w:r>
      <w:r>
        <w:rPr>
          <w:color w:val="202426"/>
        </w:rPr>
        <w:t>bioéthique</w:t>
      </w:r>
      <w:r>
        <w:rPr>
          <w:color w:val="202426"/>
          <w:spacing w:val="-2"/>
        </w:rPr>
        <w:t> </w:t>
      </w:r>
      <w:r>
        <w:rPr>
          <w:color w:val="202426"/>
        </w:rPr>
        <w:t>(ligne</w:t>
      </w:r>
      <w:r>
        <w:rPr>
          <w:color w:val="202426"/>
          <w:spacing w:val="-2"/>
        </w:rPr>
        <w:t> </w:t>
      </w:r>
      <w:r>
        <w:rPr>
          <w:color w:val="202426"/>
        </w:rPr>
        <w:t>18)</w:t>
      </w:r>
      <w:r>
        <w:rPr>
          <w:color w:val="202426"/>
          <w:spacing w:val="-2"/>
        </w:rPr>
        <w:t> </w:t>
      </w:r>
      <w:r>
        <w:rPr>
          <w:color w:val="202426"/>
        </w:rPr>
        <w:t>dont</w:t>
      </w:r>
      <w:r>
        <w:rPr>
          <w:color w:val="202426"/>
          <w:spacing w:val="-2"/>
        </w:rPr>
        <w:t> </w:t>
      </w:r>
      <w:r>
        <w:rPr>
          <w:color w:val="202426"/>
        </w:rPr>
        <w:t>la dernière est celle de 2021. Ces lois, au fur et à mesure de leur évolution, permettent d’accroître les potentiels donneurs.</w:t>
      </w:r>
    </w:p>
    <w:p>
      <w:pPr>
        <w:pStyle w:val="BodyText"/>
        <w:spacing w:line="276" w:lineRule="auto"/>
        <w:ind w:left="360" w:right="360" w:firstLine="720"/>
        <w:jc w:val="both"/>
      </w:pPr>
      <w:r>
        <w:rPr>
          <w:color w:val="202426"/>
        </w:rPr>
        <w:t>Concernant les dons post-mortem, il faut absolument respecter le corps de la </w:t>
      </w:r>
      <w:r>
        <w:rPr>
          <w:color w:val="202426"/>
        </w:rPr>
        <w:t>personne décédée et respecter la</w:t>
      </w:r>
      <w:r>
        <w:rPr>
          <w:color w:val="202426"/>
          <w:spacing w:val="-2"/>
        </w:rPr>
        <w:t> </w:t>
      </w:r>
      <w:r>
        <w:rPr>
          <w:color w:val="202426"/>
        </w:rPr>
        <w:t>volonté</w:t>
      </w:r>
      <w:r>
        <w:rPr>
          <w:color w:val="202426"/>
          <w:spacing w:val="-2"/>
        </w:rPr>
        <w:t> </w:t>
      </w:r>
      <w:r>
        <w:rPr>
          <w:color w:val="202426"/>
        </w:rPr>
        <w:t>du</w:t>
      </w:r>
      <w:r>
        <w:rPr>
          <w:color w:val="202426"/>
          <w:spacing w:val="-2"/>
        </w:rPr>
        <w:t> </w:t>
      </w:r>
      <w:r>
        <w:rPr>
          <w:color w:val="202426"/>
        </w:rPr>
        <w:t>défunt,</w:t>
      </w:r>
      <w:r>
        <w:rPr>
          <w:color w:val="202426"/>
          <w:spacing w:val="-2"/>
        </w:rPr>
        <w:t> </w:t>
      </w:r>
      <w:r>
        <w:rPr>
          <w:color w:val="202426"/>
        </w:rPr>
        <w:t>le</w:t>
      </w:r>
      <w:r>
        <w:rPr>
          <w:color w:val="202426"/>
          <w:spacing w:val="-2"/>
        </w:rPr>
        <w:t> </w:t>
      </w:r>
      <w:r>
        <w:rPr>
          <w:color w:val="202426"/>
        </w:rPr>
        <w:t>consentement</w:t>
      </w:r>
      <w:r>
        <w:rPr>
          <w:color w:val="202426"/>
          <w:spacing w:val="-2"/>
        </w:rPr>
        <w:t> </w:t>
      </w:r>
      <w:r>
        <w:rPr>
          <w:color w:val="202426"/>
        </w:rPr>
        <w:t>est</w:t>
      </w:r>
      <w:r>
        <w:rPr>
          <w:color w:val="202426"/>
          <w:spacing w:val="-2"/>
        </w:rPr>
        <w:t> </w:t>
      </w:r>
      <w:r>
        <w:rPr>
          <w:color w:val="202426"/>
        </w:rPr>
        <w:t>ici</w:t>
      </w:r>
      <w:r>
        <w:rPr>
          <w:color w:val="202426"/>
          <w:spacing w:val="-2"/>
        </w:rPr>
        <w:t> </w:t>
      </w:r>
      <w:r>
        <w:rPr>
          <w:color w:val="202426"/>
        </w:rPr>
        <w:t>présumé,</w:t>
      </w:r>
      <w:r>
        <w:rPr>
          <w:color w:val="202426"/>
          <w:spacing w:val="-2"/>
        </w:rPr>
        <w:t> </w:t>
      </w:r>
      <w:r>
        <w:rPr>
          <w:color w:val="202426"/>
        </w:rPr>
        <w:t>on</w:t>
      </w:r>
      <w:r>
        <w:rPr>
          <w:color w:val="202426"/>
          <w:spacing w:val="-2"/>
        </w:rPr>
        <w:t> </w:t>
      </w:r>
      <w:r>
        <w:rPr>
          <w:color w:val="202426"/>
        </w:rPr>
        <w:t>parle</w:t>
      </w:r>
      <w:r>
        <w:rPr>
          <w:color w:val="202426"/>
          <w:spacing w:val="-2"/>
        </w:rPr>
        <w:t> </w:t>
      </w:r>
      <w:r>
        <w:rPr>
          <w:color w:val="202426"/>
        </w:rPr>
        <w:t>de</w:t>
      </w:r>
      <w:r>
        <w:rPr>
          <w:color w:val="202426"/>
          <w:spacing w:val="-2"/>
        </w:rPr>
        <w:t> </w:t>
      </w:r>
      <w:r>
        <w:rPr>
          <w:color w:val="202426"/>
        </w:rPr>
        <w:t>“opt-out”. Si une personne ne veut pas donner ses organes une fois décédée, elle peut s’inscrire sur le registre national des refus à partir de 13 ans ou tout simplement faire part de sa volonté à ses proches. Par ailleurs, il est très important de respecter et d’accompagner</w:t>
      </w:r>
      <w:r>
        <w:rPr>
          <w:color w:val="202426"/>
          <w:spacing w:val="-2"/>
        </w:rPr>
        <w:t> </w:t>
      </w:r>
      <w:r>
        <w:rPr>
          <w:color w:val="202426"/>
        </w:rPr>
        <w:t>les</w:t>
      </w:r>
      <w:r>
        <w:rPr>
          <w:color w:val="202426"/>
          <w:spacing w:val="-2"/>
        </w:rPr>
        <w:t> </w:t>
      </w:r>
      <w:r>
        <w:rPr>
          <w:color w:val="202426"/>
        </w:rPr>
        <w:t>proches</w:t>
      </w:r>
      <w:r>
        <w:rPr>
          <w:color w:val="202426"/>
          <w:spacing w:val="-2"/>
        </w:rPr>
        <w:t> </w:t>
      </w:r>
      <w:r>
        <w:rPr>
          <w:color w:val="202426"/>
        </w:rPr>
        <w:t>du</w:t>
      </w:r>
      <w:r>
        <w:rPr>
          <w:color w:val="202426"/>
          <w:spacing w:val="-2"/>
        </w:rPr>
        <w:t> </w:t>
      </w:r>
      <w:r>
        <w:rPr>
          <w:color w:val="202426"/>
        </w:rPr>
        <w:t>donneur décédé. À noter que la</w:t>
      </w:r>
      <w:r>
        <w:rPr>
          <w:color w:val="202426"/>
          <w:spacing w:val="-3"/>
        </w:rPr>
        <w:t> </w:t>
      </w:r>
      <w:r>
        <w:rPr>
          <w:color w:val="202426"/>
        </w:rPr>
        <w:t>gratuité</w:t>
      </w:r>
      <w:r>
        <w:rPr>
          <w:color w:val="202426"/>
          <w:spacing w:val="-3"/>
        </w:rPr>
        <w:t> </w:t>
      </w:r>
      <w:r>
        <w:rPr>
          <w:color w:val="202426"/>
        </w:rPr>
        <w:t>du</w:t>
      </w:r>
      <w:r>
        <w:rPr>
          <w:color w:val="202426"/>
          <w:spacing w:val="-3"/>
        </w:rPr>
        <w:t> </w:t>
      </w:r>
      <w:r>
        <w:rPr>
          <w:color w:val="202426"/>
        </w:rPr>
        <w:t>don</w:t>
      </w:r>
      <w:r>
        <w:rPr>
          <w:color w:val="202426"/>
          <w:spacing w:val="-3"/>
        </w:rPr>
        <w:t> </w:t>
      </w:r>
      <w:r>
        <w:rPr>
          <w:color w:val="202426"/>
        </w:rPr>
        <w:t>est</w:t>
      </w:r>
      <w:r>
        <w:rPr>
          <w:color w:val="202426"/>
          <w:spacing w:val="-3"/>
        </w:rPr>
        <w:t> </w:t>
      </w:r>
      <w:r>
        <w:rPr>
          <w:color w:val="202426"/>
        </w:rPr>
        <w:t>extrêmement</w:t>
      </w:r>
      <w:r>
        <w:rPr>
          <w:color w:val="202426"/>
          <w:spacing w:val="-3"/>
        </w:rPr>
        <w:t> </w:t>
      </w:r>
      <w:r>
        <w:rPr>
          <w:color w:val="202426"/>
        </w:rPr>
        <w:t>importante</w:t>
      </w:r>
      <w:r>
        <w:rPr>
          <w:color w:val="202426"/>
          <w:spacing w:val="-3"/>
        </w:rPr>
        <w:t> </w:t>
      </w:r>
      <w:r>
        <w:rPr>
          <w:color w:val="202426"/>
        </w:rPr>
        <w:t>tout</w:t>
      </w:r>
      <w:r>
        <w:rPr>
          <w:color w:val="202426"/>
          <w:spacing w:val="-3"/>
        </w:rPr>
        <w:t> </w:t>
      </w:r>
      <w:r>
        <w:rPr>
          <w:color w:val="202426"/>
        </w:rPr>
        <w:t>comme</w:t>
      </w:r>
      <w:r>
        <w:rPr>
          <w:color w:val="202426"/>
          <w:spacing w:val="-3"/>
        </w:rPr>
        <w:t> </w:t>
      </w:r>
      <w:r>
        <w:rPr>
          <w:color w:val="202426"/>
        </w:rPr>
        <w:t>l’anonymat</w:t>
      </w:r>
      <w:r>
        <w:rPr>
          <w:color w:val="202426"/>
          <w:spacing w:val="-3"/>
        </w:rPr>
        <w:t> </w:t>
      </w:r>
      <w:r>
        <w:rPr>
          <w:color w:val="202426"/>
        </w:rPr>
        <w:t>entre le donneur et le receveur.</w:t>
      </w:r>
    </w:p>
    <w:p>
      <w:pPr>
        <w:pStyle w:val="BodyText"/>
        <w:spacing w:line="276" w:lineRule="auto"/>
        <w:ind w:left="360" w:right="359" w:firstLine="720"/>
        <w:jc w:val="both"/>
      </w:pPr>
      <w:r>
        <w:rPr>
          <w:color w:val="202426"/>
        </w:rPr>
        <w:t>D’autre part, “en ce qui concerne les personnes décédées, différents profils de donneurs sont possibles” (lignes 9 et 10). On distingue ainsi deux types de mort :</w:t>
      </w:r>
      <w:r>
        <w:rPr>
          <w:color w:val="202426"/>
          <w:spacing w:val="-2"/>
        </w:rPr>
        <w:t> </w:t>
      </w:r>
      <w:r>
        <w:rPr>
          <w:color w:val="202426"/>
        </w:rPr>
        <w:t>le</w:t>
      </w:r>
      <w:r>
        <w:rPr>
          <w:color w:val="202426"/>
          <w:spacing w:val="-2"/>
        </w:rPr>
        <w:t> </w:t>
      </w:r>
      <w:r>
        <w:rPr>
          <w:color w:val="202426"/>
        </w:rPr>
        <w:t>décès</w:t>
      </w:r>
      <w:r>
        <w:rPr>
          <w:color w:val="202426"/>
          <w:spacing w:val="-2"/>
        </w:rPr>
        <w:t> </w:t>
      </w:r>
      <w:r>
        <w:rPr>
          <w:color w:val="202426"/>
        </w:rPr>
        <w:t>en</w:t>
      </w:r>
      <w:r>
        <w:rPr>
          <w:color w:val="202426"/>
          <w:spacing w:val="-2"/>
        </w:rPr>
        <w:t> </w:t>
      </w:r>
      <w:r>
        <w:rPr>
          <w:color w:val="202426"/>
        </w:rPr>
        <w:t>état</w:t>
      </w:r>
      <w:r>
        <w:rPr>
          <w:color w:val="202426"/>
          <w:spacing w:val="-2"/>
        </w:rPr>
        <w:t> </w:t>
      </w:r>
      <w:r>
        <w:rPr>
          <w:color w:val="202426"/>
        </w:rPr>
        <w:t>de</w:t>
      </w:r>
      <w:r>
        <w:rPr>
          <w:color w:val="202426"/>
          <w:spacing w:val="-2"/>
        </w:rPr>
        <w:t> </w:t>
      </w:r>
      <w:r>
        <w:rPr>
          <w:color w:val="202426"/>
        </w:rPr>
        <w:t>mort encéphalique c’est-à-dire à cœur battant et le décès après arrêt circulatoire c’est-à-dire à cœur</w:t>
      </w:r>
      <w:r>
        <w:rPr>
          <w:color w:val="202426"/>
          <w:spacing w:val="40"/>
        </w:rPr>
        <w:t> </w:t>
      </w:r>
      <w:r>
        <w:rPr>
          <w:color w:val="202426"/>
        </w:rPr>
        <w:t>non battant. Ainsi, lors d’un décès en état de mort encéphalique, il y a</w:t>
      </w:r>
      <w:r>
        <w:rPr>
          <w:color w:val="202426"/>
          <w:spacing w:val="-2"/>
        </w:rPr>
        <w:t> </w:t>
      </w:r>
      <w:r>
        <w:rPr>
          <w:color w:val="202426"/>
        </w:rPr>
        <w:t>plusieurs</w:t>
      </w:r>
      <w:r>
        <w:rPr>
          <w:color w:val="202426"/>
          <w:spacing w:val="-2"/>
        </w:rPr>
        <w:t> </w:t>
      </w:r>
      <w:r>
        <w:rPr>
          <w:color w:val="202426"/>
        </w:rPr>
        <w:t>étapes</w:t>
      </w:r>
      <w:r>
        <w:rPr>
          <w:color w:val="202426"/>
          <w:spacing w:val="-2"/>
        </w:rPr>
        <w:t> </w:t>
      </w:r>
      <w:r>
        <w:rPr>
          <w:color w:val="202426"/>
        </w:rPr>
        <w:t>à</w:t>
      </w:r>
      <w:r>
        <w:rPr>
          <w:color w:val="202426"/>
          <w:spacing w:val="-2"/>
        </w:rPr>
        <w:t> </w:t>
      </w:r>
      <w:r>
        <w:rPr>
          <w:color w:val="202426"/>
        </w:rPr>
        <w:t>suivre.</w:t>
      </w:r>
      <w:r>
        <w:rPr>
          <w:color w:val="202426"/>
          <w:spacing w:val="40"/>
        </w:rPr>
        <w:t> </w:t>
      </w:r>
      <w:r>
        <w:rPr>
          <w:color w:val="202426"/>
        </w:rPr>
        <w:t>Il faut tout d’abord éliminer les diagnostics différentiels avec notamment la recherche de toxiques.</w:t>
      </w:r>
      <w:r>
        <w:rPr>
          <w:color w:val="202426"/>
          <w:spacing w:val="37"/>
        </w:rPr>
        <w:t>  </w:t>
      </w:r>
      <w:r>
        <w:rPr>
          <w:color w:val="202426"/>
        </w:rPr>
        <w:t>Ensuite,</w:t>
      </w:r>
      <w:r>
        <w:rPr>
          <w:color w:val="202426"/>
          <w:spacing w:val="37"/>
        </w:rPr>
        <w:t>  </w:t>
      </w:r>
      <w:r>
        <w:rPr>
          <w:color w:val="202426"/>
        </w:rPr>
        <w:t>un</w:t>
      </w:r>
      <w:r>
        <w:rPr>
          <w:color w:val="202426"/>
          <w:spacing w:val="37"/>
        </w:rPr>
        <w:t>  </w:t>
      </w:r>
      <w:r>
        <w:rPr>
          <w:color w:val="202426"/>
        </w:rPr>
        <w:t>diagnostic</w:t>
      </w:r>
      <w:r>
        <w:rPr>
          <w:color w:val="202426"/>
          <w:spacing w:val="30"/>
        </w:rPr>
        <w:t>  </w:t>
      </w:r>
      <w:r>
        <w:rPr>
          <w:color w:val="202426"/>
        </w:rPr>
        <w:t>clinique</w:t>
      </w:r>
      <w:r>
        <w:rPr>
          <w:color w:val="202426"/>
          <w:spacing w:val="30"/>
        </w:rPr>
        <w:t>  </w:t>
      </w:r>
      <w:r>
        <w:rPr>
          <w:color w:val="202426"/>
        </w:rPr>
        <w:t>est</w:t>
      </w:r>
      <w:r>
        <w:rPr>
          <w:color w:val="202426"/>
          <w:spacing w:val="29"/>
        </w:rPr>
        <w:t>  </w:t>
      </w:r>
      <w:r>
        <w:rPr>
          <w:color w:val="202426"/>
        </w:rPr>
        <w:t>effectué</w:t>
      </w:r>
      <w:r>
        <w:rPr>
          <w:color w:val="202426"/>
          <w:spacing w:val="30"/>
        </w:rPr>
        <w:t>  </w:t>
      </w:r>
      <w:r>
        <w:rPr>
          <w:color w:val="202426"/>
        </w:rPr>
        <w:t>après</w:t>
      </w:r>
      <w:r>
        <w:rPr>
          <w:color w:val="202426"/>
          <w:spacing w:val="30"/>
        </w:rPr>
        <w:t>  </w:t>
      </w:r>
      <w:r>
        <w:rPr>
          <w:color w:val="202426"/>
        </w:rPr>
        <w:t>reconstitution</w:t>
      </w:r>
      <w:r>
        <w:rPr>
          <w:color w:val="202426"/>
          <w:spacing w:val="30"/>
        </w:rPr>
        <w:t>  </w:t>
      </w:r>
      <w:r>
        <w:rPr>
          <w:color w:val="202426"/>
        </w:rPr>
        <w:t>précise</w:t>
      </w:r>
      <w:r>
        <w:rPr>
          <w:color w:val="202426"/>
          <w:spacing w:val="30"/>
        </w:rPr>
        <w:t>  </w:t>
      </w:r>
      <w:r>
        <w:rPr>
          <w:color w:val="202426"/>
          <w:spacing w:val="-5"/>
        </w:rPr>
        <w:t>des</w:t>
      </w:r>
    </w:p>
    <w:p>
      <w:pPr>
        <w:pStyle w:val="BodyText"/>
        <w:spacing w:after="0" w:line="276" w:lineRule="auto"/>
        <w:jc w:val="both"/>
        <w:sectPr>
          <w:pgSz w:w="12240" w:h="15840"/>
          <w:pgMar w:header="0" w:footer="708" w:top="1380" w:bottom="940" w:left="1080" w:right="1080"/>
        </w:sectPr>
      </w:pPr>
    </w:p>
    <w:p>
      <w:pPr>
        <w:pStyle w:val="BodyText"/>
        <w:spacing w:line="276" w:lineRule="auto" w:before="60"/>
        <w:ind w:left="360" w:right="358"/>
        <w:jc w:val="both"/>
      </w:pPr>
      <w:r>
        <w:rPr>
          <w:color w:val="202426"/>
        </w:rPr>
        <w:t>circonstances de décès et l’absence de toute conscience et mobilité spontanée. Il faut </w:t>
      </w:r>
      <w:r>
        <w:rPr>
          <w:color w:val="202426"/>
        </w:rPr>
        <w:t>donc vérifier l’abolition de tous les réflexes du tronc cérébral et l’absence de toute ventilation spontanée. Enfin, il y a une confirmation para clinique qui passe par deux électroencéphalogrammes qui doivent être nuls et aréactifs ou</w:t>
      </w:r>
      <w:r>
        <w:rPr>
          <w:color w:val="202426"/>
          <w:spacing w:val="-3"/>
        </w:rPr>
        <w:t> </w:t>
      </w:r>
      <w:r>
        <w:rPr>
          <w:color w:val="202426"/>
        </w:rPr>
        <w:t>la</w:t>
      </w:r>
      <w:r>
        <w:rPr>
          <w:color w:val="202426"/>
          <w:spacing w:val="-3"/>
        </w:rPr>
        <w:t> </w:t>
      </w:r>
      <w:r>
        <w:rPr>
          <w:color w:val="202426"/>
        </w:rPr>
        <w:t>réalisation</w:t>
      </w:r>
      <w:r>
        <w:rPr>
          <w:color w:val="202426"/>
          <w:spacing w:val="-3"/>
        </w:rPr>
        <w:t> </w:t>
      </w:r>
      <w:r>
        <w:rPr>
          <w:color w:val="202426"/>
        </w:rPr>
        <w:t>d’une</w:t>
      </w:r>
      <w:r>
        <w:rPr>
          <w:color w:val="202426"/>
          <w:spacing w:val="-3"/>
        </w:rPr>
        <w:t> </w:t>
      </w:r>
      <w:r>
        <w:rPr>
          <w:color w:val="202426"/>
        </w:rPr>
        <w:t>artériographie cérébrale. Maintenant, concernant les décès après arrêt circulatoire, plusieurs circonstances sont possibles et sont classées selon la classification de Maastricht (ligne 12). En effet, le donneur peut être décédé après un arrêt cardiaque inopiné et réfractaire après trente minutes de manœuvres de réanimation bien conduite. On parle alors de catégories I et II de Maastricht (lignes</w:t>
      </w:r>
      <w:r>
        <w:rPr>
          <w:color w:val="202426"/>
          <w:spacing w:val="40"/>
        </w:rPr>
        <w:t> </w:t>
      </w:r>
      <w:r>
        <w:rPr>
          <w:color w:val="202426"/>
        </w:rPr>
        <w:t>10</w:t>
      </w:r>
      <w:r>
        <w:rPr>
          <w:color w:val="202426"/>
          <w:spacing w:val="40"/>
        </w:rPr>
        <w:t> </w:t>
      </w:r>
      <w:r>
        <w:rPr>
          <w:color w:val="202426"/>
        </w:rPr>
        <w:t>à 12). Ensuite, la catégorie III de Maastricht correspond au “donneur décédé après arrêt circulatoire contrôlé suite à la limitation ou l’arrêt des thérapeutiques” (lignes 12 et 13). Enfin la catégorie IV correspond à l’arrêt circulatoire irréversible alors que la personne est décédée en mort encéphalique. De la même manière que pour les dons entre vivants, les dons post-mortem sont encadrés par les lois de bioéthique.</w:t>
      </w:r>
    </w:p>
    <w:p>
      <w:pPr>
        <w:pStyle w:val="BodyText"/>
      </w:pPr>
    </w:p>
    <w:p>
      <w:pPr>
        <w:pStyle w:val="BodyText"/>
        <w:spacing w:before="82"/>
      </w:pPr>
    </w:p>
    <w:p>
      <w:pPr>
        <w:pStyle w:val="BodyText"/>
        <w:spacing w:line="276" w:lineRule="auto"/>
        <w:ind w:left="360" w:right="358" w:firstLine="720"/>
        <w:jc w:val="both"/>
      </w:pPr>
      <w:r>
        <w:rPr>
          <w:color w:val="202426"/>
        </w:rPr>
        <w:t>En conclusion, le don d’organes s’est développé à partir des années 50 dans un</w:t>
      </w:r>
      <w:r>
        <w:rPr>
          <w:color w:val="202426"/>
          <w:spacing w:val="-3"/>
        </w:rPr>
        <w:t> </w:t>
      </w:r>
      <w:r>
        <w:rPr>
          <w:color w:val="202426"/>
        </w:rPr>
        <w:t>contexte d’impasse thérapeutique et la technique s’est perfectionnée avec le temps pour avoir toujours moins de rejets. De grands principes sont à respecter dont le respect de la dignité humaine par exemple. Enfin, il</w:t>
      </w:r>
      <w:r>
        <w:rPr>
          <w:color w:val="202426"/>
          <w:spacing w:val="-2"/>
        </w:rPr>
        <w:t> </w:t>
      </w:r>
      <w:r>
        <w:rPr>
          <w:color w:val="202426"/>
        </w:rPr>
        <w:t>existe</w:t>
      </w:r>
      <w:r>
        <w:rPr>
          <w:color w:val="202426"/>
          <w:spacing w:val="-2"/>
        </w:rPr>
        <w:t> </w:t>
      </w:r>
      <w:r>
        <w:rPr>
          <w:color w:val="202426"/>
        </w:rPr>
        <w:t>deux</w:t>
      </w:r>
      <w:r>
        <w:rPr>
          <w:color w:val="202426"/>
          <w:spacing w:val="-2"/>
        </w:rPr>
        <w:t> </w:t>
      </w:r>
      <w:r>
        <w:rPr>
          <w:color w:val="202426"/>
        </w:rPr>
        <w:t>types</w:t>
      </w:r>
      <w:r>
        <w:rPr>
          <w:color w:val="202426"/>
          <w:spacing w:val="-2"/>
        </w:rPr>
        <w:t> </w:t>
      </w:r>
      <w:r>
        <w:rPr>
          <w:color w:val="202426"/>
        </w:rPr>
        <w:t>de</w:t>
      </w:r>
      <w:r>
        <w:rPr>
          <w:color w:val="202426"/>
          <w:spacing w:val="-2"/>
        </w:rPr>
        <w:t> </w:t>
      </w:r>
      <w:r>
        <w:rPr>
          <w:color w:val="202426"/>
        </w:rPr>
        <w:t>dons</w:t>
      </w:r>
      <w:r>
        <w:rPr>
          <w:color w:val="202426"/>
          <w:spacing w:val="-2"/>
        </w:rPr>
        <w:t> </w:t>
      </w:r>
      <w:r>
        <w:rPr>
          <w:color w:val="202426"/>
        </w:rPr>
        <w:t>:</w:t>
      </w:r>
      <w:r>
        <w:rPr>
          <w:color w:val="202426"/>
          <w:spacing w:val="-2"/>
        </w:rPr>
        <w:t> </w:t>
      </w:r>
      <w:r>
        <w:rPr>
          <w:color w:val="202426"/>
        </w:rPr>
        <w:t>le</w:t>
      </w:r>
      <w:r>
        <w:rPr>
          <w:color w:val="202426"/>
          <w:spacing w:val="-2"/>
        </w:rPr>
        <w:t> </w:t>
      </w:r>
      <w:r>
        <w:rPr>
          <w:color w:val="202426"/>
        </w:rPr>
        <w:t>don</w:t>
      </w:r>
      <w:r>
        <w:rPr>
          <w:color w:val="202426"/>
          <w:spacing w:val="-2"/>
        </w:rPr>
        <w:t> </w:t>
      </w:r>
      <w:r>
        <w:rPr>
          <w:color w:val="202426"/>
        </w:rPr>
        <w:t>entre</w:t>
      </w:r>
      <w:r>
        <w:rPr>
          <w:color w:val="202426"/>
          <w:spacing w:val="-2"/>
        </w:rPr>
        <w:t> </w:t>
      </w:r>
      <w:r>
        <w:rPr>
          <w:color w:val="202426"/>
        </w:rPr>
        <w:t>vivants</w:t>
      </w:r>
      <w:r>
        <w:rPr>
          <w:color w:val="202426"/>
          <w:spacing w:val="-2"/>
        </w:rPr>
        <w:t> </w:t>
      </w:r>
      <w:r>
        <w:rPr>
          <w:color w:val="202426"/>
        </w:rPr>
        <w:t>et</w:t>
      </w:r>
      <w:r>
        <w:rPr>
          <w:color w:val="202426"/>
          <w:spacing w:val="-2"/>
        </w:rPr>
        <w:t> </w:t>
      </w:r>
      <w:r>
        <w:rPr>
          <w:color w:val="202426"/>
        </w:rPr>
        <w:t>le</w:t>
      </w:r>
      <w:r>
        <w:rPr>
          <w:color w:val="202426"/>
          <w:spacing w:val="-2"/>
        </w:rPr>
        <w:t> </w:t>
      </w:r>
      <w:r>
        <w:rPr>
          <w:color w:val="202426"/>
        </w:rPr>
        <w:t>don</w:t>
      </w:r>
      <w:r>
        <w:rPr>
          <w:color w:val="202426"/>
          <w:spacing w:val="-2"/>
        </w:rPr>
        <w:t> </w:t>
      </w:r>
      <w:r>
        <w:rPr>
          <w:color w:val="202426"/>
        </w:rPr>
        <w:t>post-mortem</w:t>
      </w:r>
      <w:r>
        <w:rPr>
          <w:color w:val="202426"/>
          <w:spacing w:val="-2"/>
        </w:rPr>
        <w:t> </w:t>
      </w:r>
      <w:r>
        <w:rPr>
          <w:color w:val="202426"/>
        </w:rPr>
        <w:t>qui</w:t>
      </w:r>
      <w:r>
        <w:rPr>
          <w:color w:val="202426"/>
          <w:spacing w:val="-2"/>
        </w:rPr>
        <w:t> </w:t>
      </w:r>
      <w:r>
        <w:rPr>
          <w:color w:val="202426"/>
        </w:rPr>
        <w:t>peut se subdiviser en sous-catégories de donneurs. Toutefois, un des enjeux majeurs actuels concernant les dons d’organes est la pénurie qui fait ainsi augmenter les listes d’attente et donc diminue les chances de survie de certains patients.</w:t>
      </w:r>
      <w:r>
        <w:rPr>
          <w:color w:val="202426"/>
          <w:spacing w:val="-3"/>
        </w:rPr>
        <w:t> </w:t>
      </w:r>
      <w:r>
        <w:rPr>
          <w:color w:val="202426"/>
        </w:rPr>
        <w:t>Cette</w:t>
      </w:r>
      <w:r>
        <w:rPr>
          <w:color w:val="202426"/>
          <w:spacing w:val="-3"/>
        </w:rPr>
        <w:t> </w:t>
      </w:r>
      <w:r>
        <w:rPr>
          <w:color w:val="202426"/>
        </w:rPr>
        <w:t>pénurie</w:t>
      </w:r>
      <w:r>
        <w:rPr>
          <w:color w:val="202426"/>
          <w:spacing w:val="-3"/>
        </w:rPr>
        <w:t> </w:t>
      </w:r>
      <w:r>
        <w:rPr>
          <w:color w:val="202426"/>
        </w:rPr>
        <w:t>peut</w:t>
      </w:r>
      <w:r>
        <w:rPr>
          <w:color w:val="202426"/>
          <w:spacing w:val="-3"/>
        </w:rPr>
        <w:t> </w:t>
      </w:r>
      <w:r>
        <w:rPr>
          <w:color w:val="202426"/>
        </w:rPr>
        <w:t>notamment</w:t>
      </w:r>
      <w:r>
        <w:rPr>
          <w:color w:val="202426"/>
          <w:spacing w:val="-3"/>
        </w:rPr>
        <w:t> </w:t>
      </w:r>
      <w:r>
        <w:rPr>
          <w:color w:val="202426"/>
        </w:rPr>
        <w:t>s'expliquer</w:t>
      </w:r>
      <w:r>
        <w:rPr>
          <w:color w:val="202426"/>
          <w:spacing w:val="-3"/>
        </w:rPr>
        <w:t> </w:t>
      </w:r>
      <w:r>
        <w:rPr>
          <w:color w:val="202426"/>
        </w:rPr>
        <w:t>par une hausse des refus. Des solutions doivent donc être trouvées pour permettre à ceux</w:t>
      </w:r>
      <w:r>
        <w:rPr>
          <w:color w:val="202426"/>
          <w:spacing w:val="-2"/>
        </w:rPr>
        <w:t> </w:t>
      </w:r>
      <w:r>
        <w:rPr>
          <w:color w:val="202426"/>
        </w:rPr>
        <w:t>qui</w:t>
      </w:r>
      <w:r>
        <w:rPr>
          <w:color w:val="202426"/>
          <w:spacing w:val="-2"/>
        </w:rPr>
        <w:t> </w:t>
      </w:r>
      <w:r>
        <w:rPr>
          <w:color w:val="202426"/>
        </w:rPr>
        <w:t>en</w:t>
      </w:r>
      <w:r>
        <w:rPr>
          <w:color w:val="202426"/>
          <w:spacing w:val="-2"/>
        </w:rPr>
        <w:t> </w:t>
      </w:r>
      <w:r>
        <w:rPr>
          <w:color w:val="202426"/>
        </w:rPr>
        <w:t>ont besoin de pouvoir bénéficier d’un nouvel organe.</w:t>
      </w:r>
    </w:p>
    <w:p>
      <w:pPr>
        <w:pStyle w:val="BodyText"/>
        <w:spacing w:after="0" w:line="276" w:lineRule="auto"/>
        <w:jc w:val="both"/>
        <w:sectPr>
          <w:pgSz w:w="12240" w:h="15840"/>
          <w:pgMar w:header="0" w:footer="708" w:top="1380" w:bottom="940" w:left="1080" w:right="1080"/>
        </w:sectPr>
      </w:pPr>
    </w:p>
    <w:p>
      <w:pPr>
        <w:pStyle w:val="Heading4"/>
        <w:rPr>
          <w:u w:val="none"/>
        </w:rPr>
      </w:pPr>
      <w:r>
        <w:rPr/>
        <w:drawing>
          <wp:anchor distT="0" distB="0" distL="0" distR="0" allowOverlap="1" layoutInCell="1" locked="0" behindDoc="0" simplePos="0" relativeHeight="15731712">
            <wp:simplePos x="0" y="0"/>
            <wp:positionH relativeFrom="page">
              <wp:posOffset>1647825</wp:posOffset>
            </wp:positionH>
            <wp:positionV relativeFrom="page">
              <wp:posOffset>8966956</wp:posOffset>
            </wp:positionV>
            <wp:extent cx="4324350" cy="77152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324350" cy="771525"/>
                    </a:xfrm>
                    <a:prstGeom prst="rect">
                      <a:avLst/>
                    </a:prstGeom>
                  </pic:spPr>
                </pic:pic>
              </a:graphicData>
            </a:graphic>
          </wp:anchor>
        </w:drawing>
      </w:r>
      <w:r>
        <w:rPr>
          <w:w w:val="105"/>
          <w:u w:val="thick"/>
        </w:rPr>
        <w:t>Ce</w:t>
      </w:r>
      <w:r>
        <w:rPr>
          <w:spacing w:val="1"/>
          <w:w w:val="105"/>
          <w:u w:val="thick"/>
        </w:rPr>
        <w:t> </w:t>
      </w:r>
      <w:r>
        <w:rPr>
          <w:w w:val="105"/>
          <w:u w:val="thick"/>
        </w:rPr>
        <w:t>sujet</w:t>
      </w:r>
      <w:r>
        <w:rPr>
          <w:spacing w:val="1"/>
          <w:w w:val="105"/>
          <w:u w:val="thick"/>
        </w:rPr>
        <w:t> </w:t>
      </w:r>
      <w:r>
        <w:rPr>
          <w:w w:val="105"/>
          <w:u w:val="thick"/>
        </w:rPr>
        <w:t>a</w:t>
      </w:r>
      <w:r>
        <w:rPr>
          <w:spacing w:val="1"/>
          <w:w w:val="105"/>
          <w:u w:val="thick"/>
        </w:rPr>
        <w:t> </w:t>
      </w:r>
      <w:r>
        <w:rPr>
          <w:w w:val="105"/>
          <w:u w:val="thick"/>
        </w:rPr>
        <w:t>été</w:t>
      </w:r>
      <w:r>
        <w:rPr>
          <w:spacing w:val="1"/>
          <w:w w:val="105"/>
          <w:u w:val="thick"/>
        </w:rPr>
        <w:t> </w:t>
      </w:r>
      <w:r>
        <w:rPr>
          <w:w w:val="105"/>
          <w:u w:val="thick"/>
        </w:rPr>
        <w:t>réalisé</w:t>
      </w:r>
      <w:r>
        <w:rPr>
          <w:spacing w:val="1"/>
          <w:w w:val="105"/>
          <w:u w:val="thick"/>
        </w:rPr>
        <w:t> </w:t>
      </w:r>
      <w:r>
        <w:rPr>
          <w:w w:val="105"/>
          <w:u w:val="thick"/>
        </w:rPr>
        <w:t>par</w:t>
      </w:r>
      <w:r>
        <w:rPr>
          <w:spacing w:val="1"/>
          <w:w w:val="105"/>
          <w:u w:val="thick"/>
        </w:rPr>
        <w:t> </w:t>
      </w:r>
      <w:r>
        <w:rPr>
          <w:spacing w:val="-10"/>
          <w:w w:val="105"/>
          <w:u w:val="thick"/>
        </w:rPr>
        <w:t>:</w:t>
      </w:r>
    </w:p>
    <w:p>
      <w:pPr>
        <w:spacing w:line="247" w:lineRule="auto" w:before="289"/>
        <w:ind w:left="668" w:right="426" w:hanging="1"/>
        <w:jc w:val="center"/>
        <w:rPr>
          <w:rFonts w:ascii="Book Antiqua" w:hAnsi="Book Antiqua"/>
          <w:sz w:val="22"/>
        </w:rPr>
      </w:pPr>
      <w:r>
        <w:rPr>
          <w:rFonts w:ascii="Book Antiqua" w:hAnsi="Book Antiqua"/>
          <w:b/>
          <w:sz w:val="22"/>
        </w:rPr>
        <w:t>Rédacteurs : </w:t>
      </w:r>
      <w:r>
        <w:rPr>
          <w:rFonts w:ascii="Book Antiqua" w:hAnsi="Book Antiqua"/>
          <w:sz w:val="22"/>
        </w:rPr>
        <w:t>Aldo RUCINE (DFGSM2, RM GT Chimie PASS 2024-2025), Killian MADEJ (DFGSM2, RM EB SHS PASS 2024-2025), Simon COMMENAY-LE ROUX (DFGSM2, RM GT SHS PASS 2024-2025)</w:t>
      </w:r>
    </w:p>
    <w:p>
      <w:pPr>
        <w:pStyle w:val="BodyText"/>
        <w:spacing w:before="40"/>
        <w:rPr>
          <w:rFonts w:ascii="Book Antiqua"/>
          <w:sz w:val="22"/>
        </w:rPr>
      </w:pPr>
    </w:p>
    <w:p>
      <w:pPr>
        <w:spacing w:line="247" w:lineRule="auto" w:before="1"/>
        <w:ind w:left="4437" w:right="0" w:hanging="3472"/>
        <w:jc w:val="left"/>
        <w:rPr>
          <w:rFonts w:ascii="Book Antiqua"/>
          <w:sz w:val="22"/>
        </w:rPr>
      </w:pPr>
      <w:r>
        <w:rPr>
          <w:rFonts w:ascii="Book Antiqua"/>
          <w:b/>
          <w:sz w:val="22"/>
        </w:rPr>
        <w:t>Relecteurs</w:t>
      </w:r>
      <w:r>
        <w:rPr>
          <w:rFonts w:ascii="Book Antiqua"/>
          <w:b/>
          <w:spacing w:val="-5"/>
          <w:sz w:val="22"/>
        </w:rPr>
        <w:t> </w:t>
      </w:r>
      <w:r>
        <w:rPr>
          <w:rFonts w:ascii="Book Antiqua"/>
          <w:b/>
          <w:sz w:val="22"/>
        </w:rPr>
        <w:t>:</w:t>
      </w:r>
      <w:r>
        <w:rPr>
          <w:rFonts w:ascii="Book Antiqua"/>
          <w:b/>
          <w:spacing w:val="40"/>
          <w:sz w:val="22"/>
        </w:rPr>
        <w:t> </w:t>
      </w:r>
      <w:r>
        <w:rPr>
          <w:rFonts w:ascii="Book Antiqua"/>
          <w:sz w:val="22"/>
        </w:rPr>
        <w:t>Marwa</w:t>
      </w:r>
      <w:r>
        <w:rPr>
          <w:rFonts w:ascii="Book Antiqua"/>
          <w:spacing w:val="-5"/>
          <w:sz w:val="22"/>
        </w:rPr>
        <w:t> </w:t>
      </w:r>
      <w:r>
        <w:rPr>
          <w:rFonts w:ascii="Book Antiqua"/>
          <w:sz w:val="22"/>
        </w:rPr>
        <w:t>BELAHSEN</w:t>
      </w:r>
      <w:r>
        <w:rPr>
          <w:rFonts w:ascii="Book Antiqua"/>
          <w:spacing w:val="-5"/>
          <w:sz w:val="22"/>
        </w:rPr>
        <w:t> </w:t>
      </w:r>
      <w:r>
        <w:rPr>
          <w:rFonts w:ascii="Book Antiqua"/>
          <w:sz w:val="22"/>
        </w:rPr>
        <w:t>(L.AS</w:t>
      </w:r>
      <w:r>
        <w:rPr>
          <w:rFonts w:ascii="Book Antiqua"/>
          <w:spacing w:val="-5"/>
          <w:sz w:val="22"/>
        </w:rPr>
        <w:t> </w:t>
      </w:r>
      <w:r>
        <w:rPr>
          <w:rFonts w:ascii="Book Antiqua"/>
          <w:sz w:val="22"/>
        </w:rPr>
        <w:t>3</w:t>
      </w:r>
      <w:r>
        <w:rPr>
          <w:rFonts w:ascii="Book Antiqua"/>
          <w:spacing w:val="-5"/>
          <w:sz w:val="22"/>
        </w:rPr>
        <w:t> </w:t>
      </w:r>
      <w:r>
        <w:rPr>
          <w:rFonts w:ascii="Book Antiqua"/>
          <w:sz w:val="22"/>
        </w:rPr>
        <w:t>Chimie),</w:t>
      </w:r>
      <w:r>
        <w:rPr>
          <w:rFonts w:ascii="Book Antiqua"/>
          <w:spacing w:val="-5"/>
          <w:sz w:val="22"/>
        </w:rPr>
        <w:t> </w:t>
      </w:r>
      <w:r>
        <w:rPr>
          <w:rFonts w:ascii="Book Antiqua"/>
          <w:sz w:val="22"/>
        </w:rPr>
        <w:t>Killian</w:t>
      </w:r>
      <w:r>
        <w:rPr>
          <w:rFonts w:ascii="Book Antiqua"/>
          <w:spacing w:val="-5"/>
          <w:sz w:val="22"/>
        </w:rPr>
        <w:t> </w:t>
      </w:r>
      <w:r>
        <w:rPr>
          <w:rFonts w:ascii="Book Antiqua"/>
          <w:sz w:val="22"/>
        </w:rPr>
        <w:t>MADEJ</w:t>
      </w:r>
      <w:r>
        <w:rPr>
          <w:rFonts w:ascii="Book Antiqua"/>
          <w:spacing w:val="-5"/>
          <w:sz w:val="22"/>
        </w:rPr>
        <w:t> </w:t>
      </w:r>
      <w:r>
        <w:rPr>
          <w:rFonts w:ascii="Book Antiqua"/>
          <w:sz w:val="22"/>
        </w:rPr>
        <w:t>(DFGSM2,</w:t>
      </w:r>
      <w:r>
        <w:rPr>
          <w:rFonts w:ascii="Book Antiqua"/>
          <w:spacing w:val="-5"/>
          <w:sz w:val="22"/>
        </w:rPr>
        <w:t> </w:t>
      </w:r>
      <w:r>
        <w:rPr>
          <w:rFonts w:ascii="Book Antiqua"/>
          <w:sz w:val="22"/>
        </w:rPr>
        <w:t>RM</w:t>
      </w:r>
      <w:r>
        <w:rPr>
          <w:rFonts w:ascii="Book Antiqua"/>
          <w:spacing w:val="-5"/>
          <w:sz w:val="22"/>
        </w:rPr>
        <w:t> </w:t>
      </w:r>
      <w:r>
        <w:rPr>
          <w:rFonts w:ascii="Book Antiqua"/>
          <w:sz w:val="22"/>
        </w:rPr>
        <w:t>SHS</w:t>
      </w:r>
      <w:r>
        <w:rPr>
          <w:rFonts w:ascii="Book Antiqua"/>
          <w:spacing w:val="-5"/>
          <w:sz w:val="22"/>
        </w:rPr>
        <w:t> </w:t>
      </w:r>
      <w:r>
        <w:rPr>
          <w:rFonts w:ascii="Book Antiqua"/>
          <w:sz w:val="22"/>
        </w:rPr>
        <w:t>EB PASS 2024-2025)</w:t>
      </w:r>
    </w:p>
    <w:p>
      <w:pPr>
        <w:pStyle w:val="BodyText"/>
        <w:spacing w:before="36"/>
        <w:rPr>
          <w:rFonts w:ascii="Book Antiqua"/>
          <w:sz w:val="22"/>
        </w:rPr>
      </w:pPr>
    </w:p>
    <w:p>
      <w:pPr>
        <w:spacing w:before="0"/>
        <w:ind w:left="0" w:right="224" w:firstLine="0"/>
        <w:jc w:val="center"/>
        <w:rPr>
          <w:b/>
          <w:sz w:val="24"/>
        </w:rPr>
      </w:pPr>
      <w:r>
        <w:rPr>
          <w:b/>
          <w:color w:val="8500B0"/>
          <w:sz w:val="24"/>
        </w:rPr>
        <w:t>Un</w:t>
      </w:r>
      <w:r>
        <w:rPr>
          <w:b/>
          <w:color w:val="8500B0"/>
          <w:spacing w:val="-9"/>
          <w:sz w:val="24"/>
        </w:rPr>
        <w:t> </w:t>
      </w:r>
      <w:r>
        <w:rPr>
          <w:b/>
          <w:color w:val="8500B0"/>
          <w:sz w:val="24"/>
        </w:rPr>
        <w:t>grand</w:t>
      </w:r>
      <w:r>
        <w:rPr>
          <w:b/>
          <w:color w:val="8500B0"/>
          <w:spacing w:val="-7"/>
          <w:sz w:val="24"/>
        </w:rPr>
        <w:t> </w:t>
      </w:r>
      <w:r>
        <w:rPr>
          <w:b/>
          <w:color w:val="8500B0"/>
          <w:sz w:val="24"/>
        </w:rPr>
        <w:t>merci</w:t>
      </w:r>
      <w:r>
        <w:rPr>
          <w:b/>
          <w:color w:val="8500B0"/>
          <w:spacing w:val="-6"/>
          <w:sz w:val="24"/>
        </w:rPr>
        <w:t> </w:t>
      </w:r>
      <w:r>
        <w:rPr>
          <w:b/>
          <w:color w:val="8500B0"/>
          <w:sz w:val="24"/>
        </w:rPr>
        <w:t>aux</w:t>
      </w:r>
      <w:r>
        <w:rPr>
          <w:b/>
          <w:color w:val="8500B0"/>
          <w:spacing w:val="-7"/>
          <w:sz w:val="24"/>
        </w:rPr>
        <w:t> </w:t>
      </w:r>
      <w:r>
        <w:rPr>
          <w:b/>
          <w:color w:val="8500B0"/>
          <w:sz w:val="24"/>
        </w:rPr>
        <w:t>VP</w:t>
      </w:r>
      <w:r>
        <w:rPr>
          <w:b/>
          <w:color w:val="8500B0"/>
          <w:spacing w:val="-6"/>
          <w:sz w:val="24"/>
        </w:rPr>
        <w:t> </w:t>
      </w:r>
      <w:r>
        <w:rPr>
          <w:b/>
          <w:color w:val="8500B0"/>
          <w:sz w:val="24"/>
        </w:rPr>
        <w:t>Tuto</w:t>
      </w:r>
      <w:r>
        <w:rPr>
          <w:b/>
          <w:color w:val="8500B0"/>
          <w:spacing w:val="-7"/>
          <w:sz w:val="24"/>
        </w:rPr>
        <w:t> </w:t>
      </w:r>
      <w:r>
        <w:rPr>
          <w:b/>
          <w:color w:val="8500B0"/>
          <w:sz w:val="24"/>
        </w:rPr>
        <w:t>PASS</w:t>
      </w:r>
      <w:r>
        <w:rPr>
          <w:b/>
          <w:color w:val="8500B0"/>
          <w:spacing w:val="-6"/>
          <w:sz w:val="24"/>
        </w:rPr>
        <w:t> </w:t>
      </w:r>
      <w:r>
        <w:rPr>
          <w:b/>
          <w:color w:val="8500B0"/>
          <w:spacing w:val="-10"/>
          <w:sz w:val="24"/>
        </w:rPr>
        <w:t>:</w:t>
      </w:r>
    </w:p>
    <w:p>
      <w:pPr>
        <w:pStyle w:val="BodyText"/>
        <w:jc w:val="center"/>
      </w:pPr>
      <w:r>
        <w:rPr/>
        <w:t>Tamina</w:t>
      </w:r>
      <w:r>
        <w:rPr>
          <w:spacing w:val="-4"/>
        </w:rPr>
        <w:t> </w:t>
      </w:r>
      <w:r>
        <w:rPr/>
        <w:t>MOUHAMED</w:t>
      </w:r>
      <w:r>
        <w:rPr>
          <w:spacing w:val="-3"/>
        </w:rPr>
        <w:t> </w:t>
      </w:r>
      <w:r>
        <w:rPr/>
        <w:t>(DFGSM2)</w:t>
      </w:r>
      <w:r>
        <w:rPr>
          <w:spacing w:val="-3"/>
        </w:rPr>
        <w:t> </w:t>
      </w:r>
      <w:r>
        <w:rPr/>
        <w:t>et</w:t>
      </w:r>
      <w:r>
        <w:rPr>
          <w:spacing w:val="-3"/>
        </w:rPr>
        <w:t> </w:t>
      </w:r>
      <w:r>
        <w:rPr/>
        <w:t>Lisa</w:t>
      </w:r>
      <w:r>
        <w:rPr>
          <w:spacing w:val="-3"/>
        </w:rPr>
        <w:t> </w:t>
      </w:r>
      <w:r>
        <w:rPr/>
        <w:t>GRILO</w:t>
      </w:r>
      <w:r>
        <w:rPr>
          <w:spacing w:val="-3"/>
        </w:rPr>
        <w:t> </w:t>
      </w:r>
      <w:r>
        <w:rPr/>
        <w:t>SANTOS</w:t>
      </w:r>
      <w:r>
        <w:rPr>
          <w:spacing w:val="-3"/>
        </w:rPr>
        <w:t> </w:t>
      </w:r>
      <w:r>
        <w:rPr>
          <w:spacing w:val="-2"/>
        </w:rPr>
        <w:t>(DFGSM2)</w:t>
      </w:r>
    </w:p>
    <w:p>
      <w:pPr>
        <w:spacing w:before="240"/>
        <w:ind w:left="1308" w:right="0" w:firstLine="0"/>
        <w:jc w:val="left"/>
        <w:rPr>
          <w:b/>
          <w:sz w:val="24"/>
        </w:rPr>
      </w:pPr>
      <w:r>
        <w:rPr>
          <w:sz w:val="24"/>
        </w:rPr>
        <w:t>Et</w:t>
      </w:r>
      <w:r>
        <w:rPr>
          <w:spacing w:val="-1"/>
          <w:sz w:val="24"/>
        </w:rPr>
        <w:t> </w:t>
      </w:r>
      <w:r>
        <w:rPr>
          <w:sz w:val="24"/>
        </w:rPr>
        <w:t>enfin </w:t>
      </w:r>
      <w:r>
        <w:rPr>
          <w:b/>
          <w:sz w:val="24"/>
        </w:rPr>
        <w:t>un</w:t>
      </w:r>
      <w:r>
        <w:rPr>
          <w:b/>
          <w:spacing w:val="-1"/>
          <w:sz w:val="24"/>
        </w:rPr>
        <w:t> </w:t>
      </w:r>
      <w:r>
        <w:rPr>
          <w:b/>
          <w:sz w:val="24"/>
        </w:rPr>
        <w:t>immense merci aux</w:t>
      </w:r>
      <w:r>
        <w:rPr>
          <w:b/>
          <w:spacing w:val="-1"/>
          <w:sz w:val="24"/>
        </w:rPr>
        <w:t> </w:t>
      </w:r>
      <w:r>
        <w:rPr>
          <w:b/>
          <w:sz w:val="24"/>
        </w:rPr>
        <w:t>tuteurs et</w:t>
      </w:r>
      <w:r>
        <w:rPr>
          <w:b/>
          <w:spacing w:val="-1"/>
          <w:sz w:val="24"/>
        </w:rPr>
        <w:t> </w:t>
      </w:r>
      <w:r>
        <w:rPr>
          <w:b/>
          <w:sz w:val="24"/>
        </w:rPr>
        <w:t>tutrices de la</w:t>
      </w:r>
      <w:r>
        <w:rPr>
          <w:b/>
          <w:spacing w:val="-1"/>
          <w:sz w:val="24"/>
        </w:rPr>
        <w:t> </w:t>
      </w:r>
      <w:r>
        <w:rPr>
          <w:b/>
          <w:color w:val="8500B0"/>
          <w:sz w:val="24"/>
          <w:u w:val="single" w:color="8500B0"/>
        </w:rPr>
        <w:t>S</w:t>
      </w:r>
      <w:r>
        <w:rPr>
          <w:b/>
          <w:color w:val="8500B0"/>
          <w:sz w:val="24"/>
        </w:rPr>
        <w:t>ecte </w:t>
      </w:r>
      <w:r>
        <w:rPr>
          <w:b/>
          <w:color w:val="8500B0"/>
          <w:sz w:val="24"/>
          <w:u w:val="single" w:color="8500B0"/>
        </w:rPr>
        <w:t>H</w:t>
      </w:r>
      <w:r>
        <w:rPr>
          <w:b/>
          <w:color w:val="8500B0"/>
          <w:sz w:val="24"/>
        </w:rPr>
        <w:t>yper </w:t>
      </w:r>
      <w:r>
        <w:rPr>
          <w:b/>
          <w:color w:val="8500B0"/>
          <w:spacing w:val="-4"/>
          <w:sz w:val="24"/>
          <w:u w:val="single" w:color="8500B0"/>
        </w:rPr>
        <w:t>S</w:t>
      </w:r>
      <w:r>
        <w:rPr>
          <w:b/>
          <w:color w:val="8500B0"/>
          <w:spacing w:val="-4"/>
          <w:sz w:val="24"/>
        </w:rPr>
        <w:t>exe</w:t>
      </w:r>
    </w:p>
    <w:p>
      <w:pPr>
        <w:spacing w:line="550" w:lineRule="atLeast" w:before="2"/>
        <w:ind w:left="622" w:right="778" w:firstLine="229"/>
        <w:jc w:val="left"/>
        <w:rPr>
          <w:b/>
          <w:sz w:val="24"/>
        </w:rPr>
      </w:pPr>
      <w:r>
        <w:rPr>
          <w:b/>
          <w:color w:val="8500B0"/>
          <w:sz w:val="24"/>
        </w:rPr>
        <w:t>Ce support est proposé en collaboration avec l'équipe pédagogique de l'université. </w:t>
      </w:r>
      <w:r>
        <w:rPr>
          <w:b/>
          <w:sz w:val="24"/>
        </w:rPr>
        <w:t>Sous</w:t>
      </w:r>
      <w:r>
        <w:rPr>
          <w:b/>
          <w:spacing w:val="-2"/>
          <w:sz w:val="24"/>
        </w:rPr>
        <w:t> </w:t>
      </w:r>
      <w:r>
        <w:rPr>
          <w:b/>
          <w:sz w:val="24"/>
        </w:rPr>
        <w:t>la</w:t>
      </w:r>
      <w:r>
        <w:rPr>
          <w:b/>
          <w:spacing w:val="-1"/>
          <w:sz w:val="24"/>
        </w:rPr>
        <w:t> </w:t>
      </w:r>
      <w:r>
        <w:rPr>
          <w:b/>
          <w:sz w:val="24"/>
        </w:rPr>
        <w:t>coordination</w:t>
      </w:r>
      <w:r>
        <w:rPr>
          <w:b/>
          <w:spacing w:val="-2"/>
          <w:sz w:val="24"/>
        </w:rPr>
        <w:t> </w:t>
      </w:r>
      <w:r>
        <w:rPr>
          <w:b/>
          <w:sz w:val="24"/>
        </w:rPr>
        <w:t>de</w:t>
      </w:r>
      <w:r>
        <w:rPr>
          <w:b/>
          <w:spacing w:val="-1"/>
          <w:sz w:val="24"/>
        </w:rPr>
        <w:t> </w:t>
      </w:r>
      <w:r>
        <w:rPr>
          <w:b/>
          <w:color w:val="8500B0"/>
          <w:sz w:val="24"/>
        </w:rPr>
        <w:t>Killian</w:t>
      </w:r>
      <w:r>
        <w:rPr>
          <w:b/>
          <w:color w:val="8500B0"/>
          <w:spacing w:val="-2"/>
          <w:sz w:val="24"/>
        </w:rPr>
        <w:t> </w:t>
      </w:r>
      <w:r>
        <w:rPr>
          <w:b/>
          <w:color w:val="8500B0"/>
          <w:sz w:val="24"/>
        </w:rPr>
        <w:t>MADEJ</w:t>
      </w:r>
      <w:r>
        <w:rPr>
          <w:b/>
          <w:color w:val="8500B0"/>
          <w:spacing w:val="-1"/>
          <w:sz w:val="24"/>
        </w:rPr>
        <w:t> </w:t>
      </w:r>
      <w:r>
        <w:rPr>
          <w:b/>
          <w:color w:val="8500B0"/>
          <w:sz w:val="24"/>
        </w:rPr>
        <w:t>(DFGSM2,</w:t>
      </w:r>
      <w:r>
        <w:rPr>
          <w:b/>
          <w:color w:val="8500B0"/>
          <w:spacing w:val="-2"/>
          <w:sz w:val="24"/>
        </w:rPr>
        <w:t> </w:t>
      </w:r>
      <w:r>
        <w:rPr>
          <w:b/>
          <w:color w:val="8500B0"/>
          <w:sz w:val="24"/>
        </w:rPr>
        <w:t>RM</w:t>
      </w:r>
      <w:r>
        <w:rPr>
          <w:b/>
          <w:color w:val="8500B0"/>
          <w:spacing w:val="-1"/>
          <w:sz w:val="24"/>
        </w:rPr>
        <w:t> </w:t>
      </w:r>
      <w:r>
        <w:rPr>
          <w:b/>
          <w:color w:val="8500B0"/>
          <w:sz w:val="24"/>
        </w:rPr>
        <w:t>SHS</w:t>
      </w:r>
      <w:r>
        <w:rPr>
          <w:b/>
          <w:color w:val="8500B0"/>
          <w:spacing w:val="-2"/>
          <w:sz w:val="24"/>
        </w:rPr>
        <w:t> </w:t>
      </w:r>
      <w:r>
        <w:rPr>
          <w:b/>
          <w:color w:val="8500B0"/>
          <w:sz w:val="24"/>
        </w:rPr>
        <w:t>EB</w:t>
      </w:r>
      <w:r>
        <w:rPr>
          <w:b/>
          <w:color w:val="8500B0"/>
          <w:spacing w:val="-1"/>
          <w:sz w:val="24"/>
        </w:rPr>
        <w:t> </w:t>
      </w:r>
      <w:r>
        <w:rPr>
          <w:b/>
          <w:color w:val="8500B0"/>
          <w:sz w:val="24"/>
        </w:rPr>
        <w:t>PASS</w:t>
      </w:r>
      <w:r>
        <w:rPr>
          <w:b/>
          <w:color w:val="8500B0"/>
          <w:spacing w:val="-2"/>
          <w:sz w:val="24"/>
        </w:rPr>
        <w:t> </w:t>
      </w:r>
      <w:r>
        <w:rPr>
          <w:b/>
          <w:color w:val="8500B0"/>
          <w:sz w:val="24"/>
        </w:rPr>
        <w:t>2024-2025)</w:t>
      </w:r>
      <w:r>
        <w:rPr>
          <w:b/>
          <w:color w:val="8500B0"/>
          <w:spacing w:val="-1"/>
          <w:sz w:val="24"/>
        </w:rPr>
        <w:t> </w:t>
      </w:r>
      <w:r>
        <w:rPr>
          <w:b/>
          <w:spacing w:val="-5"/>
          <w:sz w:val="24"/>
        </w:rPr>
        <w:t>et</w:t>
      </w:r>
    </w:p>
    <w:p>
      <w:pPr>
        <w:spacing w:before="2"/>
        <w:ind w:left="1075" w:right="0" w:firstLine="0"/>
        <w:jc w:val="left"/>
        <w:rPr>
          <w:b/>
          <w:sz w:val="24"/>
        </w:rPr>
      </w:pPr>
      <w:r>
        <w:rPr>
          <w:b/>
          <w:color w:val="8500B0"/>
          <w:sz w:val="24"/>
        </w:rPr>
        <w:t>Simon</w:t>
      </w:r>
      <w:r>
        <w:rPr>
          <w:b/>
          <w:color w:val="8500B0"/>
          <w:spacing w:val="-10"/>
          <w:sz w:val="24"/>
        </w:rPr>
        <w:t> </w:t>
      </w:r>
      <w:r>
        <w:rPr>
          <w:b/>
          <w:color w:val="8500B0"/>
          <w:sz w:val="24"/>
        </w:rPr>
        <w:t>COMMENAY-LE</w:t>
      </w:r>
      <w:r>
        <w:rPr>
          <w:b/>
          <w:color w:val="8500B0"/>
          <w:spacing w:val="-8"/>
          <w:sz w:val="24"/>
        </w:rPr>
        <w:t> </w:t>
      </w:r>
      <w:r>
        <w:rPr>
          <w:b/>
          <w:color w:val="8500B0"/>
          <w:sz w:val="24"/>
        </w:rPr>
        <w:t>ROUX</w:t>
      </w:r>
      <w:r>
        <w:rPr>
          <w:b/>
          <w:color w:val="8500B0"/>
          <w:spacing w:val="-8"/>
          <w:sz w:val="24"/>
        </w:rPr>
        <w:t> </w:t>
      </w:r>
      <w:r>
        <w:rPr>
          <w:b/>
          <w:color w:val="8500B0"/>
          <w:sz w:val="24"/>
        </w:rPr>
        <w:t>(DFGSM2,</w:t>
      </w:r>
      <w:r>
        <w:rPr>
          <w:b/>
          <w:color w:val="8500B0"/>
          <w:spacing w:val="-8"/>
          <w:sz w:val="24"/>
        </w:rPr>
        <w:t> </w:t>
      </w:r>
      <w:r>
        <w:rPr>
          <w:b/>
          <w:color w:val="8500B0"/>
          <w:sz w:val="24"/>
        </w:rPr>
        <w:t>RM</w:t>
      </w:r>
      <w:r>
        <w:rPr>
          <w:b/>
          <w:color w:val="8500B0"/>
          <w:spacing w:val="-8"/>
          <w:sz w:val="24"/>
        </w:rPr>
        <w:t> </w:t>
      </w:r>
      <w:r>
        <w:rPr>
          <w:b/>
          <w:color w:val="8500B0"/>
          <w:sz w:val="24"/>
        </w:rPr>
        <w:t>SHS</w:t>
      </w:r>
      <w:r>
        <w:rPr>
          <w:b/>
          <w:color w:val="8500B0"/>
          <w:spacing w:val="-8"/>
          <w:sz w:val="24"/>
        </w:rPr>
        <w:t> </w:t>
      </w:r>
      <w:r>
        <w:rPr>
          <w:b/>
          <w:color w:val="8500B0"/>
          <w:sz w:val="24"/>
        </w:rPr>
        <w:t>GT</w:t>
      </w:r>
      <w:r>
        <w:rPr>
          <w:b/>
          <w:color w:val="8500B0"/>
          <w:spacing w:val="-8"/>
          <w:sz w:val="24"/>
        </w:rPr>
        <w:t> </w:t>
      </w:r>
      <w:r>
        <w:rPr>
          <w:b/>
          <w:color w:val="8500B0"/>
          <w:sz w:val="24"/>
        </w:rPr>
        <w:t>PASS</w:t>
      </w:r>
      <w:r>
        <w:rPr>
          <w:b/>
          <w:color w:val="8500B0"/>
          <w:spacing w:val="-8"/>
          <w:sz w:val="24"/>
        </w:rPr>
        <w:t> </w:t>
      </w:r>
      <w:r>
        <w:rPr>
          <w:b/>
          <w:color w:val="8500B0"/>
          <w:sz w:val="24"/>
        </w:rPr>
        <w:t>2024-</w:t>
      </w:r>
      <w:r>
        <w:rPr>
          <w:b/>
          <w:color w:val="8500B0"/>
          <w:spacing w:val="-2"/>
          <w:sz w:val="24"/>
        </w:rPr>
        <w:t>2025)</w:t>
      </w:r>
    </w:p>
    <w:p>
      <w:pPr>
        <w:pStyle w:val="BodyText"/>
        <w:rPr>
          <w:b/>
        </w:rPr>
      </w:pPr>
    </w:p>
    <w:p>
      <w:pPr>
        <w:pStyle w:val="BodyText"/>
        <w:rPr>
          <w:b/>
        </w:rPr>
      </w:pPr>
    </w:p>
    <w:p>
      <w:pPr>
        <w:pStyle w:val="Heading5"/>
      </w:pPr>
      <w:r>
        <w:rPr/>
        <w:t>Prenez votre copie en photo avant de la rendre et n’oubliez pas de scanner le </w:t>
      </w:r>
      <w:r>
        <w:rPr>
          <w:spacing w:val="-2"/>
        </w:rPr>
        <w:t>QRcode</w:t>
      </w:r>
    </w:p>
    <w:p>
      <w:pPr>
        <w:pStyle w:val="BodyText"/>
        <w:rPr>
          <w:b/>
          <w:i/>
        </w:rPr>
      </w:pPr>
    </w:p>
    <w:p>
      <w:pPr>
        <w:pStyle w:val="BodyText"/>
        <w:rPr>
          <w:b/>
          <w:i/>
        </w:rPr>
      </w:pPr>
    </w:p>
    <w:p>
      <w:pPr>
        <w:pStyle w:val="BodyText"/>
        <w:rPr>
          <w:b/>
          <w:i/>
        </w:rPr>
      </w:pPr>
    </w:p>
    <w:p>
      <w:pPr>
        <w:pStyle w:val="BodyText"/>
        <w:rPr>
          <w:b/>
          <w:i/>
        </w:rPr>
      </w:pPr>
    </w:p>
    <w:p>
      <w:pPr>
        <w:spacing w:before="0"/>
        <w:ind w:left="60" w:right="224" w:firstLine="0"/>
        <w:jc w:val="center"/>
        <w:rPr>
          <w:b/>
          <w:i/>
          <w:sz w:val="24"/>
        </w:rPr>
      </w:pPr>
      <w:r>
        <w:rPr>
          <w:i/>
          <w:sz w:val="24"/>
        </w:rPr>
        <w:t>Votre</w:t>
      </w:r>
      <w:r>
        <w:rPr>
          <w:i/>
          <w:spacing w:val="-6"/>
          <w:sz w:val="24"/>
        </w:rPr>
        <w:t> </w:t>
      </w:r>
      <w:r>
        <w:rPr>
          <w:i/>
          <w:sz w:val="24"/>
        </w:rPr>
        <w:t>note</w:t>
      </w:r>
      <w:r>
        <w:rPr>
          <w:i/>
          <w:spacing w:val="-4"/>
          <w:sz w:val="24"/>
        </w:rPr>
        <w:t> </w:t>
      </w:r>
      <w:r>
        <w:rPr>
          <w:i/>
          <w:sz w:val="24"/>
        </w:rPr>
        <w:t>et</w:t>
      </w:r>
      <w:r>
        <w:rPr>
          <w:i/>
          <w:spacing w:val="-4"/>
          <w:sz w:val="24"/>
        </w:rPr>
        <w:t> </w:t>
      </w:r>
      <w:r>
        <w:rPr>
          <w:i/>
          <w:sz w:val="24"/>
        </w:rPr>
        <w:t>classement</w:t>
      </w:r>
      <w:r>
        <w:rPr>
          <w:i/>
          <w:spacing w:val="-4"/>
          <w:sz w:val="24"/>
        </w:rPr>
        <w:t> </w:t>
      </w:r>
      <w:r>
        <w:rPr>
          <w:i/>
          <w:sz w:val="24"/>
        </w:rPr>
        <w:t>sont</w:t>
      </w:r>
      <w:r>
        <w:rPr>
          <w:i/>
          <w:spacing w:val="-4"/>
          <w:sz w:val="24"/>
        </w:rPr>
        <w:t> </w:t>
      </w:r>
      <w:r>
        <w:rPr>
          <w:i/>
          <w:sz w:val="24"/>
        </w:rPr>
        <w:t>disponibles</w:t>
      </w:r>
      <w:r>
        <w:rPr>
          <w:i/>
          <w:spacing w:val="-4"/>
          <w:sz w:val="24"/>
        </w:rPr>
        <w:t> </w:t>
      </w:r>
      <w:r>
        <w:rPr>
          <w:i/>
          <w:sz w:val="24"/>
        </w:rPr>
        <w:t>sur</w:t>
      </w:r>
      <w:r>
        <w:rPr>
          <w:i/>
          <w:spacing w:val="-4"/>
          <w:sz w:val="24"/>
        </w:rPr>
        <w:t> </w:t>
      </w:r>
      <w:r>
        <w:rPr>
          <w:i/>
          <w:sz w:val="24"/>
        </w:rPr>
        <w:t>le</w:t>
      </w:r>
      <w:r>
        <w:rPr>
          <w:i/>
          <w:spacing w:val="-4"/>
          <w:sz w:val="24"/>
        </w:rPr>
        <w:t> </w:t>
      </w:r>
      <w:r>
        <w:rPr>
          <w:i/>
          <w:sz w:val="24"/>
        </w:rPr>
        <w:t>site</w:t>
      </w:r>
      <w:r>
        <w:rPr>
          <w:i/>
          <w:spacing w:val="-4"/>
          <w:sz w:val="24"/>
        </w:rPr>
        <w:t> </w:t>
      </w:r>
      <w:hyperlink r:id="rId8">
        <w:r>
          <w:rPr>
            <w:b/>
            <w:i/>
            <w:spacing w:val="-2"/>
            <w:sz w:val="24"/>
          </w:rPr>
          <w:t>www.a2sup.fr</w:t>
        </w:r>
      </w:hyperlink>
    </w:p>
    <w:p>
      <w:pPr>
        <w:spacing w:before="0"/>
        <w:ind w:left="60" w:right="224" w:firstLine="0"/>
        <w:jc w:val="center"/>
        <w:rPr>
          <w:i/>
          <w:sz w:val="24"/>
        </w:rPr>
      </w:pPr>
      <w:r>
        <w:rPr>
          <w:i/>
          <w:sz w:val="24"/>
        </w:rPr>
        <w:t>Si</w:t>
      </w:r>
      <w:r>
        <w:rPr>
          <w:i/>
          <w:spacing w:val="-3"/>
          <w:sz w:val="24"/>
        </w:rPr>
        <w:t> </w:t>
      </w:r>
      <w:r>
        <w:rPr>
          <w:i/>
          <w:sz w:val="24"/>
        </w:rPr>
        <w:t>vous</w:t>
      </w:r>
      <w:r>
        <w:rPr>
          <w:i/>
          <w:spacing w:val="-2"/>
          <w:sz w:val="24"/>
        </w:rPr>
        <w:t> </w:t>
      </w:r>
      <w:r>
        <w:rPr>
          <w:i/>
          <w:sz w:val="24"/>
        </w:rPr>
        <w:t>constatez</w:t>
      </w:r>
      <w:r>
        <w:rPr>
          <w:i/>
          <w:spacing w:val="-2"/>
          <w:sz w:val="24"/>
        </w:rPr>
        <w:t> </w:t>
      </w:r>
      <w:r>
        <w:rPr>
          <w:i/>
          <w:sz w:val="24"/>
          <w:u w:val="thick"/>
        </w:rPr>
        <w:t>une</w:t>
      </w:r>
      <w:r>
        <w:rPr>
          <w:i/>
          <w:spacing w:val="-2"/>
          <w:sz w:val="24"/>
          <w:u w:val="thick"/>
        </w:rPr>
        <w:t> </w:t>
      </w:r>
      <w:r>
        <w:rPr>
          <w:i/>
          <w:sz w:val="24"/>
          <w:u w:val="thick"/>
        </w:rPr>
        <w:t>erreur</w:t>
      </w:r>
      <w:r>
        <w:rPr>
          <w:i/>
          <w:sz w:val="24"/>
        </w:rPr>
        <w:t>,</w:t>
      </w:r>
      <w:r>
        <w:rPr>
          <w:i/>
          <w:spacing w:val="-2"/>
          <w:sz w:val="24"/>
        </w:rPr>
        <w:t> </w:t>
      </w:r>
      <w:r>
        <w:rPr>
          <w:i/>
          <w:sz w:val="24"/>
        </w:rPr>
        <w:t>envoyez</w:t>
      </w:r>
      <w:r>
        <w:rPr>
          <w:i/>
          <w:spacing w:val="-2"/>
          <w:sz w:val="24"/>
        </w:rPr>
        <w:t> </w:t>
      </w:r>
      <w:r>
        <w:rPr>
          <w:i/>
          <w:sz w:val="24"/>
        </w:rPr>
        <w:t>la</w:t>
      </w:r>
      <w:r>
        <w:rPr>
          <w:i/>
          <w:spacing w:val="-2"/>
          <w:sz w:val="24"/>
        </w:rPr>
        <w:t> </w:t>
      </w:r>
      <w:r>
        <w:rPr>
          <w:i/>
          <w:sz w:val="24"/>
        </w:rPr>
        <w:t>photo</w:t>
      </w:r>
      <w:r>
        <w:rPr>
          <w:i/>
          <w:spacing w:val="-2"/>
          <w:sz w:val="24"/>
        </w:rPr>
        <w:t> </w:t>
      </w:r>
      <w:r>
        <w:rPr>
          <w:i/>
          <w:sz w:val="24"/>
        </w:rPr>
        <w:t>de</w:t>
      </w:r>
      <w:r>
        <w:rPr>
          <w:i/>
          <w:spacing w:val="-2"/>
          <w:sz w:val="24"/>
        </w:rPr>
        <w:t> </w:t>
      </w:r>
      <w:r>
        <w:rPr>
          <w:i/>
          <w:sz w:val="24"/>
        </w:rPr>
        <w:t>votre</w:t>
      </w:r>
      <w:r>
        <w:rPr>
          <w:i/>
          <w:spacing w:val="-2"/>
          <w:sz w:val="24"/>
        </w:rPr>
        <w:t> </w:t>
      </w:r>
      <w:r>
        <w:rPr>
          <w:i/>
          <w:sz w:val="24"/>
        </w:rPr>
        <w:t>copie</w:t>
      </w:r>
      <w:r>
        <w:rPr>
          <w:i/>
          <w:spacing w:val="-2"/>
          <w:sz w:val="24"/>
        </w:rPr>
        <w:t> </w:t>
      </w:r>
      <w:r>
        <w:rPr>
          <w:i/>
          <w:sz w:val="24"/>
        </w:rPr>
        <w:t>sur</w:t>
      </w:r>
      <w:r>
        <w:rPr>
          <w:i/>
          <w:spacing w:val="-2"/>
          <w:sz w:val="24"/>
        </w:rPr>
        <w:t> </w:t>
      </w:r>
      <w:r>
        <w:rPr>
          <w:i/>
          <w:sz w:val="24"/>
        </w:rPr>
        <w:t>l’adresse</w:t>
      </w:r>
      <w:r>
        <w:rPr>
          <w:i/>
          <w:spacing w:val="-2"/>
          <w:sz w:val="24"/>
        </w:rPr>
        <w:t> suivante:</w:t>
      </w:r>
    </w:p>
    <w:p>
      <w:pPr>
        <w:pStyle w:val="Heading5"/>
        <w:ind w:left="2139" w:right="2302"/>
      </w:pPr>
      <w:hyperlink r:id="rId9">
        <w:r>
          <w:rPr>
            <w:spacing w:val="-2"/>
          </w:rPr>
          <w:t>grilles@a2sup.fr</w:t>
        </w:r>
      </w:hyperlink>
    </w:p>
    <w:p>
      <w:pPr>
        <w:pStyle w:val="BodyText"/>
        <w:spacing w:before="89"/>
        <w:rPr>
          <w:b/>
          <w:i/>
          <w:sz w:val="20"/>
        </w:rPr>
      </w:pPr>
      <w:r>
        <w:rPr>
          <w:b/>
          <w:i/>
          <w:sz w:val="20"/>
        </w:rPr>
        <w:drawing>
          <wp:anchor distT="0" distB="0" distL="0" distR="0" allowOverlap="1" layoutInCell="1" locked="0" behindDoc="1" simplePos="0" relativeHeight="487589888">
            <wp:simplePos x="0" y="0"/>
            <wp:positionH relativeFrom="page">
              <wp:posOffset>3291200</wp:posOffset>
            </wp:positionH>
            <wp:positionV relativeFrom="paragraph">
              <wp:posOffset>218212</wp:posOffset>
            </wp:positionV>
            <wp:extent cx="1201199" cy="33318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1201199" cy="333184"/>
                    </a:xfrm>
                    <a:prstGeom prst="rect">
                      <a:avLst/>
                    </a:prstGeom>
                  </pic:spPr>
                </pic:pic>
              </a:graphicData>
            </a:graphic>
          </wp:anchor>
        </w:drawing>
      </w:r>
    </w:p>
    <w:p>
      <w:pPr>
        <w:pStyle w:val="BodyText"/>
        <w:spacing w:before="196"/>
        <w:rPr>
          <w:b/>
          <w:i/>
        </w:rPr>
      </w:pPr>
    </w:p>
    <w:p>
      <w:pPr>
        <w:pStyle w:val="Heading3"/>
      </w:pPr>
      <w:r>
        <w:rPr/>
        <w:t>L’A2SUP</w:t>
      </w:r>
      <w:r>
        <w:rPr>
          <w:spacing w:val="-11"/>
        </w:rPr>
        <w:t> </w:t>
      </w:r>
      <w:r>
        <w:rPr/>
        <w:t>répond</w:t>
      </w:r>
      <w:r>
        <w:rPr>
          <w:spacing w:val="-8"/>
        </w:rPr>
        <w:t> </w:t>
      </w:r>
      <w:r>
        <w:rPr/>
        <w:t>à</w:t>
      </w:r>
      <w:r>
        <w:rPr>
          <w:spacing w:val="-8"/>
        </w:rPr>
        <w:t> </w:t>
      </w:r>
      <w:r>
        <w:rPr/>
        <w:t>toutes</w:t>
      </w:r>
      <w:r>
        <w:rPr>
          <w:spacing w:val="-8"/>
        </w:rPr>
        <w:t> </w:t>
      </w:r>
      <w:r>
        <w:rPr/>
        <w:t>vos</w:t>
      </w:r>
      <w:r>
        <w:rPr>
          <w:spacing w:val="-8"/>
        </w:rPr>
        <w:t> </w:t>
      </w:r>
      <w:r>
        <w:rPr/>
        <w:t>questions</w:t>
      </w:r>
      <w:r>
        <w:rPr>
          <w:spacing w:val="-8"/>
        </w:rPr>
        <w:t> </w:t>
      </w:r>
      <w:r>
        <w:rPr/>
        <w:t>sur</w:t>
      </w:r>
      <w:r>
        <w:rPr>
          <w:spacing w:val="-8"/>
        </w:rPr>
        <w:t> </w:t>
      </w:r>
      <w:r>
        <w:rPr/>
        <w:t>le</w:t>
      </w:r>
      <w:r>
        <w:rPr>
          <w:spacing w:val="-8"/>
        </w:rPr>
        <w:t> </w:t>
      </w:r>
      <w:r>
        <w:rPr/>
        <w:t>forum</w:t>
      </w:r>
      <w:r>
        <w:rPr>
          <w:spacing w:val="-8"/>
        </w:rPr>
        <w:t> </w:t>
      </w:r>
      <w:r>
        <w:rPr/>
        <w:t>:</w:t>
      </w:r>
      <w:r>
        <w:rPr>
          <w:spacing w:val="-8"/>
        </w:rPr>
        <w:t> </w:t>
      </w:r>
      <w:hyperlink r:id="rId11">
        <w:r>
          <w:rPr>
            <w:color w:val="0000FF"/>
            <w:spacing w:val="-2"/>
            <w:u w:val="single" w:color="0000FF"/>
          </w:rPr>
          <w:t>forum.a2sup.fr</w:t>
        </w:r>
      </w:hyperlink>
    </w:p>
    <w:p>
      <w:pPr>
        <w:pStyle w:val="BodyText"/>
        <w:spacing w:before="2"/>
        <w:rPr>
          <w:rFonts w:ascii="Calibri"/>
          <w:b/>
          <w:sz w:val="17"/>
        </w:rPr>
      </w:pPr>
      <w:r>
        <w:rPr>
          <w:rFonts w:ascii="Calibri"/>
          <w:b/>
          <w:sz w:val="17"/>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161046</wp:posOffset>
                </wp:positionV>
                <wp:extent cx="5930900" cy="11430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5930900" cy="1143000"/>
                        </a:xfrm>
                        <a:prstGeom prst="rect">
                          <a:avLst/>
                        </a:prstGeom>
                        <a:ln w="25400">
                          <a:solidFill>
                            <a:srgbClr val="8500B0"/>
                          </a:solidFill>
                          <a:prstDash val="solid"/>
                        </a:ln>
                      </wps:spPr>
                      <wps:txbx>
                        <w:txbxContent>
                          <w:p>
                            <w:pPr>
                              <w:spacing w:line="389"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wps:txbx>
                      <wps:bodyPr wrap="square" lIns="0" tIns="0" rIns="0" bIns="0" rtlCol="0">
                        <a:noAutofit/>
                      </wps:bodyPr>
                    </wps:wsp>
                  </a:graphicData>
                </a:graphic>
              </wp:anchor>
            </w:drawing>
          </mc:Choice>
          <mc:Fallback>
            <w:pict>
              <v:shape style="position:absolute;margin-left:72pt;margin-top:12.680851pt;width:467pt;height:90pt;mso-position-horizontal-relative:page;mso-position-vertical-relative:paragraph;z-index:-15726080;mso-wrap-distance-left:0;mso-wrap-distance-right:0" type="#_x0000_t202" id="docshape8" filled="false" stroked="true" strokeweight="2.0pt" strokecolor="#8500b0">
                <v:textbox inset="0,0,0,0">
                  <w:txbxContent>
                    <w:p>
                      <w:pPr>
                        <w:spacing w:line="389"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v:textbox>
                <v:stroke dashstyle="solid"/>
                <w10:wrap type="topAndBottom"/>
              </v:shape>
            </w:pict>
          </mc:Fallback>
        </mc:AlternateContent>
      </w:r>
    </w:p>
    <w:p>
      <w:pPr>
        <w:pStyle w:val="BodyText"/>
        <w:rPr>
          <w:rFonts w:ascii="Calibri"/>
          <w:b/>
          <w:sz w:val="22"/>
        </w:rPr>
      </w:pPr>
    </w:p>
    <w:p>
      <w:pPr>
        <w:pStyle w:val="BodyText"/>
        <w:spacing w:before="43"/>
        <w:rPr>
          <w:rFonts w:ascii="Calibri"/>
          <w:b/>
          <w:sz w:val="22"/>
        </w:rPr>
      </w:pPr>
    </w:p>
    <w:p>
      <w:pPr>
        <w:spacing w:before="0"/>
        <w:ind w:left="2139" w:right="2139" w:firstLine="0"/>
        <w:jc w:val="center"/>
        <w:rPr>
          <w:rFonts w:ascii="Book Antiqua" w:hAnsi="Book Antiqua"/>
          <w:b/>
          <w:sz w:val="22"/>
        </w:rPr>
      </w:pPr>
      <w:r>
        <w:rPr>
          <w:rFonts w:ascii="Book Antiqua" w:hAnsi="Book Antiqua"/>
          <w:b/>
          <w:w w:val="105"/>
          <w:sz w:val="22"/>
        </w:rPr>
        <w:t>L’A2SUP</w:t>
      </w:r>
      <w:r>
        <w:rPr>
          <w:rFonts w:ascii="Book Antiqua" w:hAnsi="Book Antiqua"/>
          <w:b/>
          <w:spacing w:val="-10"/>
          <w:w w:val="105"/>
          <w:sz w:val="22"/>
        </w:rPr>
        <w:t> </w:t>
      </w:r>
      <w:r>
        <w:rPr>
          <w:rFonts w:ascii="Book Antiqua" w:hAnsi="Book Antiqua"/>
          <w:b/>
          <w:w w:val="105"/>
          <w:sz w:val="22"/>
        </w:rPr>
        <w:t>est</w:t>
      </w:r>
      <w:r>
        <w:rPr>
          <w:rFonts w:ascii="Book Antiqua" w:hAnsi="Book Antiqua"/>
          <w:b/>
          <w:spacing w:val="-9"/>
          <w:w w:val="105"/>
          <w:sz w:val="22"/>
        </w:rPr>
        <w:t> </w:t>
      </w:r>
      <w:r>
        <w:rPr>
          <w:rFonts w:ascii="Book Antiqua" w:hAnsi="Book Antiqua"/>
          <w:b/>
          <w:w w:val="105"/>
          <w:sz w:val="22"/>
        </w:rPr>
        <w:t>connectée</w:t>
      </w:r>
      <w:r>
        <w:rPr>
          <w:rFonts w:ascii="Book Antiqua" w:hAnsi="Book Antiqua"/>
          <w:b/>
          <w:spacing w:val="-10"/>
          <w:w w:val="105"/>
          <w:sz w:val="22"/>
        </w:rPr>
        <w:t> </w:t>
      </w:r>
      <w:r>
        <w:rPr>
          <w:rFonts w:ascii="Book Antiqua" w:hAnsi="Book Antiqua"/>
          <w:b/>
          <w:w w:val="105"/>
          <w:sz w:val="22"/>
        </w:rPr>
        <w:t>!</w:t>
      </w:r>
      <w:r>
        <w:rPr>
          <w:rFonts w:ascii="Book Antiqua" w:hAnsi="Book Antiqua"/>
          <w:b/>
          <w:spacing w:val="-9"/>
          <w:w w:val="105"/>
          <w:sz w:val="22"/>
        </w:rPr>
        <w:t> </w:t>
      </w:r>
      <w:r>
        <w:rPr>
          <w:rFonts w:ascii="Book Antiqua" w:hAnsi="Book Antiqua"/>
          <w:b/>
          <w:w w:val="105"/>
          <w:sz w:val="22"/>
        </w:rPr>
        <w:t>Pour</w:t>
      </w:r>
      <w:r>
        <w:rPr>
          <w:rFonts w:ascii="Book Antiqua" w:hAnsi="Book Antiqua"/>
          <w:b/>
          <w:spacing w:val="-10"/>
          <w:w w:val="105"/>
          <w:sz w:val="22"/>
        </w:rPr>
        <w:t> </w:t>
      </w:r>
      <w:r>
        <w:rPr>
          <w:rFonts w:ascii="Book Antiqua" w:hAnsi="Book Antiqua"/>
          <w:b/>
          <w:w w:val="105"/>
          <w:sz w:val="22"/>
        </w:rPr>
        <w:t>ne</w:t>
      </w:r>
      <w:r>
        <w:rPr>
          <w:rFonts w:ascii="Book Antiqua" w:hAnsi="Book Antiqua"/>
          <w:b/>
          <w:spacing w:val="-9"/>
          <w:w w:val="105"/>
          <w:sz w:val="22"/>
        </w:rPr>
        <w:t> </w:t>
      </w:r>
      <w:r>
        <w:rPr>
          <w:rFonts w:ascii="Book Antiqua" w:hAnsi="Book Antiqua"/>
          <w:b/>
          <w:w w:val="105"/>
          <w:sz w:val="22"/>
        </w:rPr>
        <w:t>rater</w:t>
      </w:r>
      <w:r>
        <w:rPr>
          <w:rFonts w:ascii="Book Antiqua" w:hAnsi="Book Antiqua"/>
          <w:b/>
          <w:spacing w:val="-10"/>
          <w:w w:val="105"/>
          <w:sz w:val="22"/>
        </w:rPr>
        <w:t> </w:t>
      </w:r>
      <w:r>
        <w:rPr>
          <w:rFonts w:ascii="Book Antiqua" w:hAnsi="Book Antiqua"/>
          <w:b/>
          <w:w w:val="105"/>
          <w:sz w:val="22"/>
        </w:rPr>
        <w:t>aucune</w:t>
      </w:r>
      <w:r>
        <w:rPr>
          <w:rFonts w:ascii="Book Antiqua" w:hAnsi="Book Antiqua"/>
          <w:b/>
          <w:spacing w:val="-9"/>
          <w:w w:val="105"/>
          <w:sz w:val="22"/>
        </w:rPr>
        <w:t> </w:t>
      </w:r>
      <w:r>
        <w:rPr>
          <w:rFonts w:ascii="Book Antiqua" w:hAnsi="Book Antiqua"/>
          <w:b/>
          <w:w w:val="105"/>
          <w:sz w:val="22"/>
        </w:rPr>
        <w:t>info</w:t>
      </w:r>
      <w:r>
        <w:rPr>
          <w:rFonts w:ascii="Book Antiqua" w:hAnsi="Book Antiqua"/>
          <w:b/>
          <w:spacing w:val="-10"/>
          <w:w w:val="105"/>
          <w:sz w:val="22"/>
        </w:rPr>
        <w:t> :</w:t>
      </w:r>
    </w:p>
    <w:sectPr>
      <w:pgSz w:w="12240" w:h="15840"/>
      <w:pgMar w:header="0" w:footer="708"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Calibri">
    <w:altName w:val="Calibri"/>
    <w:charset w:val="1"/>
    <w:family w:val="roman"/>
    <w:pitch w:val="variable"/>
  </w:font>
  <w:font w:name="Book Antiqua">
    <w:altName w:val="Book Antiqua"/>
    <w:charset w:val="1"/>
    <w:family w:val="roman"/>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89024">
              <wp:simplePos x="0" y="0"/>
              <wp:positionH relativeFrom="page">
                <wp:posOffset>3784079</wp:posOffset>
              </wp:positionH>
              <wp:positionV relativeFrom="page">
                <wp:posOffset>9443721</wp:posOffset>
              </wp:positionV>
              <wp:extent cx="26797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7970" cy="177800"/>
                      </a:xfrm>
                      <a:prstGeom prst="rect">
                        <a:avLst/>
                      </a:prstGeom>
                    </wps:spPr>
                    <wps:txbx>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7.958984pt;margin-top:743.600098pt;width:21.1pt;height:14pt;mso-position-horizontal-relative:page;mso-position-vertical-relative:page;z-index:-15827456" type="#_x0000_t202" id="docshape7" filled="false" stroked="false">
              <v:textbox inset="0,0,0,0">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48" w:hanging="360"/>
      </w:pPr>
      <w:rPr>
        <w:rFonts w:hint="default"/>
        <w:lang w:val="fr-FR" w:eastAsia="en-US" w:bidi="ar-SA"/>
      </w:rPr>
    </w:lvl>
    <w:lvl w:ilvl="2">
      <w:start w:val="0"/>
      <w:numFmt w:val="bullet"/>
      <w:lvlText w:val="•"/>
      <w:lvlJc w:val="left"/>
      <w:pPr>
        <w:ind w:left="2256" w:hanging="360"/>
      </w:pPr>
      <w:rPr>
        <w:rFonts w:hint="default"/>
        <w:lang w:val="fr-FR" w:eastAsia="en-US" w:bidi="ar-SA"/>
      </w:rPr>
    </w:lvl>
    <w:lvl w:ilvl="3">
      <w:start w:val="0"/>
      <w:numFmt w:val="bullet"/>
      <w:lvlText w:val="•"/>
      <w:lvlJc w:val="left"/>
      <w:pPr>
        <w:ind w:left="3164" w:hanging="360"/>
      </w:pPr>
      <w:rPr>
        <w:rFonts w:hint="default"/>
        <w:lang w:val="fr-FR" w:eastAsia="en-US" w:bidi="ar-SA"/>
      </w:rPr>
    </w:lvl>
    <w:lvl w:ilvl="4">
      <w:start w:val="0"/>
      <w:numFmt w:val="bullet"/>
      <w:lvlText w:val="•"/>
      <w:lvlJc w:val="left"/>
      <w:pPr>
        <w:ind w:left="4072" w:hanging="360"/>
      </w:pPr>
      <w:rPr>
        <w:rFonts w:hint="default"/>
        <w:lang w:val="fr-FR" w:eastAsia="en-US" w:bidi="ar-SA"/>
      </w:rPr>
    </w:lvl>
    <w:lvl w:ilvl="5">
      <w:start w:val="0"/>
      <w:numFmt w:val="bullet"/>
      <w:lvlText w:val="•"/>
      <w:lvlJc w:val="left"/>
      <w:pPr>
        <w:ind w:left="4980" w:hanging="360"/>
      </w:pPr>
      <w:rPr>
        <w:rFonts w:hint="default"/>
        <w:lang w:val="fr-FR" w:eastAsia="en-US" w:bidi="ar-SA"/>
      </w:rPr>
    </w:lvl>
    <w:lvl w:ilvl="6">
      <w:start w:val="0"/>
      <w:numFmt w:val="bullet"/>
      <w:lvlText w:val="•"/>
      <w:lvlJc w:val="left"/>
      <w:pPr>
        <w:ind w:left="5888" w:hanging="360"/>
      </w:pPr>
      <w:rPr>
        <w:rFonts w:hint="default"/>
        <w:lang w:val="fr-FR" w:eastAsia="en-US" w:bidi="ar-SA"/>
      </w:rPr>
    </w:lvl>
    <w:lvl w:ilvl="7">
      <w:start w:val="0"/>
      <w:numFmt w:val="bullet"/>
      <w:lvlText w:val="•"/>
      <w:lvlJc w:val="left"/>
      <w:pPr>
        <w:ind w:left="6796" w:hanging="360"/>
      </w:pPr>
      <w:rPr>
        <w:rFonts w:hint="default"/>
        <w:lang w:val="fr-FR" w:eastAsia="en-US" w:bidi="ar-SA"/>
      </w:rPr>
    </w:lvl>
    <w:lvl w:ilvl="8">
      <w:start w:val="0"/>
      <w:numFmt w:val="bullet"/>
      <w:lvlText w:val="•"/>
      <w:lvlJc w:val="left"/>
      <w:pPr>
        <w:ind w:left="7704"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276"/>
      <w:ind w:left="2139" w:right="2139"/>
      <w:jc w:val="center"/>
      <w:outlineLvl w:val="1"/>
    </w:pPr>
    <w:rPr>
      <w:rFonts w:ascii="Times New Roman" w:hAnsi="Times New Roman" w:eastAsia="Times New Roman" w:cs="Times New Roman"/>
      <w:b/>
      <w:bCs/>
      <w:sz w:val="38"/>
      <w:szCs w:val="38"/>
      <w:lang w:val="fr-FR" w:eastAsia="en-US" w:bidi="ar-SA"/>
    </w:rPr>
  </w:style>
  <w:style w:styleId="Heading2" w:type="paragraph">
    <w:name w:val="Heading 2"/>
    <w:basedOn w:val="Normal"/>
    <w:uiPriority w:val="1"/>
    <w:qFormat/>
    <w:pPr>
      <w:spacing w:before="322"/>
      <w:ind w:left="3146" w:right="3144"/>
      <w:jc w:val="center"/>
      <w:outlineLvl w:val="2"/>
    </w:pPr>
    <w:rPr>
      <w:rFonts w:ascii="Times New Roman" w:hAnsi="Times New Roman" w:eastAsia="Times New Roman" w:cs="Times New Roman"/>
      <w:b/>
      <w:bCs/>
      <w:sz w:val="32"/>
      <w:szCs w:val="32"/>
      <w:lang w:val="fr-FR" w:eastAsia="en-US" w:bidi="ar-SA"/>
    </w:rPr>
  </w:style>
  <w:style w:styleId="Heading3" w:type="paragraph">
    <w:name w:val="Heading 3"/>
    <w:basedOn w:val="Normal"/>
    <w:uiPriority w:val="1"/>
    <w:qFormat/>
    <w:pPr>
      <w:jc w:val="center"/>
      <w:outlineLvl w:val="3"/>
    </w:pPr>
    <w:rPr>
      <w:rFonts w:ascii="Calibri" w:hAnsi="Calibri" w:eastAsia="Calibri" w:cs="Calibri"/>
      <w:b/>
      <w:bCs/>
      <w:sz w:val="30"/>
      <w:szCs w:val="30"/>
      <w:lang w:val="fr-FR" w:eastAsia="en-US" w:bidi="ar-SA"/>
    </w:rPr>
  </w:style>
  <w:style w:styleId="Heading4" w:type="paragraph">
    <w:name w:val="Heading 4"/>
    <w:basedOn w:val="Normal"/>
    <w:uiPriority w:val="1"/>
    <w:qFormat/>
    <w:pPr>
      <w:spacing w:before="98"/>
      <w:ind w:left="2197" w:right="2137"/>
      <w:jc w:val="center"/>
      <w:outlineLvl w:val="4"/>
    </w:pPr>
    <w:rPr>
      <w:rFonts w:ascii="Book Antiqua" w:hAnsi="Book Antiqua" w:eastAsia="Book Antiqua" w:cs="Book Antiqua"/>
      <w:b/>
      <w:bCs/>
      <w:sz w:val="26"/>
      <w:szCs w:val="26"/>
      <w:u w:val="single" w:color="000000"/>
      <w:lang w:val="fr-FR" w:eastAsia="en-US" w:bidi="ar-SA"/>
    </w:rPr>
  </w:style>
  <w:style w:styleId="Heading5" w:type="paragraph">
    <w:name w:val="Heading 5"/>
    <w:basedOn w:val="Normal"/>
    <w:uiPriority w:val="1"/>
    <w:qFormat/>
    <w:pPr>
      <w:ind w:left="60" w:right="224"/>
      <w:jc w:val="center"/>
      <w:outlineLvl w:val="5"/>
    </w:pPr>
    <w:rPr>
      <w:rFonts w:ascii="Times New Roman" w:hAnsi="Times New Roman" w:eastAsia="Times New Roman" w:cs="Times New Roman"/>
      <w:b/>
      <w:bCs/>
      <w:i/>
      <w:i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yperlink" Target="http://www.a2sup.fr/" TargetMode="External"/><Relationship Id="rId9" Type="http://schemas.openxmlformats.org/officeDocument/2006/relationships/hyperlink" Target="mailto:grilles@a2sup.fr" TargetMode="External"/><Relationship Id="rId10" Type="http://schemas.openxmlformats.org/officeDocument/2006/relationships/image" Target="media/image3.jpeg"/><Relationship Id="rId11" Type="http://schemas.openxmlformats.org/officeDocument/2006/relationships/hyperlink" Target="http://forum.a2sup.fr/"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 3 SHS Correction 24 25.docx</dc:title>
  <dcterms:created xsi:type="dcterms:W3CDTF">2026-10-26T20:13:06Z</dcterms:created>
  <dcterms:modified xsi:type="dcterms:W3CDTF">2026-10-26T20:13:06Z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m132 Google Docs Renderer</vt:lpwstr>
  </property>
  <property fmtid="{D5CDD505-2E9C-101B-9397-08002B2CF9AE}" pid="5" name="LastSaved">
    <vt:filetime>2026-10-26T00:00:00Z</vt:filetime>
  </property>
</Properties>
</file>