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0"/>
        <w:ind w:right="12"/>
        <w:jc w:val="center"/>
      </w:pPr>
      <w:r>
        <w:rPr/>
        <w:t>Errataaaas (sorry les </w:t>
      </w:r>
      <w:r>
        <w:rPr>
          <w:spacing w:val="-2"/>
        </w:rPr>
        <w:t>pelos)</w:t>
      </w:r>
    </w:p>
    <w:p>
      <w:pPr>
        <w:pStyle w:val="BodyText"/>
        <w:spacing w:before="82"/>
      </w:pPr>
    </w:p>
    <w:p>
      <w:pPr>
        <w:spacing w:before="0"/>
        <w:ind w:left="0" w:right="12" w:firstLine="0"/>
        <w:jc w:val="center"/>
        <w:rPr>
          <w:b/>
          <w:sz w:val="24"/>
        </w:rPr>
      </w:pPr>
      <w:r>
        <w:rPr>
          <w:b/>
          <w:color w:val="000000"/>
          <w:sz w:val="24"/>
          <w:u w:val="single"/>
          <w:shd w:fill="FFF1CC" w:color="auto" w:val="clear"/>
        </w:rPr>
        <w:t>=&gt; La correction en ligne a été modifiée </w:t>
      </w:r>
      <w:r>
        <w:rPr>
          <w:b/>
          <w:color w:val="000000"/>
          <w:spacing w:val="-4"/>
          <w:sz w:val="24"/>
          <w:u w:val="single"/>
          <w:shd w:fill="FFF1CC" w:color="auto" w:val="clear"/>
        </w:rPr>
        <w:t>!!!!</w:t>
      </w:r>
    </w:p>
    <w:p>
      <w:pPr>
        <w:pStyle w:val="BodyText"/>
        <w:spacing w:before="83"/>
        <w:rPr>
          <w:b/>
        </w:rPr>
      </w:pPr>
    </w:p>
    <w:p>
      <w:pPr>
        <w:pStyle w:val="BodyText"/>
        <w:spacing w:line="276" w:lineRule="auto"/>
        <w:ind w:left="23" w:right="91"/>
      </w:pPr>
      <w:r>
        <w:rPr/>
        <w:t>Q11D : l’item est </w:t>
      </w:r>
      <w:r>
        <w:rPr>
          <w:b/>
          <w:u w:val="single"/>
        </w:rPr>
        <w:t>FAUX</w:t>
      </w:r>
      <w:r>
        <w:rPr>
          <w:b/>
        </w:rPr>
        <w:t> </w:t>
      </w:r>
      <w:r>
        <w:rPr/>
        <w:t>: En effet dans l’item il est noté que “les ligands des récepteurs nucléaires sont lipophiles et se fixent à une région pro- motrice d’un gène”</w:t>
      </w:r>
      <w:r>
        <w:rPr>
          <w:spacing w:val="-4"/>
        </w:rPr>
        <w:t> </w:t>
      </w:r>
      <w:r>
        <w:rPr/>
        <w:t>ATTENTION</w:t>
      </w:r>
      <w:r>
        <w:rPr>
          <w:spacing w:val="-4"/>
        </w:rPr>
        <w:t> </w:t>
      </w:r>
      <w:r>
        <w:rPr/>
        <w:t>c'est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>
          <w:b/>
        </w:rPr>
        <w:t>récepteur</w:t>
      </w:r>
      <w:r>
        <w:rPr>
          <w:b/>
          <w:spacing w:val="-4"/>
        </w:rPr>
        <w:t> </w:t>
      </w:r>
      <w:r>
        <w:rPr/>
        <w:t>qui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fixe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région</w:t>
      </w:r>
      <w:r>
        <w:rPr>
          <w:spacing w:val="-4"/>
        </w:rPr>
        <w:t> </w:t>
      </w:r>
      <w:r>
        <w:rPr/>
        <w:t>promotrice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gène</w:t>
      </w:r>
      <w:r>
        <w:rPr>
          <w:spacing w:val="-4"/>
        </w:rPr>
        <w:t> </w:t>
      </w:r>
      <w:r>
        <w:rPr/>
        <w:t>et pas le ligand en lui même !</w:t>
      </w:r>
    </w:p>
    <w:p>
      <w:pPr>
        <w:pStyle w:val="BodyText"/>
        <w:spacing w:before="41"/>
      </w:pPr>
    </w:p>
    <w:p>
      <w:pPr>
        <w:pStyle w:val="BodyText"/>
        <w:spacing w:line="276" w:lineRule="auto" w:before="1"/>
        <w:ind w:left="23" w:right="61"/>
      </w:pPr>
      <w:r>
        <w:rPr/>
        <w:t>Q14D</w:t>
      </w:r>
      <w:r>
        <w:rPr>
          <w:spacing w:val="-3"/>
        </w:rPr>
        <w:t> </w:t>
      </w:r>
      <w:r>
        <w:rPr/>
        <w:t>:</w:t>
      </w:r>
      <w:r>
        <w:rPr>
          <w:spacing w:val="-3"/>
        </w:rPr>
        <w:t> </w:t>
      </w:r>
      <w:r>
        <w:rPr/>
        <w:t>l’item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noté</w:t>
      </w:r>
      <w:r>
        <w:rPr>
          <w:spacing w:val="-3"/>
        </w:rPr>
        <w:t> </w:t>
      </w:r>
      <w:r>
        <w:rPr/>
        <w:t>faux</w:t>
      </w:r>
      <w:r>
        <w:rPr>
          <w:spacing w:val="-3"/>
        </w:rPr>
        <w:t> </w:t>
      </w:r>
      <w:r>
        <w:rPr/>
        <w:t>mais</w:t>
      </w:r>
      <w:r>
        <w:rPr>
          <w:spacing w:val="-3"/>
        </w:rPr>
        <w:t> </w:t>
      </w:r>
      <w:r>
        <w:rPr/>
        <w:t>il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bien</w:t>
      </w:r>
      <w:r>
        <w:rPr>
          <w:spacing w:val="-3"/>
        </w:rPr>
        <w:t> </w:t>
      </w:r>
      <w:r>
        <w:rPr>
          <w:b/>
          <w:u w:val="single"/>
        </w:rPr>
        <w:t>VRAI</w:t>
      </w:r>
      <w:r>
        <w:rPr>
          <w:b/>
          <w:spacing w:val="-3"/>
        </w:rPr>
        <w:t> </w:t>
      </w:r>
      <w:r>
        <w:rPr/>
        <w:t>: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effet</w:t>
      </w:r>
      <w:r>
        <w:rPr>
          <w:spacing w:val="-3"/>
        </w:rPr>
        <w:t> </w:t>
      </w:r>
      <w:r>
        <w:rPr/>
        <w:t>si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CE50</w:t>
      </w:r>
      <w:r>
        <w:rPr>
          <w:spacing w:val="-3"/>
        </w:rPr>
        <w:t> </w:t>
      </w:r>
      <w:r>
        <w:rPr/>
        <w:t>augmente</w:t>
      </w:r>
      <w:r>
        <w:rPr>
          <w:spacing w:val="-3"/>
        </w:rPr>
        <w:t> </w:t>
      </w:r>
      <w:r>
        <w:rPr/>
        <w:t>alors la puissance diminue bien !</w:t>
      </w:r>
    </w:p>
    <w:p>
      <w:pPr>
        <w:pStyle w:val="BodyText"/>
        <w:spacing w:before="41"/>
      </w:pPr>
    </w:p>
    <w:p>
      <w:pPr>
        <w:pStyle w:val="BodyText"/>
        <w:spacing w:line="276" w:lineRule="auto"/>
        <w:ind w:left="23" w:right="91"/>
      </w:pPr>
      <w:r>
        <w:rPr/>
        <w:t>Q31A</w:t>
      </w:r>
      <w:r>
        <w:rPr>
          <w:spacing w:val="-3"/>
        </w:rPr>
        <w:t> </w:t>
      </w:r>
      <w:r>
        <w:rPr/>
        <w:t>:</w:t>
      </w:r>
      <w:r>
        <w:rPr>
          <w:spacing w:val="-3"/>
        </w:rPr>
        <w:t> </w:t>
      </w:r>
      <w:r>
        <w:rPr/>
        <w:t>l’item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noté</w:t>
      </w:r>
      <w:r>
        <w:rPr>
          <w:spacing w:val="-3"/>
        </w:rPr>
        <w:t> </w:t>
      </w:r>
      <w:r>
        <w:rPr/>
        <w:t>vrai</w:t>
      </w:r>
      <w:r>
        <w:rPr>
          <w:spacing w:val="-3"/>
        </w:rPr>
        <w:t> </w:t>
      </w:r>
      <w:r>
        <w:rPr/>
        <w:t>mais</w:t>
      </w:r>
      <w:r>
        <w:rPr>
          <w:spacing w:val="-3"/>
        </w:rPr>
        <w:t> </w:t>
      </w:r>
      <w:r>
        <w:rPr/>
        <w:t>il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>
          <w:b/>
          <w:u w:val="single"/>
        </w:rPr>
        <w:t>FAUX</w:t>
      </w:r>
      <w:r>
        <w:rPr>
          <w:b/>
          <w:spacing w:val="-3"/>
        </w:rPr>
        <w:t> </w:t>
      </w:r>
      <w:r>
        <w:rPr/>
        <w:t>:</w:t>
      </w:r>
      <w:r>
        <w:rPr>
          <w:spacing w:val="-3"/>
        </w:rPr>
        <w:t> </w:t>
      </w:r>
      <w:r>
        <w:rPr/>
        <w:t>tout</w:t>
      </w:r>
      <w:r>
        <w:rPr>
          <w:spacing w:val="-3"/>
        </w:rPr>
        <w:t> </w:t>
      </w:r>
      <w:r>
        <w:rPr/>
        <w:t>l’item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bon</w:t>
      </w:r>
      <w:r>
        <w:rPr>
          <w:spacing w:val="-3"/>
        </w:rPr>
        <w:t> </w:t>
      </w:r>
      <w:r>
        <w:rPr/>
        <w:t>SAUF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forme galénique autorise la production industrielle (heureusement d’ailleurs…)</w:t>
      </w:r>
    </w:p>
    <w:sectPr>
      <w:type w:val="continuous"/>
      <w:pgSz w:w="1192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Errataaaas (sorry les pelos)</dc:title>
  <dcterms:created xsi:type="dcterms:W3CDTF">2026-10-26T20:17:19Z</dcterms:created>
  <dcterms:modified xsi:type="dcterms:W3CDTF">2026-10-26T20:17:19Z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Producer">
    <vt:lpwstr>Skia/PDF m158 Google Docs Renderer</vt:lpwstr>
  </property>
  <property fmtid="{D5CDD505-2E9C-101B-9397-08002B2CF9AE}" pid="5" name="LastSaved">
    <vt:filetime>2026-10-26T00:00:00Z</vt:filetime>
  </property>
</Properties>
</file>