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2024-2025</w:t>
      </w:r>
    </w:p>
    <w:p>
      <w:pPr>
        <w:pStyle w:val="BodyText"/>
        <w:ind w:left="0"/>
      </w:pPr>
    </w:p>
    <w:p>
      <w:pPr>
        <w:pStyle w:val="BodyText"/>
        <w:spacing w:before="28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7F007F"/>
          <w:spacing w:val="-2"/>
          <w:sz w:val="50"/>
        </w:rPr>
        <w:t>SUJET</w:t>
      </w:r>
    </w:p>
    <w:p>
      <w:pPr>
        <w:spacing w:before="481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z w:val="40"/>
        </w:rPr>
        <w:t>Examen</w:t>
      </w:r>
      <w:r>
        <w:rPr>
          <w:rFonts w:ascii="Georgia" w:hAnsi="Georgia"/>
          <w:b/>
          <w:spacing w:val="9"/>
          <w:sz w:val="40"/>
        </w:rPr>
        <w:t> </w:t>
      </w:r>
      <w:r>
        <w:rPr>
          <w:rFonts w:ascii="Georgia" w:hAnsi="Georgia"/>
          <w:b/>
          <w:sz w:val="40"/>
        </w:rPr>
        <w:t>Blanc</w:t>
      </w:r>
      <w:r>
        <w:rPr>
          <w:rFonts w:ascii="Georgia" w:hAnsi="Georgia"/>
          <w:b/>
          <w:spacing w:val="10"/>
          <w:sz w:val="40"/>
        </w:rPr>
        <w:t> </w:t>
      </w:r>
      <w:r>
        <w:rPr>
          <w:rFonts w:ascii="Georgia" w:hAnsi="Georgia"/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rFonts w:ascii="Georgia" w:hAnsi="Georgia"/>
          <w:b/>
          <w:color w:val="7F007F"/>
          <w:sz w:val="40"/>
        </w:rPr>
        <w:t>1</w:t>
      </w:r>
      <w:r>
        <w:rPr>
          <w:rFonts w:ascii="Georgia" w:hAnsi="Georgia"/>
          <w:b/>
          <w:color w:val="7F007F"/>
          <w:spacing w:val="10"/>
          <w:sz w:val="40"/>
        </w:rPr>
        <w:t> </w:t>
      </w:r>
      <w:r>
        <w:rPr>
          <w:rFonts w:ascii="Georgia" w:hAnsi="Georgia"/>
          <w:b/>
          <w:color w:val="7F007F"/>
          <w:spacing w:val="-4"/>
          <w:sz w:val="40"/>
        </w:rPr>
        <w:t>PASS</w:t>
      </w:r>
    </w:p>
    <w:p>
      <w:pPr>
        <w:pStyle w:val="BodyText"/>
        <w:spacing w:before="93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36"/>
        </w:rPr>
        <w:t> </w:t>
      </w:r>
      <w:r>
        <w:rPr>
          <w:color w:val="7F007F"/>
        </w:rPr>
        <w:t>8</w:t>
      </w:r>
      <w:r>
        <w:rPr>
          <w:color w:val="7F007F"/>
          <w:spacing w:val="36"/>
        </w:rPr>
        <w:t> </w:t>
      </w:r>
      <w:r>
        <w:rPr>
          <w:color w:val="7F007F"/>
        </w:rPr>
        <w:t>:</w:t>
      </w:r>
      <w:r>
        <w:rPr>
          <w:color w:val="7F007F"/>
          <w:spacing w:val="36"/>
        </w:rPr>
        <w:t> </w:t>
      </w:r>
      <w:r>
        <w:rPr>
          <w:color w:val="7F007F"/>
          <w:spacing w:val="-5"/>
        </w:rPr>
        <w:t>ICM</w:t>
      </w:r>
    </w:p>
    <w:p>
      <w:pPr>
        <w:pStyle w:val="BodyText"/>
        <w:spacing w:before="2"/>
        <w:ind w:left="0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96358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9"/>
          <w:sz w:val="38"/>
        </w:rPr>
        <w:t> </w:t>
      </w:r>
      <w:r>
        <w:rPr>
          <w:sz w:val="38"/>
        </w:rPr>
        <w:t>de</w:t>
      </w:r>
      <w:r>
        <w:rPr>
          <w:spacing w:val="-19"/>
          <w:sz w:val="38"/>
        </w:rPr>
        <w:t> </w:t>
      </w:r>
      <w:r>
        <w:rPr>
          <w:sz w:val="38"/>
        </w:rPr>
        <w:t>l’épreuve</w:t>
      </w:r>
      <w:r>
        <w:rPr>
          <w:spacing w:val="-19"/>
          <w:sz w:val="38"/>
        </w:rPr>
        <w:t> </w:t>
      </w:r>
      <w:r>
        <w:rPr>
          <w:sz w:val="38"/>
        </w:rPr>
        <w:t>:</w:t>
      </w:r>
      <w:r>
        <w:rPr>
          <w:spacing w:val="-1"/>
          <w:sz w:val="38"/>
        </w:rPr>
        <w:t> </w:t>
      </w:r>
      <w:r>
        <w:rPr>
          <w:rFonts w:ascii="Georgia" w:hAnsi="Georgia"/>
          <w:b/>
          <w:color w:val="7F007F"/>
          <w:sz w:val="38"/>
        </w:rPr>
        <w:t>45</w:t>
      </w:r>
      <w:r>
        <w:rPr>
          <w:rFonts w:ascii="Georgia" w:hAnsi="Georgia"/>
          <w:b/>
          <w:color w:val="7F007F"/>
          <w:spacing w:val="-2"/>
          <w:sz w:val="38"/>
        </w:rPr>
        <w:t> minutes</w:t>
      </w:r>
    </w:p>
    <w:p>
      <w:pPr>
        <w:pStyle w:val="BodyText"/>
        <w:spacing w:before="381"/>
        <w:ind w:left="0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205731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9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248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questions. 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248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13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13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questions. 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ind w:left="0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Concernant,</w:t>
      </w:r>
      <w:r>
        <w:rPr>
          <w:spacing w:val="22"/>
        </w:rPr>
        <w:t> </w:t>
      </w:r>
      <w:r>
        <w:rPr>
          <w:spacing w:val="-6"/>
        </w:rPr>
        <w:t>l’histoire</w:t>
      </w:r>
      <w:r>
        <w:rPr>
          <w:spacing w:val="22"/>
        </w:rPr>
        <w:t> </w:t>
      </w:r>
      <w:r>
        <w:rPr>
          <w:spacing w:val="-6"/>
        </w:rPr>
        <w:t>du</w:t>
      </w:r>
      <w:r>
        <w:rPr>
          <w:spacing w:val="22"/>
        </w:rPr>
        <w:t> </w:t>
      </w:r>
      <w:r>
        <w:rPr>
          <w:spacing w:val="-6"/>
        </w:rPr>
        <w:t>médicament</w:t>
      </w:r>
      <w:r>
        <w:rPr>
          <w:spacing w:val="22"/>
        </w:rPr>
        <w:t> </w:t>
      </w:r>
      <w:r>
        <w:rPr>
          <w:spacing w:val="-6"/>
        </w:rPr>
        <w:t>laquelle</w:t>
      </w:r>
      <w:r>
        <w:rPr>
          <w:spacing w:val="22"/>
        </w:rPr>
        <w:t> </w:t>
      </w:r>
      <w:r>
        <w:rPr>
          <w:spacing w:val="-6"/>
        </w:rPr>
        <w:t>(lesquelles)</w:t>
      </w:r>
      <w:r>
        <w:rPr>
          <w:spacing w:val="22"/>
        </w:rPr>
        <w:t> </w:t>
      </w:r>
      <w:r>
        <w:rPr>
          <w:spacing w:val="-6"/>
        </w:rPr>
        <w:t>des</w:t>
      </w:r>
      <w:r>
        <w:rPr>
          <w:spacing w:val="22"/>
        </w:rPr>
        <w:t> </w:t>
      </w:r>
      <w:r>
        <w:rPr>
          <w:spacing w:val="-6"/>
        </w:rPr>
        <w:t>propositions</w:t>
      </w:r>
      <w:r>
        <w:rPr>
          <w:spacing w:val="23"/>
        </w:rPr>
        <w:t> </w:t>
      </w:r>
      <w:r>
        <w:rPr>
          <w:spacing w:val="-6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Sumériens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qualifient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pavot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«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graisse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»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l’opium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«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plante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joie</w:t>
      </w:r>
      <w:r>
        <w:rPr>
          <w:spacing w:val="5"/>
          <w:w w:val="105"/>
          <w:sz w:val="24"/>
        </w:rPr>
        <w:t> </w:t>
      </w:r>
      <w:r>
        <w:rPr>
          <w:spacing w:val="-12"/>
          <w:w w:val="105"/>
          <w:sz w:val="24"/>
        </w:rPr>
        <w:t>»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Des graines et capsules ont été retrouvées dans des habitats néolithiques européens datant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 sept mille ans avant notre ère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Hippocrate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propose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l’usage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méconium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(jus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pavot)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maladies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urinaires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w w:val="105"/>
          <w:sz w:val="24"/>
        </w:rPr>
        <w:t> y</w:t>
      </w:r>
      <w:r>
        <w:rPr>
          <w:w w:val="105"/>
          <w:sz w:val="24"/>
        </w:rPr>
        <w:t> a</w:t>
      </w:r>
      <w:r>
        <w:rPr>
          <w:w w:val="105"/>
          <w:sz w:val="24"/>
        </w:rPr>
        <w:t> eu</w:t>
      </w:r>
      <w:r>
        <w:rPr>
          <w:w w:val="105"/>
          <w:sz w:val="24"/>
        </w:rPr>
        <w:t> différentes</w:t>
      </w:r>
      <w:r>
        <w:rPr>
          <w:w w:val="105"/>
          <w:sz w:val="24"/>
        </w:rPr>
        <w:t> améliorations</w:t>
      </w:r>
      <w:r>
        <w:rPr>
          <w:w w:val="105"/>
          <w:sz w:val="24"/>
        </w:rPr>
        <w:t> pharmaceutiques</w:t>
      </w:r>
      <w:r>
        <w:rPr>
          <w:w w:val="105"/>
          <w:sz w:val="24"/>
        </w:rPr>
        <w:t> des</w:t>
      </w:r>
      <w:r>
        <w:rPr>
          <w:w w:val="105"/>
          <w:sz w:val="24"/>
        </w:rPr>
        <w:t> préparation</w:t>
      </w:r>
      <w:r>
        <w:rPr>
          <w:w w:val="105"/>
          <w:sz w:val="24"/>
        </w:rPr>
        <w:t> d’opium</w:t>
      </w:r>
      <w:r>
        <w:rPr>
          <w:w w:val="105"/>
          <w:sz w:val="24"/>
        </w:rPr>
        <w:t> aux</w:t>
      </w:r>
      <w:r>
        <w:rPr>
          <w:w w:val="105"/>
          <w:sz w:val="24"/>
        </w:rPr>
        <w:t> XVIIe</w:t>
      </w:r>
      <w:r>
        <w:rPr>
          <w:w w:val="105"/>
          <w:sz w:val="24"/>
        </w:rPr>
        <w:t> -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XVIIIe siècle comme la teinture d’opium (élixir parégorique)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formulation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thériaque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l’Antiquité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nos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jours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quasiment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inchangée</w:t>
      </w:r>
    </w:p>
    <w:p>
      <w:pPr>
        <w:pStyle w:val="BodyText"/>
        <w:ind w:left="0"/>
      </w:pPr>
    </w:p>
    <w:p>
      <w:pPr>
        <w:pStyle w:val="BodyText"/>
        <w:spacing w:before="18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douleur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dans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religion,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l’Occident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chrétien,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douleur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expiratoire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Moyen-Âge,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l’utilisation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l’opium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interdite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l’Église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excepté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guerre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judaïsme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prône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soigner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douleur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prière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Islam,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plaisir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provenir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douleur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bouddhistes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cherchent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gérer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douleur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physique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contrairement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douleur </w:t>
      </w:r>
      <w:r>
        <w:rPr>
          <w:spacing w:val="-2"/>
          <w:w w:val="105"/>
          <w:sz w:val="24"/>
        </w:rPr>
        <w:t>mentale</w:t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considérations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philosophiques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médicales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douleur,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 </w:t>
      </w:r>
      <w:r>
        <w:rPr>
          <w:rFonts w:ascii="Georgia" w:hAnsi="Georgia"/>
          <w:b/>
          <w:spacing w:val="-4"/>
          <w:sz w:val="24"/>
        </w:rPr>
        <w:t>(lesquelles) 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Selon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Pascal,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servitude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imposée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douleur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acceptée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voire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recherchée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Montaigne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mène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quête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mieux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souffrir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concernant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douleurs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chroniques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Magendie soutient qu’un bon chirurgien se doit d’opérer rapidement pour limiter les souf-frances du patient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Après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succès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première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opération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anesthésie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générale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1846,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celle-ci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s’est rapidement diffusée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perte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conscience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souvent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considérée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avilissante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dégradante</w:t>
      </w:r>
    </w:p>
    <w:p>
      <w:pPr>
        <w:pStyle w:val="BodyText"/>
        <w:ind w:left="0"/>
      </w:pPr>
    </w:p>
    <w:p>
      <w:pPr>
        <w:pStyle w:val="BodyText"/>
        <w:spacing w:before="18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la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morphine,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codéine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diffère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morphine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l’ajout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groupement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méthyl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Gay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Lussac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établi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nomenclature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morphium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“morphine”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ainsi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celle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alcaloïdes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sels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morphine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incluent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l’acétate,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sulfate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chlorhydrate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1832,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Merck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découvert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papavérine,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puis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1848,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Robiquet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découvert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codéine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Charles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Pravaz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inventé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l’aiguille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creuse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été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premier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avoir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injecté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morphine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8"/>
          <w:footerReference w:type="default" r:id="rId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0"/>
        </w:rPr>
        <w:t> </w:t>
      </w:r>
      <w:r>
        <w:rPr>
          <w:spacing w:val="-8"/>
        </w:rPr>
        <w:t>les</w:t>
      </w:r>
      <w:r>
        <w:rPr>
          <w:spacing w:val="10"/>
        </w:rPr>
        <w:t> </w:t>
      </w:r>
      <w:r>
        <w:rPr>
          <w:spacing w:val="-8"/>
        </w:rPr>
        <w:t>dérivés</w:t>
      </w:r>
      <w:r>
        <w:rPr>
          <w:spacing w:val="10"/>
        </w:rPr>
        <w:t> </w:t>
      </w:r>
      <w:r>
        <w:rPr>
          <w:spacing w:val="-8"/>
        </w:rPr>
        <w:t>synthétiques</w:t>
      </w:r>
      <w:r>
        <w:rPr>
          <w:spacing w:val="10"/>
        </w:rPr>
        <w:t> </w:t>
      </w:r>
      <w:r>
        <w:rPr>
          <w:spacing w:val="-8"/>
        </w:rPr>
        <w:t>de</w:t>
      </w:r>
      <w:r>
        <w:rPr>
          <w:spacing w:val="10"/>
        </w:rPr>
        <w:t> </w:t>
      </w:r>
      <w:r>
        <w:rPr>
          <w:spacing w:val="-8"/>
        </w:rPr>
        <w:t>la</w:t>
      </w:r>
      <w:r>
        <w:rPr>
          <w:spacing w:val="10"/>
        </w:rPr>
        <w:t> </w:t>
      </w:r>
      <w:r>
        <w:rPr>
          <w:spacing w:val="-8"/>
        </w:rPr>
        <w:t>morphine,</w:t>
      </w:r>
      <w:r>
        <w:rPr>
          <w:spacing w:val="10"/>
        </w:rPr>
        <w:t> </w:t>
      </w:r>
      <w:r>
        <w:rPr>
          <w:spacing w:val="-8"/>
        </w:rPr>
        <w:t>laquelle</w:t>
      </w:r>
      <w:r>
        <w:rPr>
          <w:spacing w:val="10"/>
        </w:rPr>
        <w:t> </w:t>
      </w:r>
      <w:r>
        <w:rPr>
          <w:spacing w:val="-8"/>
        </w:rPr>
        <w:t>(lesquelles)</w:t>
      </w:r>
      <w:r>
        <w:rPr>
          <w:spacing w:val="10"/>
        </w:rPr>
        <w:t> </w:t>
      </w:r>
      <w:r>
        <w:rPr>
          <w:spacing w:val="-8"/>
        </w:rPr>
        <w:t>des</w:t>
      </w:r>
      <w:r>
        <w:rPr>
          <w:spacing w:val="10"/>
        </w:rPr>
        <w:t> </w:t>
      </w:r>
      <w:r>
        <w:rPr>
          <w:spacing w:val="-8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L’objectif des découvertes de dérivés synthétique est d’avoir des médicaments moins actifs que la morphine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w w:val="105"/>
          <w:sz w:val="24"/>
        </w:rPr>
        <w:t> diacétyl-morphine,</w:t>
      </w:r>
      <w:r>
        <w:rPr>
          <w:w w:val="105"/>
          <w:sz w:val="24"/>
        </w:rPr>
        <w:t> communément</w:t>
      </w:r>
      <w:r>
        <w:rPr>
          <w:w w:val="105"/>
          <w:sz w:val="24"/>
        </w:rPr>
        <w:t> appelé</w:t>
      </w:r>
      <w:r>
        <w:rPr>
          <w:w w:val="105"/>
          <w:sz w:val="24"/>
        </w:rPr>
        <w:t> héroïne,</w:t>
      </w:r>
      <w:r>
        <w:rPr>
          <w:w w:val="105"/>
          <w:sz w:val="24"/>
        </w:rPr>
        <w:t> est</w:t>
      </w:r>
      <w:r>
        <w:rPr>
          <w:w w:val="105"/>
          <w:sz w:val="24"/>
        </w:rPr>
        <w:t> un</w:t>
      </w:r>
      <w:r>
        <w:rPr>
          <w:w w:val="105"/>
          <w:sz w:val="24"/>
        </w:rPr>
        <w:t> dérivé</w:t>
      </w:r>
      <w:r>
        <w:rPr>
          <w:w w:val="105"/>
          <w:sz w:val="24"/>
        </w:rPr>
        <w:t> hémisynthétique</w:t>
      </w:r>
      <w:r>
        <w:rPr>
          <w:w w:val="105"/>
          <w:sz w:val="24"/>
        </w:rPr>
        <w:t> de</w:t>
      </w:r>
      <w:r>
        <w:rPr>
          <w:w w:val="105"/>
          <w:sz w:val="24"/>
        </w:rPr>
        <w:t> 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morphine, découvert par Stockmann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L’héroïne est 100 fois plus puissante que la morphine, alors que le fentanyl ne l’est que 10 fois plus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L’héroïne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anciennement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été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banalisée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antagonistes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opiacés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suivants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N-allylnorcodéine,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N-allylnormorphine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 </w:t>
      </w:r>
      <w:r>
        <w:rPr>
          <w:spacing w:val="-2"/>
          <w:w w:val="105"/>
          <w:sz w:val="24"/>
        </w:rPr>
        <w:t>Naloxone</w:t>
      </w:r>
    </w:p>
    <w:p>
      <w:pPr>
        <w:pStyle w:val="BodyText"/>
        <w:ind w:left="0"/>
      </w:pPr>
    </w:p>
    <w:p>
      <w:pPr>
        <w:pStyle w:val="BodyText"/>
        <w:spacing w:before="203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l’évolution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l’usage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l’opium,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Entre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1800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1812,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importante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toxicomanes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à l’héroïne aux USA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sz w:val="24"/>
        </w:rPr>
        <w:t>Le</w:t>
      </w:r>
      <w:r>
        <w:rPr>
          <w:spacing w:val="32"/>
          <w:sz w:val="24"/>
        </w:rPr>
        <w:t> </w:t>
      </w:r>
      <w:r>
        <w:rPr>
          <w:sz w:val="24"/>
        </w:rPr>
        <w:t>laboratoire</w:t>
      </w:r>
      <w:r>
        <w:rPr>
          <w:spacing w:val="32"/>
          <w:sz w:val="24"/>
        </w:rPr>
        <w:t> </w:t>
      </w:r>
      <w:r>
        <w:rPr>
          <w:sz w:val="24"/>
        </w:rPr>
        <w:t>Bayer</w:t>
      </w:r>
      <w:r>
        <w:rPr>
          <w:spacing w:val="32"/>
          <w:sz w:val="24"/>
        </w:rPr>
        <w:t> </w:t>
      </w:r>
      <w:r>
        <w:rPr>
          <w:sz w:val="24"/>
        </w:rPr>
        <w:t>commercialise</w:t>
      </w:r>
      <w:r>
        <w:rPr>
          <w:spacing w:val="32"/>
          <w:sz w:val="24"/>
        </w:rPr>
        <w:t> </w:t>
      </w:r>
      <w:r>
        <w:rPr>
          <w:sz w:val="24"/>
        </w:rPr>
        <w:t>entre</w:t>
      </w:r>
      <w:r>
        <w:rPr>
          <w:spacing w:val="32"/>
          <w:sz w:val="24"/>
        </w:rPr>
        <w:t> </w:t>
      </w:r>
      <w:r>
        <w:rPr>
          <w:sz w:val="24"/>
        </w:rPr>
        <w:t>autres,</w:t>
      </w:r>
      <w:r>
        <w:rPr>
          <w:spacing w:val="32"/>
          <w:sz w:val="24"/>
        </w:rPr>
        <w:t> </w:t>
      </w:r>
      <w:r>
        <w:rPr>
          <w:sz w:val="24"/>
        </w:rPr>
        <w:t>l’aspirine</w:t>
      </w:r>
      <w:r>
        <w:rPr>
          <w:spacing w:val="32"/>
          <w:sz w:val="24"/>
        </w:rPr>
        <w:t> </w:t>
      </w:r>
      <w:r>
        <w:rPr>
          <w:sz w:val="24"/>
        </w:rPr>
        <w:t>le</w:t>
      </w:r>
      <w:r>
        <w:rPr>
          <w:spacing w:val="32"/>
          <w:sz w:val="24"/>
        </w:rPr>
        <w:t> </w:t>
      </w:r>
      <w:r>
        <w:rPr>
          <w:sz w:val="24"/>
        </w:rPr>
        <w:t>lycetol</w:t>
      </w:r>
      <w:r>
        <w:rPr>
          <w:spacing w:val="32"/>
          <w:sz w:val="24"/>
        </w:rPr>
        <w:t> </w:t>
      </w:r>
      <w:r>
        <w:rPr>
          <w:sz w:val="24"/>
        </w:rPr>
        <w:t>et</w:t>
      </w:r>
      <w:r>
        <w:rPr>
          <w:spacing w:val="32"/>
          <w:sz w:val="24"/>
        </w:rPr>
        <w:t> </w:t>
      </w:r>
      <w:r>
        <w:rPr>
          <w:sz w:val="24"/>
        </w:rPr>
        <w:t>le</w:t>
      </w:r>
      <w:r>
        <w:rPr>
          <w:spacing w:val="32"/>
          <w:sz w:val="24"/>
        </w:rPr>
        <w:t> </w:t>
      </w:r>
      <w:r>
        <w:rPr>
          <w:sz w:val="24"/>
        </w:rPr>
        <w:t>salophène</w:t>
      </w:r>
      <w:r>
        <w:rPr>
          <w:spacing w:val="32"/>
          <w:sz w:val="24"/>
        </w:rPr>
        <w:t> </w:t>
      </w:r>
      <w:r>
        <w:rPr>
          <w:sz w:val="24"/>
        </w:rPr>
        <w:t>en</w:t>
      </w:r>
      <w:r>
        <w:rPr>
          <w:spacing w:val="32"/>
          <w:sz w:val="24"/>
        </w:rPr>
        <w:t> </w:t>
      </w:r>
      <w:r>
        <w:rPr>
          <w:sz w:val="24"/>
        </w:rPr>
        <w:t>plus de l’héroïne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En 1914, la Harrison Law supprime l’emploi extra-médical de la cocaïne, de l’opium et </w:t>
      </w:r>
      <w:r>
        <w:rPr>
          <w:w w:val="105"/>
          <w:sz w:val="24"/>
        </w:rPr>
        <w:t>de la morphine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décret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1988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classe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substances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vénéneuses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catégories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substances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véné-neuses, dangereuses et les stupéfiants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 première guerre mondiale représente un tournant au cours duquel l’utilisation massive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de la codéine a rendu les amputations et les blessures supportables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opioïdes,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opioïdes sont des substances extraites et de structure chimique proche de l’opium agis-sant sur les récepteurs opiacés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78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récepteurs</w:t>
      </w:r>
      <w:r>
        <w:rPr>
          <w:spacing w:val="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µ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δ</w:t>
      </w:r>
      <w:r>
        <w:rPr>
          <w:rFonts w:ascii="Calibri" w:hAnsi="Calibri"/>
          <w:i/>
          <w:spacing w:val="2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κ</w:t>
      </w:r>
      <w:r>
        <w:rPr>
          <w:rFonts w:ascii="Calibri" w:hAnsi="Calibri"/>
          <w:i/>
          <w:spacing w:val="15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opioïdes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sept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domaines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transmembranaires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7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enképhalines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endorphines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opioïdes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endogènes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découverts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3"/>
          <w:w w:val="105"/>
          <w:sz w:val="24"/>
        </w:rPr>
        <w:t> </w:t>
      </w:r>
      <w:r>
        <w:rPr>
          <w:spacing w:val="-4"/>
          <w:w w:val="105"/>
          <w:sz w:val="24"/>
        </w:rPr>
        <w:t>1975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morphine peut être prescrite par voie transdermique via des pompes à morphine ce qui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permet une amélioration des suites opératoires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2" w:lineRule="auto" w:before="82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 substitution consiste à maintenir les concentrations entre le seuil de toxicité et le seuil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de manque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0"/>
          <w:footerReference w:type="default" r:id="rId1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les différentes cibles moléculaires, laquelle (lesquelles) des </w:t>
      </w:r>
      <w:r>
        <w:rPr>
          <w:w w:val="90"/>
        </w:rPr>
        <w:t>propositions</w:t>
      </w:r>
      <w:r>
        <w:rPr>
          <w:spacing w:val="40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L’effet</w:t>
      </w:r>
      <w:r>
        <w:rPr>
          <w:spacing w:val="26"/>
          <w:sz w:val="24"/>
        </w:rPr>
        <w:t> </w:t>
      </w:r>
      <w:r>
        <w:rPr>
          <w:sz w:val="24"/>
        </w:rPr>
        <w:t>d’un</w:t>
      </w:r>
      <w:r>
        <w:rPr>
          <w:spacing w:val="27"/>
          <w:sz w:val="24"/>
        </w:rPr>
        <w:t> </w:t>
      </w:r>
      <w:r>
        <w:rPr>
          <w:sz w:val="24"/>
        </w:rPr>
        <w:t>médicament</w:t>
      </w:r>
      <w:r>
        <w:rPr>
          <w:spacing w:val="26"/>
          <w:sz w:val="24"/>
        </w:rPr>
        <w:t> </w:t>
      </w:r>
      <w:r>
        <w:rPr>
          <w:sz w:val="24"/>
        </w:rPr>
        <w:t>est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6"/>
          <w:sz w:val="24"/>
        </w:rPr>
        <w:t> </w:t>
      </w:r>
      <w:r>
        <w:rPr>
          <w:sz w:val="24"/>
        </w:rPr>
        <w:t>conséquence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sa</w:t>
      </w:r>
      <w:r>
        <w:rPr>
          <w:spacing w:val="27"/>
          <w:sz w:val="24"/>
        </w:rPr>
        <w:t> </w:t>
      </w:r>
      <w:r>
        <w:rPr>
          <w:sz w:val="24"/>
        </w:rPr>
        <w:t>liaison</w:t>
      </w:r>
      <w:r>
        <w:rPr>
          <w:spacing w:val="26"/>
          <w:sz w:val="24"/>
        </w:rPr>
        <w:t> </w:t>
      </w:r>
      <w:r>
        <w:rPr>
          <w:sz w:val="24"/>
        </w:rPr>
        <w:t>avec</w:t>
      </w:r>
      <w:r>
        <w:rPr>
          <w:spacing w:val="27"/>
          <w:sz w:val="24"/>
        </w:rPr>
        <w:t> </w:t>
      </w:r>
      <w:r>
        <w:rPr>
          <w:sz w:val="24"/>
        </w:rPr>
        <w:t>une</w:t>
      </w:r>
      <w:r>
        <w:rPr>
          <w:spacing w:val="26"/>
          <w:sz w:val="24"/>
        </w:rPr>
        <w:t> </w:t>
      </w:r>
      <w:r>
        <w:rPr>
          <w:sz w:val="24"/>
        </w:rPr>
        <w:t>cible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moléculaire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30"/>
          <w:sz w:val="24"/>
        </w:rPr>
        <w:t> </w:t>
      </w:r>
      <w:r>
        <w:rPr>
          <w:sz w:val="24"/>
        </w:rPr>
        <w:t>canaux</w:t>
      </w:r>
      <w:r>
        <w:rPr>
          <w:spacing w:val="30"/>
          <w:sz w:val="24"/>
        </w:rPr>
        <w:t> </w:t>
      </w:r>
      <w:r>
        <w:rPr>
          <w:sz w:val="24"/>
        </w:rPr>
        <w:t>ioniques</w:t>
      </w:r>
      <w:r>
        <w:rPr>
          <w:spacing w:val="30"/>
          <w:sz w:val="24"/>
        </w:rPr>
        <w:t> </w:t>
      </w:r>
      <w:r>
        <w:rPr>
          <w:sz w:val="24"/>
        </w:rPr>
        <w:t>représentent</w:t>
      </w:r>
      <w:r>
        <w:rPr>
          <w:spacing w:val="30"/>
          <w:sz w:val="24"/>
        </w:rPr>
        <w:t> </w:t>
      </w:r>
      <w:r>
        <w:rPr>
          <w:sz w:val="24"/>
        </w:rPr>
        <w:t>à</w:t>
      </w:r>
      <w:r>
        <w:rPr>
          <w:spacing w:val="30"/>
          <w:sz w:val="24"/>
        </w:rPr>
        <w:t> </w:t>
      </w:r>
      <w:r>
        <w:rPr>
          <w:sz w:val="24"/>
        </w:rPr>
        <w:t>eux</w:t>
      </w:r>
      <w:r>
        <w:rPr>
          <w:spacing w:val="30"/>
          <w:sz w:val="24"/>
        </w:rPr>
        <w:t> </w:t>
      </w:r>
      <w:r>
        <w:rPr>
          <w:sz w:val="24"/>
        </w:rPr>
        <w:t>seul</w:t>
      </w:r>
      <w:r>
        <w:rPr>
          <w:spacing w:val="30"/>
          <w:sz w:val="24"/>
        </w:rPr>
        <w:t> </w:t>
      </w:r>
      <w:r>
        <w:rPr>
          <w:sz w:val="24"/>
        </w:rPr>
        <w:t>15%</w:t>
      </w:r>
      <w:r>
        <w:rPr>
          <w:spacing w:val="30"/>
          <w:sz w:val="24"/>
        </w:rPr>
        <w:t> </w:t>
      </w:r>
      <w:r>
        <w:rPr>
          <w:sz w:val="24"/>
        </w:rPr>
        <w:t>des</w:t>
      </w:r>
      <w:r>
        <w:rPr>
          <w:spacing w:val="30"/>
          <w:sz w:val="24"/>
        </w:rPr>
        <w:t> </w:t>
      </w:r>
      <w:r>
        <w:rPr>
          <w:sz w:val="24"/>
        </w:rPr>
        <w:t>cibles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moléculaires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neuropeptides, sécrétés par les neurones, sont des agonistes endogènes à durée d’action </w:t>
      </w:r>
      <w:r>
        <w:rPr>
          <w:spacing w:val="-2"/>
          <w:w w:val="105"/>
          <w:sz w:val="24"/>
        </w:rPr>
        <w:t>courte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antagonistes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opposé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celui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l’agoniste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naturel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Les</w:t>
      </w:r>
      <w:r>
        <w:rPr>
          <w:spacing w:val="30"/>
          <w:sz w:val="24"/>
        </w:rPr>
        <w:t> </w:t>
      </w:r>
      <w:r>
        <w:rPr>
          <w:sz w:val="24"/>
        </w:rPr>
        <w:t>benzodiazépines</w:t>
      </w:r>
      <w:r>
        <w:rPr>
          <w:spacing w:val="31"/>
          <w:sz w:val="24"/>
        </w:rPr>
        <w:t> </w:t>
      </w:r>
      <w:r>
        <w:rPr>
          <w:sz w:val="24"/>
        </w:rPr>
        <w:t>peuvent</w:t>
      </w:r>
      <w:r>
        <w:rPr>
          <w:spacing w:val="31"/>
          <w:sz w:val="24"/>
        </w:rPr>
        <w:t> </w:t>
      </w:r>
      <w:r>
        <w:rPr>
          <w:sz w:val="24"/>
        </w:rPr>
        <w:t>avoir</w:t>
      </w:r>
      <w:r>
        <w:rPr>
          <w:spacing w:val="31"/>
          <w:sz w:val="24"/>
        </w:rPr>
        <w:t> </w:t>
      </w:r>
      <w:r>
        <w:rPr>
          <w:sz w:val="24"/>
        </w:rPr>
        <w:t>des</w:t>
      </w:r>
      <w:r>
        <w:rPr>
          <w:spacing w:val="31"/>
          <w:sz w:val="24"/>
        </w:rPr>
        <w:t> </w:t>
      </w:r>
      <w:r>
        <w:rPr>
          <w:sz w:val="24"/>
        </w:rPr>
        <w:t>effets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anxiolytiques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différentes cibles moléculaires, laquelle (lesquelles) des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nicorandil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anti-angoreux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agissant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canaux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potassiques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réaction inflammatoire est provoquée par la transformation de prostaglandines en acide </w:t>
      </w:r>
      <w:r>
        <w:rPr>
          <w:spacing w:val="-2"/>
          <w:w w:val="105"/>
          <w:sz w:val="24"/>
        </w:rPr>
        <w:t>arachidonique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simvastatine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métabolite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actif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simvastatine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GLP-1 augmente la sécrétion d’insuline après le repas, responsable d’un effet hypergly-</w:t>
      </w:r>
      <w:r>
        <w:rPr>
          <w:spacing w:val="-2"/>
          <w:w w:val="105"/>
          <w:sz w:val="24"/>
        </w:rPr>
        <w:t>cémiant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noradrénaline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augmente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artérielle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5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l’acétylcholine,</w:t>
      </w:r>
      <w:r>
        <w:rPr>
          <w:rFonts w:ascii="Georgia" w:hAnsi="Georgia"/>
          <w:b/>
          <w:spacing w:val="5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5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5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5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5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5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C’est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neurotransmetteur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produite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musculaires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durée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d’action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longue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stimuler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récepteur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nucléaire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stimuler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récepteur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couplé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4"/>
          <w:w w:val="105"/>
          <w:sz w:val="24"/>
        </w:rPr>
        <w:t> </w:t>
      </w:r>
      <w:r>
        <w:rPr>
          <w:spacing w:val="-10"/>
          <w:w w:val="105"/>
          <w:sz w:val="24"/>
        </w:rPr>
        <w:t>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2"/>
          <w:footerReference w:type="default" r:id="rId1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33"/>
        </w:rPr>
        <w:t> </w:t>
      </w:r>
      <w:r>
        <w:rPr>
          <w:w w:val="90"/>
        </w:rPr>
        <w:t>les</w:t>
      </w:r>
      <w:r>
        <w:rPr>
          <w:spacing w:val="33"/>
        </w:rPr>
        <w:t> </w:t>
      </w:r>
      <w:r>
        <w:rPr>
          <w:w w:val="90"/>
        </w:rPr>
        <w:t>différentes</w:t>
      </w:r>
      <w:r>
        <w:rPr>
          <w:spacing w:val="33"/>
        </w:rPr>
        <w:t> </w:t>
      </w:r>
      <w:r>
        <w:rPr>
          <w:w w:val="90"/>
        </w:rPr>
        <w:t>familles</w:t>
      </w:r>
      <w:r>
        <w:rPr>
          <w:spacing w:val="33"/>
        </w:rPr>
        <w:t> </w:t>
      </w:r>
      <w:r>
        <w:rPr>
          <w:w w:val="90"/>
        </w:rPr>
        <w:t>de</w:t>
      </w:r>
      <w:r>
        <w:rPr>
          <w:spacing w:val="33"/>
        </w:rPr>
        <w:t> </w:t>
      </w:r>
      <w:r>
        <w:rPr>
          <w:w w:val="90"/>
        </w:rPr>
        <w:t>récepteurs,</w:t>
      </w:r>
      <w:r>
        <w:rPr>
          <w:spacing w:val="33"/>
        </w:rPr>
        <w:t> </w:t>
      </w:r>
      <w:r>
        <w:rPr>
          <w:w w:val="90"/>
        </w:rPr>
        <w:t>laquelle</w:t>
      </w:r>
      <w:r>
        <w:rPr>
          <w:spacing w:val="33"/>
        </w:rPr>
        <w:t> </w:t>
      </w:r>
      <w:r>
        <w:rPr>
          <w:w w:val="90"/>
        </w:rPr>
        <w:t>(lesquelles)</w:t>
      </w:r>
      <w:r>
        <w:rPr>
          <w:spacing w:val="33"/>
        </w:rPr>
        <w:t> </w:t>
      </w:r>
      <w:r>
        <w:rPr>
          <w:w w:val="90"/>
        </w:rPr>
        <w:t>des</w:t>
      </w:r>
      <w:r>
        <w:rPr>
          <w:spacing w:val="33"/>
        </w:rPr>
        <w:t> </w:t>
      </w:r>
      <w:r>
        <w:rPr>
          <w:w w:val="90"/>
        </w:rPr>
        <w:t>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32" w:lineRule="auto" w:before="124" w:after="0"/>
        <w:ind w:left="500" w:right="140" w:hanging="361"/>
        <w:jc w:val="left"/>
        <w:rPr>
          <w:sz w:val="24"/>
        </w:rPr>
      </w:pPr>
      <w:r>
        <w:rPr>
          <w:w w:val="105"/>
          <w:sz w:val="24"/>
        </w:rPr>
        <w:t>Le salbutamol, un antagoniste des récepteurs </w:t>
      </w:r>
      <w:r>
        <w:rPr>
          <w:rFonts w:ascii="Calibri" w:hAnsi="Calibri"/>
          <w:i/>
          <w:w w:val="105"/>
          <w:sz w:val="24"/>
        </w:rPr>
        <w:t>β</w:t>
      </w:r>
      <w:r>
        <w:rPr>
          <w:w w:val="105"/>
          <w:sz w:val="24"/>
        </w:rPr>
        <w:t>2, permet la dilatation des bronches et donc de traiter l’asthme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récepteurs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ionotropiques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généralement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hexamériques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forment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ionique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 récepteur aux peptides natriurétiques active la guanylate cyclase, puis il y a activation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de protéines kinases et enfin il y a une réponse cellulaire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ligands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récepteurs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nucléaires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lipophiles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fixent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région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promotrice d’un gène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2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Après la liaison d’un agoniste sur son récepteur nucléaire il y a translocation à l’intérieur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du noyau, puis fixation du complexe sur des séquences non spécifiques de l’ADN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récepteurs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nucléaires,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 récepteur nucléaire GABA-B permet lorsqu’il est activé, de diminuer l’excitabilité neu-</w:t>
      </w:r>
      <w:r>
        <w:rPr>
          <w:spacing w:val="-2"/>
          <w:w w:val="105"/>
          <w:sz w:val="24"/>
        </w:rPr>
        <w:t>ronale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vitamine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hormone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impliquée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l’absorption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calcium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croissance </w:t>
      </w:r>
      <w:r>
        <w:rPr>
          <w:spacing w:val="-2"/>
          <w:w w:val="105"/>
          <w:sz w:val="24"/>
        </w:rPr>
        <w:t>osseuse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cortisone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corticoïdes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traiter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inflammations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récepteur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nucléaire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w w:val="105"/>
          <w:sz w:val="24"/>
        </w:rPr>
        <w:t>1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agit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contraction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7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progestérone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traitement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contractions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utérines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Parmi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suivantes,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correspondent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à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ago-</w:t>
      </w:r>
      <w:r>
        <w:rPr>
          <w:rFonts w:ascii="Georgia" w:hAnsi="Georgia"/>
          <w:b/>
          <w:sz w:val="24"/>
        </w:rPr>
        <w:t>nistes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L’insuline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salbutamol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GLP-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L’acébutolol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Les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neuropeptides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4"/>
          <w:footerReference w:type="default" r:id="rId1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les principaux paramètres de pharmacométrie, laquelle (lesquelles) </w:t>
      </w:r>
      <w:r>
        <w:rPr>
          <w:w w:val="90"/>
        </w:rPr>
        <w:t>des</w:t>
      </w:r>
      <w:r>
        <w:rPr>
          <w:spacing w:val="80"/>
          <w:w w:val="150"/>
        </w:rPr>
        <w:t> </w:t>
      </w:r>
      <w:r>
        <w:rPr>
          <w:spacing w:val="-2"/>
        </w:rPr>
        <w:t>propositions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 antagonistes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compétitifs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agissent sur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 site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différent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 l’agoniste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naturel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 </w:t>
      </w:r>
      <w:r>
        <w:rPr>
          <w:spacing w:val="-2"/>
          <w:w w:val="105"/>
          <w:sz w:val="24"/>
        </w:rPr>
        <w:t>récepteur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antagonistes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compétitifs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agissent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l’allostérie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récepteur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antagonistes non compétitifs sont dit insurmontables car ils se lient de manière irréver-sible au récepteur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3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d’antagoniste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compétitif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</w:t>
      </w:r>
      <w:r>
        <w:rPr>
          <w:rFonts w:ascii="Calibri" w:hAnsi="Calibri"/>
          <w:i/>
          <w:w w:val="105"/>
          <w:sz w:val="24"/>
          <w:vertAlign w:val="subscript"/>
        </w:rPr>
        <w:t>max</w:t>
      </w:r>
      <w:r>
        <w:rPr>
          <w:rFonts w:ascii="Calibri" w:hAnsi="Calibri"/>
          <w:i/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ainsi</w:t>
      </w:r>
      <w:r>
        <w:rPr>
          <w:spacing w:val="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que</w:t>
      </w:r>
      <w:r>
        <w:rPr>
          <w:spacing w:val="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puissance</w:t>
      </w:r>
      <w:r>
        <w:rPr>
          <w:spacing w:val="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sont</w:t>
      </w:r>
      <w:r>
        <w:rPr>
          <w:spacing w:val="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diminués</w:t>
      </w:r>
      <w:r>
        <w:rPr>
          <w:spacing w:val="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en fonction de la concentration d’antagoniste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rFonts w:ascii="Trebuchet MS" w:hAnsi="Trebuchet MS"/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puissance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déterminée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courbe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effet/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dose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rFonts w:ascii="Calibri" w:hAnsi="Calibri"/>
          <w:i/>
          <w:spacing w:val="-4"/>
          <w:w w:val="105"/>
          <w:sz w:val="24"/>
        </w:rPr>
        <w:t>CE</w:t>
      </w:r>
      <w:r>
        <w:rPr>
          <w:rFonts w:ascii="Trebuchet MS" w:hAnsi="Trebuchet MS"/>
          <w:spacing w:val="-4"/>
          <w:w w:val="105"/>
          <w:sz w:val="24"/>
          <w:vertAlign w:val="subscript"/>
        </w:rPr>
        <w:t>50</w:t>
      </w:r>
    </w:p>
    <w:p>
      <w:pPr>
        <w:pStyle w:val="BodyText"/>
        <w:ind w:left="0"/>
        <w:rPr>
          <w:rFonts w:ascii="Trebuchet MS"/>
        </w:rPr>
      </w:pPr>
    </w:p>
    <w:p>
      <w:pPr>
        <w:pStyle w:val="BodyText"/>
        <w:spacing w:before="245"/>
        <w:ind w:left="0"/>
        <w:rPr>
          <w:rFonts w:ascii="Trebuchet MS"/>
        </w:rPr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l’identification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principes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actifs,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saligénine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l’ose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entrant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composition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salicyline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A la fin du XVIIIe siècle, Edward Stone présente les propriétés antalgiques de l’infusion de feuilles de saule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L’acide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acétylsalicylique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fut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synthétisé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après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l’acide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salicylique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découverte du mécanisme d’action de l’aspirine en 1971 a permis son indication dans </w:t>
      </w:r>
      <w:r>
        <w:rPr>
          <w:w w:val="105"/>
          <w:sz w:val="24"/>
        </w:rPr>
        <w:t>le traitement de certains risques cardiovasculaires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Acide 2-acétoxybenzoïque est une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 dénominations de </w:t>
      </w:r>
      <w:r>
        <w:rPr>
          <w:spacing w:val="-2"/>
          <w:w w:val="105"/>
          <w:sz w:val="24"/>
        </w:rPr>
        <w:t>l’aspirine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l’aspirine,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L’aspirine possède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propriétés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inflammatoires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antalgiques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1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L’aspirine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fort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dont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pK</w:t>
      </w:r>
      <w:r>
        <w:rPr>
          <w:rFonts w:ascii="Calibri" w:hAnsi="Calibri"/>
          <w:i/>
          <w:w w:val="105"/>
          <w:sz w:val="24"/>
          <w:vertAlign w:val="subscript"/>
        </w:rPr>
        <w:t>a</w:t>
      </w:r>
      <w:r>
        <w:rPr>
          <w:rFonts w:ascii="Calibri" w:hAnsi="Calibri"/>
          <w:i/>
          <w:spacing w:val="3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17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5,4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7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COX1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inductible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l’origine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prostaglandines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Un effet secondaire de l’acétylation des COX1 est l’inhibition de la synthèse des toutes les prostaglandines endogènes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L’aspirine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inhibiteur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enzymatique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irréversible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cyclooxygénases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6"/>
          <w:footerReference w:type="default" r:id="rId1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4"/>
        </w:rPr>
        <w:t>Concernant</w:t>
      </w:r>
      <w:r>
        <w:rPr>
          <w:spacing w:val="24"/>
        </w:rPr>
        <w:t> </w:t>
      </w:r>
      <w:r>
        <w:rPr>
          <w:spacing w:val="-4"/>
        </w:rPr>
        <w:t>les</w:t>
      </w:r>
      <w:r>
        <w:rPr>
          <w:spacing w:val="25"/>
        </w:rPr>
        <w:t> </w:t>
      </w:r>
      <w:r>
        <w:rPr>
          <w:spacing w:val="-4"/>
        </w:rPr>
        <w:t>COX,</w:t>
      </w:r>
      <w:r>
        <w:rPr>
          <w:spacing w:val="25"/>
        </w:rPr>
        <w:t> </w:t>
      </w:r>
      <w:r>
        <w:rPr>
          <w:spacing w:val="-4"/>
        </w:rPr>
        <w:t>laquelle</w:t>
      </w:r>
      <w:r>
        <w:rPr>
          <w:spacing w:val="25"/>
        </w:rPr>
        <w:t> </w:t>
      </w:r>
      <w:r>
        <w:rPr>
          <w:spacing w:val="-4"/>
        </w:rPr>
        <w:t>(lesquelles)</w:t>
      </w:r>
      <w:r>
        <w:rPr>
          <w:spacing w:val="25"/>
        </w:rPr>
        <w:t> </w:t>
      </w:r>
      <w:r>
        <w:rPr>
          <w:spacing w:val="-4"/>
        </w:rPr>
        <w:t>des</w:t>
      </w:r>
      <w:r>
        <w:rPr>
          <w:spacing w:val="24"/>
        </w:rPr>
        <w:t> </w:t>
      </w:r>
      <w:r>
        <w:rPr>
          <w:spacing w:val="-4"/>
        </w:rPr>
        <w:t>propositions</w:t>
      </w:r>
      <w:r>
        <w:rPr>
          <w:spacing w:val="25"/>
        </w:rPr>
        <w:t> </w:t>
      </w:r>
      <w:r>
        <w:rPr>
          <w:spacing w:val="-4"/>
        </w:rPr>
        <w:t>suivantes</w:t>
      </w:r>
      <w:r>
        <w:rPr>
          <w:spacing w:val="25"/>
        </w:rPr>
        <w:t> </w:t>
      </w:r>
      <w:r>
        <w:rPr>
          <w:spacing w:val="-4"/>
        </w:rPr>
        <w:t>est</w:t>
      </w:r>
      <w:r>
        <w:rPr>
          <w:spacing w:val="25"/>
        </w:rPr>
        <w:t> </w:t>
      </w:r>
      <w:r>
        <w:rPr>
          <w:spacing w:val="-4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Après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acétylation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COX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synthétiser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aucun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composé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domaine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catalytique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COX1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formé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hydrophobe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 résidu sérine 530 situé dans la partie latérale du site actif impose une certaine courbure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à la molécule d’acide arachidonique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4"/>
          <w:sz w:val="24"/>
        </w:rPr>
        <w:t> </w:t>
      </w:r>
      <w:r>
        <w:rPr>
          <w:sz w:val="24"/>
        </w:rPr>
        <w:t>place</w:t>
      </w:r>
      <w:r>
        <w:rPr>
          <w:spacing w:val="4"/>
          <w:sz w:val="24"/>
        </w:rPr>
        <w:t> </w:t>
      </w:r>
      <w:r>
        <w:rPr>
          <w:sz w:val="24"/>
        </w:rPr>
        <w:t>d’isoleucine</w:t>
      </w:r>
      <w:r>
        <w:rPr>
          <w:spacing w:val="4"/>
          <w:sz w:val="24"/>
        </w:rPr>
        <w:t> </w:t>
      </w:r>
      <w:r>
        <w:rPr>
          <w:sz w:val="24"/>
        </w:rPr>
        <w:t>523,</w:t>
      </w:r>
      <w:r>
        <w:rPr>
          <w:spacing w:val="5"/>
          <w:sz w:val="24"/>
        </w:rPr>
        <w:t> </w:t>
      </w:r>
      <w:r>
        <w:rPr>
          <w:sz w:val="24"/>
        </w:rPr>
        <w:t>la</w:t>
      </w:r>
      <w:r>
        <w:rPr>
          <w:spacing w:val="4"/>
          <w:sz w:val="24"/>
        </w:rPr>
        <w:t> </w:t>
      </w:r>
      <w:r>
        <w:rPr>
          <w:sz w:val="24"/>
        </w:rPr>
        <w:t>COX2</w:t>
      </w:r>
      <w:r>
        <w:rPr>
          <w:spacing w:val="3"/>
          <w:sz w:val="24"/>
        </w:rPr>
        <w:t> </w:t>
      </w:r>
      <w:r>
        <w:rPr>
          <w:sz w:val="24"/>
        </w:rPr>
        <w:t>possède</w:t>
      </w:r>
      <w:r>
        <w:rPr>
          <w:spacing w:val="4"/>
          <w:sz w:val="24"/>
        </w:rPr>
        <w:t> </w:t>
      </w:r>
      <w:r>
        <w:rPr>
          <w:sz w:val="24"/>
        </w:rPr>
        <w:t>une</w:t>
      </w:r>
      <w:r>
        <w:rPr>
          <w:spacing w:val="5"/>
          <w:sz w:val="24"/>
        </w:rPr>
        <w:t> </w:t>
      </w:r>
      <w:r>
        <w:rPr>
          <w:sz w:val="24"/>
        </w:rPr>
        <w:t>valine</w:t>
      </w:r>
      <w:r>
        <w:rPr>
          <w:spacing w:val="3"/>
          <w:sz w:val="24"/>
        </w:rPr>
        <w:t> </w:t>
      </w:r>
      <w:r>
        <w:rPr>
          <w:sz w:val="24"/>
        </w:rPr>
        <w:t>qui</w:t>
      </w:r>
      <w:r>
        <w:rPr>
          <w:spacing w:val="4"/>
          <w:sz w:val="24"/>
        </w:rPr>
        <w:t> </w:t>
      </w:r>
      <w:r>
        <w:rPr>
          <w:sz w:val="24"/>
        </w:rPr>
        <w:t>diminue</w:t>
      </w:r>
      <w:r>
        <w:rPr>
          <w:spacing w:val="3"/>
          <w:sz w:val="24"/>
        </w:rPr>
        <w:t> </w:t>
      </w:r>
      <w:r>
        <w:rPr>
          <w:sz w:val="24"/>
        </w:rPr>
        <w:t>l’encombrement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stérique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poche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latérale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COX2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diffère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celle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COX1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résidus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apolaires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antalgiques dérivés de l’aniline, laquelle (lesquelles) des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1876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d’Harmon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Northrop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Morse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consiste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para-cétamol à partir d’un phénol en présence d’acide sulfurique dilué et de nitrate de sodium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spacing w:val="-2"/>
          <w:w w:val="105"/>
          <w:sz w:val="24"/>
        </w:rPr>
        <w:t>L’élimination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du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paracétamol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est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urinaire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et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se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fait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principalement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sous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forme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sulfoconjuguée </w:t>
      </w:r>
      <w:r>
        <w:rPr>
          <w:w w:val="105"/>
          <w:sz w:val="24"/>
        </w:rPr>
        <w:t>(60 à 80%) et glucoronoconjuguée (20 à 30%)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2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paracétamol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propriétés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anti-</w:t>
      </w:r>
      <w:r>
        <w:rPr>
          <w:spacing w:val="-2"/>
          <w:w w:val="105"/>
          <w:sz w:val="24"/>
        </w:rPr>
        <w:t>inflammatoires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surdosage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paracétamol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dû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déplétion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glutathion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(à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50%))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FAAH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transforme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para-aminophénol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AM404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antalgiques dérivés de l’aniline, laquelle (lesquelles) des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inhibe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façon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périphérique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FAAH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alors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n’y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aura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d’effet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antalgique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du </w:t>
      </w:r>
      <w:r>
        <w:rPr>
          <w:spacing w:val="-2"/>
          <w:w w:val="105"/>
          <w:sz w:val="24"/>
        </w:rPr>
        <w:t>paracétamol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L’AM404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similaire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l’anandamide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FAAH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enzyme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indispensable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l’AM404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récepteurs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TRPV1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centraux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nécessaires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l’effet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antalgique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paracétamol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 système sérotoninergique antinociceptif ascendant est indispensable à l’effet antalgique du paracétamol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8"/>
          <w:footerReference w:type="default" r:id="rId1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la pharmacomodulation, laquelle (lesquelles) des propositions 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première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totale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morphine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s’est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déroulée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1952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1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z w:val="24"/>
        </w:rPr>
        <w:t>Il</w:t>
      </w:r>
      <w:r>
        <w:rPr>
          <w:spacing w:val="28"/>
          <w:sz w:val="24"/>
        </w:rPr>
        <w:t> </w:t>
      </w:r>
      <w:r>
        <w:rPr>
          <w:sz w:val="24"/>
        </w:rPr>
        <w:t>existe</w:t>
      </w:r>
      <w:r>
        <w:rPr>
          <w:spacing w:val="28"/>
          <w:sz w:val="24"/>
        </w:rPr>
        <w:t> </w:t>
      </w:r>
      <w:r>
        <w:rPr>
          <w:sz w:val="24"/>
        </w:rPr>
        <w:t>4</w:t>
      </w:r>
      <w:r>
        <w:rPr>
          <w:spacing w:val="28"/>
          <w:sz w:val="24"/>
        </w:rPr>
        <w:t> </w:t>
      </w:r>
      <w:r>
        <w:rPr>
          <w:sz w:val="24"/>
        </w:rPr>
        <w:t>familles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récepteurs</w:t>
      </w:r>
      <w:r>
        <w:rPr>
          <w:spacing w:val="28"/>
          <w:sz w:val="24"/>
        </w:rPr>
        <w:t> </w:t>
      </w:r>
      <w:r>
        <w:rPr>
          <w:sz w:val="24"/>
        </w:rPr>
        <w:t>opioïdes</w:t>
      </w:r>
      <w:r>
        <w:rPr>
          <w:spacing w:val="29"/>
          <w:sz w:val="24"/>
        </w:rPr>
        <w:t> </w:t>
      </w:r>
      <w:r>
        <w:rPr>
          <w:sz w:val="24"/>
        </w:rPr>
        <w:t>:</w:t>
      </w:r>
      <w:r>
        <w:rPr>
          <w:spacing w:val="28"/>
          <w:sz w:val="24"/>
        </w:rPr>
        <w:t> </w:t>
      </w:r>
      <w:r>
        <w:rPr>
          <w:rFonts w:ascii="Calibri" w:hAnsi="Calibri"/>
          <w:i/>
          <w:sz w:val="24"/>
        </w:rPr>
        <w:t>µ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et</w:t>
      </w:r>
      <w:r>
        <w:rPr>
          <w:sz w:val="24"/>
        </w:rPr>
        <w:t>2,</w:t>
      </w:r>
      <w:r>
        <w:rPr>
          <w:spacing w:val="28"/>
          <w:sz w:val="24"/>
        </w:rPr>
        <w:t> </w:t>
      </w:r>
      <w:r>
        <w:rPr>
          <w:rFonts w:ascii="Calibri" w:hAnsi="Calibri"/>
          <w:i/>
          <w:sz w:val="24"/>
        </w:rPr>
        <w:t>κ</w:t>
      </w:r>
      <w:r>
        <w:rPr>
          <w:sz w:val="24"/>
        </w:rPr>
        <w:t>,</w:t>
      </w:r>
      <w:r>
        <w:rPr>
          <w:spacing w:val="28"/>
          <w:sz w:val="24"/>
        </w:rPr>
        <w:t> </w:t>
      </w:r>
      <w:r>
        <w:rPr>
          <w:rFonts w:ascii="Calibri" w:hAnsi="Calibri"/>
          <w:i/>
          <w:sz w:val="24"/>
        </w:rPr>
        <w:t>γ</w:t>
      </w:r>
      <w:r>
        <w:rPr>
          <w:rFonts w:ascii="Calibri" w:hAnsi="Calibri"/>
          <w:i/>
          <w:spacing w:val="49"/>
          <w:sz w:val="24"/>
        </w:rPr>
        <w:t> </w:t>
      </w:r>
      <w:r>
        <w:rPr>
          <w:sz w:val="24"/>
        </w:rPr>
        <w:t>et</w:t>
      </w:r>
      <w:r>
        <w:rPr>
          <w:spacing w:val="28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δ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7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récepteurs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opioïdes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 responsables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l’effet anti-inflammatoire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morphine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dynorphine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neuropeptide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endogène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motif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retrouvé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Met-</w:t>
      </w:r>
      <w:r>
        <w:rPr>
          <w:spacing w:val="-2"/>
          <w:w w:val="105"/>
          <w:sz w:val="24"/>
        </w:rPr>
        <w:t>enképhaline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dynorphine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neuropeptide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endogène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motif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retrouvé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Leu-</w:t>
      </w:r>
      <w:r>
        <w:rPr>
          <w:spacing w:val="-2"/>
          <w:w w:val="105"/>
          <w:sz w:val="24"/>
        </w:rPr>
        <w:t>enképhaline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8"/>
          <w:sz w:val="24"/>
        </w:rPr>
        <w:t>pharmacomodulation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8"/>
          <w:sz w:val="24"/>
        </w:rPr>
        <w:t>de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8"/>
          <w:sz w:val="24"/>
        </w:rPr>
        <w:t>morphine,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8"/>
          <w:sz w:val="24"/>
        </w:rPr>
        <w:t>pro-</w:t>
      </w:r>
      <w:r>
        <w:rPr>
          <w:rFonts w:ascii="Georgia"/>
          <w:b/>
          <w:spacing w:val="-2"/>
          <w:sz w:val="24"/>
        </w:rPr>
        <w:t>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 réduction du cycle D et la suppression du cycle C de la morphine permettent d’obtenir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du lévorphanol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péthidine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fois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durée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d’action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l’activité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réduites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rapport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mor-</w:t>
      </w:r>
      <w:r>
        <w:rPr>
          <w:spacing w:val="-2"/>
          <w:w w:val="105"/>
          <w:sz w:val="24"/>
        </w:rPr>
        <w:t>phine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L’étherification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cycle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morphine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d’obtenir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tramadol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action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antagoniste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obtenue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augmentant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l’encombrement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substituant de l’atome d’azote du cycle E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 traitement de la maladie de Parkinson peut se faire par l’apomorphine qui se fixe sur </w:t>
      </w:r>
      <w:r>
        <w:rPr>
          <w:w w:val="105"/>
          <w:sz w:val="24"/>
        </w:rPr>
        <w:t>les récepteurs dopaminergiques D1 et D2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l’extraction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substances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naturelles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insulines,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(les-quelles) 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L’hémisynthèse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consiste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modifier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chimiquement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d’origine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naturelle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espèces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vivantes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utilisées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produire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substances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actives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32" w:lineRule="auto" w:before="88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 </w:t>
      </w:r>
      <w:r>
        <w:rPr>
          <w:w w:val="105"/>
          <w:sz w:val="24"/>
        </w:rPr>
        <w:t>des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îlots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Langerhans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produire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l’insuline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hormone </w:t>
      </w:r>
      <w:r>
        <w:rPr>
          <w:spacing w:val="-2"/>
          <w:w w:val="105"/>
          <w:sz w:val="24"/>
        </w:rPr>
        <w:t>hypoglycémiante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L’insuline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humaine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constituée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chaîne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caractère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chaîne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carac-tère basique reliées par des ponts disulfures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L’insuline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administrée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voie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orale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0"/>
          <w:footerReference w:type="default" r:id="rId2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15"/>
        </w:rPr>
        <w:t> </w:t>
      </w:r>
      <w:r>
        <w:rPr>
          <w:spacing w:val="-6"/>
        </w:rPr>
        <w:t>le</w:t>
      </w:r>
      <w:r>
        <w:rPr>
          <w:spacing w:val="15"/>
        </w:rPr>
        <w:t> </w:t>
      </w:r>
      <w:r>
        <w:rPr>
          <w:spacing w:val="-6"/>
        </w:rPr>
        <w:t>diabète,</w:t>
      </w:r>
      <w:r>
        <w:rPr>
          <w:spacing w:val="15"/>
        </w:rPr>
        <w:t> </w:t>
      </w:r>
      <w:r>
        <w:rPr>
          <w:spacing w:val="-6"/>
        </w:rPr>
        <w:t>laquelle</w:t>
      </w:r>
      <w:r>
        <w:rPr>
          <w:spacing w:val="15"/>
        </w:rPr>
        <w:t> </w:t>
      </w:r>
      <w:r>
        <w:rPr>
          <w:spacing w:val="-6"/>
        </w:rPr>
        <w:t>(lesquelles)</w:t>
      </w:r>
      <w:r>
        <w:rPr>
          <w:spacing w:val="15"/>
        </w:rPr>
        <w:t> </w:t>
      </w:r>
      <w:r>
        <w:rPr>
          <w:spacing w:val="-6"/>
        </w:rPr>
        <w:t>des</w:t>
      </w:r>
      <w:r>
        <w:rPr>
          <w:spacing w:val="15"/>
        </w:rPr>
        <w:t> </w:t>
      </w:r>
      <w:r>
        <w:rPr>
          <w:spacing w:val="-6"/>
        </w:rPr>
        <w:t>propositions</w:t>
      </w:r>
      <w:r>
        <w:rPr>
          <w:spacing w:val="15"/>
        </w:rPr>
        <w:t> </w:t>
      </w:r>
      <w:r>
        <w:rPr>
          <w:spacing w:val="-6"/>
        </w:rPr>
        <w:t>suivantes</w:t>
      </w:r>
      <w:r>
        <w:rPr>
          <w:spacing w:val="15"/>
        </w:rPr>
        <w:t> </w:t>
      </w:r>
      <w:r>
        <w:rPr>
          <w:spacing w:val="-6"/>
        </w:rPr>
        <w:t>est</w:t>
      </w:r>
      <w:r>
        <w:rPr>
          <w:spacing w:val="15"/>
        </w:rPr>
        <w:t> </w:t>
      </w:r>
      <w:r>
        <w:rPr>
          <w:spacing w:val="-6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diabète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insipide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concerne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15%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diabétiques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traitement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diabète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II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exclusivement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antidiabétiques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oraux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diabète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lorsque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glycémie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post-prandiale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&gt;1,26g/L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thérapie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utilise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insuline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modifiée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insulines très rapides, les insulines lentes et l’insuline NPH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diabète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gestationnel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lié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grossesse</w:t>
      </w:r>
    </w:p>
    <w:p>
      <w:pPr>
        <w:pStyle w:val="BodyText"/>
        <w:ind w:left="0"/>
      </w:pPr>
    </w:p>
    <w:p>
      <w:pPr>
        <w:pStyle w:val="BodyText"/>
        <w:spacing w:before="167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l’insuline,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solubilité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minimale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l’insuline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atteinte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5"/>
          <w:w w:val="105"/>
          <w:sz w:val="24"/>
        </w:rPr>
        <w:t>5,5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L’insuline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stockée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trimères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stabilisés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atomes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zinc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interaction avec l’histidine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2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impossible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stériliser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l’insuline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chaleur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solubilité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l’insuline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optimale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alcalin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 protamine est une protéine basique riche en arginine extraite du sperme de poisson que l’on peut associer à l’insuline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différentes formes d’insulines, laquelle (lesquelles) des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80"/>
          <w:w w:val="150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L’insuline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ordinaire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délai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d’action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8h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durée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d’action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30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min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Il est possible d’associer des insulines ultra-rapides avec de la protamine pour obtenir 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formes intermédiaires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 insulines lentes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miment 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production physiologique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basale </w:t>
      </w:r>
      <w:r>
        <w:rPr>
          <w:spacing w:val="-2"/>
          <w:w w:val="105"/>
          <w:sz w:val="24"/>
        </w:rPr>
        <w:t>d’insuline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Les</w:t>
      </w:r>
      <w:r>
        <w:rPr>
          <w:spacing w:val="35"/>
          <w:sz w:val="24"/>
        </w:rPr>
        <w:t> </w:t>
      </w:r>
      <w:r>
        <w:rPr>
          <w:sz w:val="24"/>
        </w:rPr>
        <w:t>insulines</w:t>
      </w:r>
      <w:r>
        <w:rPr>
          <w:spacing w:val="36"/>
          <w:sz w:val="24"/>
        </w:rPr>
        <w:t> </w:t>
      </w:r>
      <w:r>
        <w:rPr>
          <w:sz w:val="24"/>
        </w:rPr>
        <w:t>lispro,</w:t>
      </w:r>
      <w:r>
        <w:rPr>
          <w:spacing w:val="35"/>
          <w:sz w:val="24"/>
        </w:rPr>
        <w:t> </w:t>
      </w:r>
      <w:r>
        <w:rPr>
          <w:sz w:val="24"/>
        </w:rPr>
        <w:t>asparte</w:t>
      </w:r>
      <w:r>
        <w:rPr>
          <w:spacing w:val="36"/>
          <w:sz w:val="24"/>
        </w:rPr>
        <w:t> </w:t>
      </w:r>
      <w:r>
        <w:rPr>
          <w:sz w:val="24"/>
        </w:rPr>
        <w:t>et</w:t>
      </w:r>
      <w:r>
        <w:rPr>
          <w:spacing w:val="35"/>
          <w:sz w:val="24"/>
        </w:rPr>
        <w:t> </w:t>
      </w:r>
      <w:r>
        <w:rPr>
          <w:sz w:val="24"/>
        </w:rPr>
        <w:t>glulisine</w:t>
      </w:r>
      <w:r>
        <w:rPr>
          <w:spacing w:val="36"/>
          <w:sz w:val="24"/>
        </w:rPr>
        <w:t> </w:t>
      </w:r>
      <w:r>
        <w:rPr>
          <w:sz w:val="24"/>
        </w:rPr>
        <w:t>sont</w:t>
      </w:r>
      <w:r>
        <w:rPr>
          <w:spacing w:val="35"/>
          <w:sz w:val="24"/>
        </w:rPr>
        <w:t> </w:t>
      </w:r>
      <w:r>
        <w:rPr>
          <w:sz w:val="24"/>
        </w:rPr>
        <w:t>des</w:t>
      </w:r>
      <w:r>
        <w:rPr>
          <w:spacing w:val="36"/>
          <w:sz w:val="24"/>
        </w:rPr>
        <w:t> </w:t>
      </w:r>
      <w:r>
        <w:rPr>
          <w:sz w:val="24"/>
        </w:rPr>
        <w:t>insulines</w:t>
      </w:r>
      <w:r>
        <w:rPr>
          <w:spacing w:val="35"/>
          <w:sz w:val="24"/>
        </w:rPr>
        <w:t> </w:t>
      </w:r>
      <w:r>
        <w:rPr>
          <w:sz w:val="24"/>
        </w:rPr>
        <w:t>très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rapides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passage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cutané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sang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ralenti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insulines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rapides</w:t>
      </w:r>
    </w:p>
    <w:p>
      <w:pPr>
        <w:pStyle w:val="BodyText"/>
        <w:ind w:left="0"/>
      </w:pPr>
    </w:p>
    <w:p>
      <w:pPr>
        <w:pStyle w:val="BodyText"/>
        <w:spacing w:before="168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antidiabétiques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oraux,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L’augmentation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pénétration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intracellulaire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glucose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entraîne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hyperglycé-</w:t>
      </w:r>
      <w:r>
        <w:rPr>
          <w:spacing w:val="-2"/>
          <w:w w:val="105"/>
          <w:sz w:val="24"/>
        </w:rPr>
        <w:t>miant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biguanides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découverts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l’action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hypoglycémiante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galégine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L’agmatine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hyperglycémiant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secondaires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sulfamides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antibactériens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action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hypoglycémiante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fonction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guanidine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l’action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hypoglycémiante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biguanides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2"/>
          <w:footerReference w:type="default" r:id="rId23"/>
          <w:pgSz w:w="11910" w:h="16840"/>
          <w:pgMar w:header="789" w:footer="619" w:top="1300" w:bottom="840" w:left="992" w:right="992"/>
        </w:sectPr>
      </w:pP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obtenus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pharmacomodulation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biguanides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diminuent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production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hépatique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glucose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natéglinide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nécessite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simplifier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pharmacophore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repaglinide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nécessite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étape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d’aromatisation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nom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commercial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répaglinide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Starlix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incrétinomimétiques, laquelle (lesquelles) des propositions 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fonctionnent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inhibant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dipeptidyl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peptidase-4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(DPP-4)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mimant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GLP-</w:t>
      </w:r>
      <w:r>
        <w:rPr>
          <w:spacing w:val="-10"/>
          <w:w w:val="105"/>
          <w:sz w:val="24"/>
        </w:rPr>
        <w:t>1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L’exénatide est un peptide synthétique identique à la molécule naturelle exendine-4 et qui présente 90% d’analogie avec le GLP-1 humain</w:t>
      </w:r>
    </w:p>
    <w:p>
      <w:pPr>
        <w:pStyle w:val="ListParagraph"/>
        <w:numPr>
          <w:ilvl w:val="0"/>
          <w:numId w:val="29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dapagliflozine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gliflozines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suite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pharmacomodulation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 </w:t>
      </w:r>
      <w:r>
        <w:rPr>
          <w:spacing w:val="-2"/>
          <w:w w:val="105"/>
          <w:sz w:val="24"/>
        </w:rPr>
        <w:t>phlorizine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monstre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Gila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isoler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peptide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naturel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donné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analogues de DPP-4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sitagliptine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inhibiteur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DPP-</w:t>
      </w:r>
      <w:r>
        <w:rPr>
          <w:spacing w:val="-10"/>
          <w:w w:val="105"/>
          <w:sz w:val="24"/>
        </w:rPr>
        <w:t>4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les excipients, laquelle (lesquelles) des propositions suivantes est (sont)</w:t>
      </w:r>
      <w:r>
        <w:rPr>
          <w:rFonts w:ascii="Georgia"/>
          <w:b/>
          <w:spacing w:val="8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Ce sont 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substances pharmacologiquement actives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qui accompagnent 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substance </w:t>
      </w:r>
      <w:r>
        <w:rPr>
          <w:spacing w:val="-2"/>
          <w:w w:val="105"/>
          <w:sz w:val="24"/>
        </w:rPr>
        <w:t>active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jouent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biodisponibilité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active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Certains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excipients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ont 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effets notoires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nécessitant 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précautions particulières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d’emploi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L’aspartame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phénylalanine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excipients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contre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indiqués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phénylcéto-</w:t>
      </w:r>
      <w:r>
        <w:rPr>
          <w:spacing w:val="-2"/>
          <w:w w:val="105"/>
          <w:sz w:val="24"/>
        </w:rPr>
        <w:t>nurie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L’éthanol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aucun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notoire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c’est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pourquoi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souvent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utilisé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Parmi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quelle(s)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voie(s)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parentérale(s) </w:t>
      </w:r>
      <w:r>
        <w:rPr>
          <w:rFonts w:ascii="Georgia" w:hAnsi="Georgia"/>
          <w:b/>
          <w:sz w:val="24"/>
        </w:rPr>
        <w:t>majeure(s)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Intra-</w:t>
      </w:r>
      <w:r>
        <w:rPr>
          <w:spacing w:val="-2"/>
          <w:w w:val="105"/>
          <w:sz w:val="24"/>
        </w:rPr>
        <w:t>musculaire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pacing w:val="-2"/>
          <w:w w:val="105"/>
          <w:sz w:val="24"/>
        </w:rPr>
        <w:t>Vaginale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Sous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cutanée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pacing w:val="-2"/>
          <w:w w:val="105"/>
          <w:sz w:val="24"/>
        </w:rPr>
        <w:t>Percutanée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pacing w:val="-2"/>
          <w:w w:val="105"/>
          <w:sz w:val="24"/>
        </w:rPr>
        <w:t>Intraveineuse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4"/>
          <w:footerReference w:type="default" r:id="rId25"/>
          <w:pgSz w:w="11910" w:h="16840"/>
          <w:pgMar w:header="789" w:footer="619" w:top="192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les</w:t>
      </w:r>
      <w:r>
        <w:rPr>
          <w:spacing w:val="40"/>
        </w:rPr>
        <w:t> </w:t>
      </w:r>
      <w:r>
        <w:rPr>
          <w:w w:val="90"/>
        </w:rPr>
        <w:t>formes</w:t>
      </w:r>
      <w:r>
        <w:rPr>
          <w:spacing w:val="40"/>
        </w:rPr>
        <w:t> </w:t>
      </w:r>
      <w:r>
        <w:rPr>
          <w:w w:val="90"/>
        </w:rPr>
        <w:t>galéniques,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0"/>
        </w:rPr>
        <w:t> </w:t>
      </w:r>
      <w:r>
        <w:rPr>
          <w:w w:val="90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formes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galéniques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l’entrée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l’organisme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 simplifier la dispensation mais n’autorisent pas la production à une échelle industrielle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action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locale,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atteindre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circulation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systémique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stabilité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dépend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voie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d’administration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 choix de la forme galénique dépend de l’âge des patients, de la pathologie à traiter et </w:t>
      </w:r>
      <w:r>
        <w:rPr>
          <w:w w:val="105"/>
          <w:sz w:val="24"/>
        </w:rPr>
        <w:t>du sexe du patient</w:t>
      </w:r>
    </w:p>
    <w:p>
      <w:pPr>
        <w:pStyle w:val="ListParagraph"/>
        <w:numPr>
          <w:ilvl w:val="0"/>
          <w:numId w:val="32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On peut utiliser un ciblage par vectorisation pour atteindre un site tissulaire spécifique de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la substance active</w:t>
      </w:r>
    </w:p>
    <w:p>
      <w:pPr>
        <w:pStyle w:val="BodyText"/>
        <w:ind w:left="0"/>
      </w:pPr>
    </w:p>
    <w:p>
      <w:pPr>
        <w:pStyle w:val="BodyText"/>
        <w:spacing w:before="204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voie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parentérale,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3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Pour une administration parentérale le médicament et les instruments utilisés doivent être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stériles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2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voie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parentérale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biodisponibilité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optimale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Les</w:t>
      </w:r>
      <w:r>
        <w:rPr>
          <w:spacing w:val="13"/>
          <w:sz w:val="24"/>
        </w:rPr>
        <w:t> </w:t>
      </w:r>
      <w:r>
        <w:rPr>
          <w:sz w:val="24"/>
        </w:rPr>
        <w:t>formes</w:t>
      </w:r>
      <w:r>
        <w:rPr>
          <w:spacing w:val="13"/>
          <w:sz w:val="24"/>
        </w:rPr>
        <w:t> </w:t>
      </w:r>
      <w:r>
        <w:rPr>
          <w:sz w:val="24"/>
        </w:rPr>
        <w:t>injectables</w:t>
      </w:r>
      <w:r>
        <w:rPr>
          <w:spacing w:val="13"/>
          <w:sz w:val="24"/>
        </w:rPr>
        <w:t> </w:t>
      </w:r>
      <w:r>
        <w:rPr>
          <w:sz w:val="24"/>
        </w:rPr>
        <w:t>doivent</w:t>
      </w:r>
      <w:r>
        <w:rPr>
          <w:spacing w:val="13"/>
          <w:sz w:val="24"/>
        </w:rPr>
        <w:t> </w:t>
      </w:r>
      <w:r>
        <w:rPr>
          <w:sz w:val="24"/>
        </w:rPr>
        <w:t>être</w:t>
      </w:r>
      <w:r>
        <w:rPr>
          <w:spacing w:val="14"/>
          <w:sz w:val="24"/>
        </w:rPr>
        <w:t> </w:t>
      </w:r>
      <w:r>
        <w:rPr>
          <w:sz w:val="24"/>
        </w:rPr>
        <w:t>apyrogènes,</w:t>
      </w:r>
      <w:r>
        <w:rPr>
          <w:spacing w:val="13"/>
          <w:sz w:val="24"/>
        </w:rPr>
        <w:t> </w:t>
      </w:r>
      <w:r>
        <w:rPr>
          <w:sz w:val="24"/>
        </w:rPr>
        <w:t>isotoniques,</w:t>
      </w:r>
      <w:r>
        <w:rPr>
          <w:spacing w:val="13"/>
          <w:sz w:val="24"/>
        </w:rPr>
        <w:t> </w:t>
      </w:r>
      <w:r>
        <w:rPr>
          <w:sz w:val="24"/>
        </w:rPr>
        <w:t>indolores</w:t>
      </w:r>
      <w:r>
        <w:rPr>
          <w:spacing w:val="13"/>
          <w:sz w:val="24"/>
        </w:rPr>
        <w:t> </w:t>
      </w:r>
      <w:r>
        <w:rPr>
          <w:sz w:val="24"/>
        </w:rPr>
        <w:t>et</w:t>
      </w:r>
      <w:r>
        <w:rPr>
          <w:spacing w:val="13"/>
          <w:sz w:val="24"/>
        </w:rPr>
        <w:t> </w:t>
      </w:r>
      <w:r>
        <w:rPr>
          <w:sz w:val="24"/>
        </w:rPr>
        <w:t>limpides</w:t>
      </w:r>
      <w:r>
        <w:rPr>
          <w:spacing w:val="14"/>
          <w:sz w:val="24"/>
        </w:rPr>
        <w:t> </w:t>
      </w:r>
      <w:r>
        <w:rPr>
          <w:sz w:val="24"/>
        </w:rPr>
        <w:t>entre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autres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principal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solvant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solutions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injectables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l’eau</w:t>
      </w:r>
      <w:r>
        <w:rPr>
          <w:spacing w:val="3"/>
          <w:w w:val="105"/>
          <w:sz w:val="24"/>
        </w:rPr>
        <w:t> </w:t>
      </w:r>
      <w:r>
        <w:rPr>
          <w:spacing w:val="-5"/>
          <w:w w:val="105"/>
          <w:sz w:val="24"/>
        </w:rPr>
        <w:t>PPI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voie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d’administration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parentérale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utilisable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inconscient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préparations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injectables,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émulsions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composées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dispersées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(non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solvant)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L’insuline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relativement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instable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aqueuse</w:t>
      </w:r>
    </w:p>
    <w:p>
      <w:pPr>
        <w:pStyle w:val="ListParagraph"/>
        <w:numPr>
          <w:ilvl w:val="0"/>
          <w:numId w:val="34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sédiment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suspension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injectable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indique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préparation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ne peut être administrée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préparation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avoir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proche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physiologique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si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possible</w:t>
      </w:r>
    </w:p>
    <w:p>
      <w:pPr>
        <w:pStyle w:val="ListParagraph"/>
        <w:numPr>
          <w:ilvl w:val="0"/>
          <w:numId w:val="34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 solubilité et la stabilité de la substance active sont des contraintes liées à la réglementa-</w:t>
      </w:r>
      <w:r>
        <w:rPr>
          <w:spacing w:val="-4"/>
          <w:w w:val="105"/>
          <w:sz w:val="24"/>
        </w:rPr>
        <w:t>tion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6"/>
          <w:footerReference w:type="default" r:id="rId2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la</w:t>
      </w:r>
      <w:r>
        <w:rPr>
          <w:spacing w:val="40"/>
        </w:rPr>
        <w:t> </w:t>
      </w:r>
      <w:r>
        <w:rPr>
          <w:w w:val="90"/>
        </w:rPr>
        <w:t>production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médicaments,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technique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stérilisation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dépend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préparation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stériliser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10"/>
          <w:sz w:val="24"/>
        </w:rPr>
        <w:t> </w:t>
      </w:r>
      <w:r>
        <w:rPr>
          <w:sz w:val="24"/>
        </w:rPr>
        <w:t>zones</w:t>
      </w:r>
      <w:r>
        <w:rPr>
          <w:spacing w:val="11"/>
          <w:sz w:val="24"/>
        </w:rPr>
        <w:t> </w:t>
      </w:r>
      <w:r>
        <w:rPr>
          <w:sz w:val="24"/>
        </w:rPr>
        <w:t>à</w:t>
      </w:r>
      <w:r>
        <w:rPr>
          <w:spacing w:val="11"/>
          <w:sz w:val="24"/>
        </w:rPr>
        <w:t> </w:t>
      </w:r>
      <w:r>
        <w:rPr>
          <w:sz w:val="24"/>
        </w:rPr>
        <w:t>atmosphère</w:t>
      </w:r>
      <w:r>
        <w:rPr>
          <w:spacing w:val="11"/>
          <w:sz w:val="24"/>
        </w:rPr>
        <w:t> </w:t>
      </w:r>
      <w:r>
        <w:rPr>
          <w:sz w:val="24"/>
        </w:rPr>
        <w:t>contrôlée</w:t>
      </w:r>
      <w:r>
        <w:rPr>
          <w:spacing w:val="11"/>
          <w:sz w:val="24"/>
        </w:rPr>
        <w:t> </w:t>
      </w:r>
      <w:r>
        <w:rPr>
          <w:sz w:val="24"/>
        </w:rPr>
        <w:t>(ZAC)</w:t>
      </w:r>
      <w:r>
        <w:rPr>
          <w:spacing w:val="10"/>
          <w:sz w:val="24"/>
        </w:rPr>
        <w:t> </w:t>
      </w:r>
      <w:r>
        <w:rPr>
          <w:sz w:val="24"/>
        </w:rPr>
        <w:t>de</w:t>
      </w:r>
      <w:r>
        <w:rPr>
          <w:spacing w:val="10"/>
          <w:sz w:val="24"/>
        </w:rPr>
        <w:t> </w:t>
      </w:r>
      <w:r>
        <w:rPr>
          <w:sz w:val="24"/>
        </w:rPr>
        <w:t>classe</w:t>
      </w:r>
      <w:r>
        <w:rPr>
          <w:spacing w:val="12"/>
          <w:sz w:val="24"/>
        </w:rPr>
        <w:t> </w:t>
      </w:r>
      <w:r>
        <w:rPr>
          <w:sz w:val="24"/>
        </w:rPr>
        <w:t>B</w:t>
      </w:r>
      <w:r>
        <w:rPr>
          <w:spacing w:val="10"/>
          <w:sz w:val="24"/>
        </w:rPr>
        <w:t> </w:t>
      </w:r>
      <w:r>
        <w:rPr>
          <w:sz w:val="24"/>
        </w:rPr>
        <w:t>concernent</w:t>
      </w:r>
      <w:r>
        <w:rPr>
          <w:spacing w:val="11"/>
          <w:sz w:val="24"/>
        </w:rPr>
        <w:t> </w:t>
      </w:r>
      <w:r>
        <w:rPr>
          <w:sz w:val="24"/>
        </w:rPr>
        <w:t>les</w:t>
      </w:r>
      <w:r>
        <w:rPr>
          <w:spacing w:val="10"/>
          <w:sz w:val="24"/>
        </w:rPr>
        <w:t> </w:t>
      </w:r>
      <w:r>
        <w:rPr>
          <w:sz w:val="24"/>
        </w:rPr>
        <w:t>étapes</w:t>
      </w:r>
      <w:r>
        <w:rPr>
          <w:spacing w:val="11"/>
          <w:sz w:val="24"/>
        </w:rPr>
        <w:t> </w:t>
      </w:r>
      <w:r>
        <w:rPr>
          <w:sz w:val="24"/>
        </w:rPr>
        <w:t>les</w:t>
      </w:r>
      <w:r>
        <w:rPr>
          <w:spacing w:val="11"/>
          <w:sz w:val="24"/>
        </w:rPr>
        <w:t> </w:t>
      </w:r>
      <w:r>
        <w:rPr>
          <w:sz w:val="24"/>
        </w:rPr>
        <w:t>moins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critiques</w:t>
      </w:r>
    </w:p>
    <w:p>
      <w:pPr>
        <w:pStyle w:val="ListParagraph"/>
        <w:numPr>
          <w:ilvl w:val="0"/>
          <w:numId w:val="35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 traitement de l’air dans les zones à atmosphère contrôlée (ZAC) de classe A se fait par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filtration, UV ou surpression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fabrication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aseptique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contraignante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filtration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stérilisante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produits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stérilisables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contenant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définitif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stérilisés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chaleur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production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médicaments,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produits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industriellement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pharmacien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hospitalier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pharmacien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d’officine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doivent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respecter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Bonnes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Pratiques de Fabrication (BPF)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macération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dissolution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extractive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haute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température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porosité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filtres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filtration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stérilisante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0,45</w:t>
      </w:r>
      <w:r>
        <w:rPr>
          <w:spacing w:val="9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µ</w:t>
      </w:r>
      <w:r>
        <w:rPr>
          <w:spacing w:val="-5"/>
          <w:w w:val="105"/>
          <w:sz w:val="24"/>
        </w:rPr>
        <w:t>m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7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stérilisation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chaleur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sèche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déroule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étuve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160°C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pendant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120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minutes</w:t>
      </w:r>
    </w:p>
    <w:p>
      <w:pPr>
        <w:pStyle w:val="BodyText"/>
        <w:ind w:left="0"/>
      </w:pPr>
    </w:p>
    <w:p>
      <w:pPr>
        <w:pStyle w:val="BodyText"/>
        <w:spacing w:before="123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Fin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z w:val="24"/>
        </w:rPr>
        <w:t>du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2"/>
          <w:sz w:val="24"/>
        </w:rPr>
        <w:t>sujet</w:t>
      </w:r>
    </w:p>
    <w:p>
      <w:pPr>
        <w:spacing w:after="0"/>
        <w:jc w:val="center"/>
        <w:rPr>
          <w:rFonts w:ascii="Georgia"/>
          <w:b/>
          <w:sz w:val="24"/>
        </w:rPr>
        <w:sectPr>
          <w:headerReference w:type="default" r:id="rId28"/>
          <w:footerReference w:type="default" r:id="rId29"/>
          <w:pgSz w:w="11910" w:h="16840"/>
          <w:pgMar w:header="789" w:footer="619" w:top="130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56"/>
        <w:ind w:left="0"/>
        <w:rPr>
          <w:rFonts w:ascii="Georgia"/>
          <w:b/>
          <w:sz w:val="30"/>
        </w:rPr>
      </w:pPr>
    </w:p>
    <w:p>
      <w:pPr>
        <w:pStyle w:val="Heading2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2"/>
        <w:jc w:val="center"/>
      </w:pPr>
      <w:r>
        <w:rPr>
          <w:w w:val="105"/>
        </w:rPr>
        <w:t>Clémentine GUITEL (L1 Chimie), Aldo RUCINE (DFGSM2, RMGT Chimie 24-25), Marwa BELAHSEN (L.AS3 Chimie), Annabelle GUILLON (DFGSM2, MA 24-15), Tamina MOUHAMED (DFGSM2, VP Tuto PASS 24-25), Eda KARATAS (DFGSM2), Inès VAZ</w:t>
      </w:r>
    </w:p>
    <w:p>
      <w:pPr>
        <w:pStyle w:val="BodyText"/>
        <w:spacing w:line="242" w:lineRule="auto"/>
        <w:ind w:left="141" w:right="139"/>
        <w:jc w:val="center"/>
      </w:pPr>
      <w:r>
        <w:rPr>
          <w:w w:val="105"/>
        </w:rPr>
        <w:t>(DFGSP2,</w:t>
      </w:r>
      <w:r>
        <w:rPr>
          <w:spacing w:val="-4"/>
          <w:w w:val="105"/>
        </w:rPr>
        <w:t> </w:t>
      </w:r>
      <w:r>
        <w:rPr>
          <w:w w:val="105"/>
        </w:rPr>
        <w:t>RMGT</w:t>
      </w:r>
      <w:r>
        <w:rPr>
          <w:spacing w:val="-4"/>
          <w:w w:val="105"/>
        </w:rPr>
        <w:t> </w:t>
      </w:r>
      <w:r>
        <w:rPr>
          <w:w w:val="105"/>
        </w:rPr>
        <w:t>Biocell</w:t>
      </w:r>
      <w:r>
        <w:rPr>
          <w:spacing w:val="-4"/>
          <w:w w:val="105"/>
        </w:rPr>
        <w:t> </w:t>
      </w:r>
      <w:r>
        <w:rPr>
          <w:w w:val="105"/>
        </w:rPr>
        <w:t>24-25),</w:t>
      </w:r>
      <w:r>
        <w:rPr>
          <w:spacing w:val="-4"/>
          <w:w w:val="105"/>
        </w:rPr>
        <w:t> </w:t>
      </w:r>
      <w:r>
        <w:rPr>
          <w:w w:val="105"/>
        </w:rPr>
        <w:t>Dorian</w:t>
      </w:r>
      <w:r>
        <w:rPr>
          <w:spacing w:val="-4"/>
          <w:w w:val="105"/>
        </w:rPr>
        <w:t> </w:t>
      </w:r>
      <w:r>
        <w:rPr>
          <w:w w:val="105"/>
        </w:rPr>
        <w:t>CHAUVET</w:t>
      </w:r>
      <w:r>
        <w:rPr>
          <w:spacing w:val="-4"/>
          <w:w w:val="105"/>
        </w:rPr>
        <w:t> </w:t>
      </w:r>
      <w:r>
        <w:rPr>
          <w:w w:val="105"/>
        </w:rPr>
        <w:t>(L.AS2</w:t>
      </w:r>
      <w:r>
        <w:rPr>
          <w:spacing w:val="-4"/>
          <w:w w:val="105"/>
        </w:rPr>
        <w:t> </w:t>
      </w:r>
      <w:r>
        <w:rPr>
          <w:w w:val="105"/>
        </w:rPr>
        <w:t>Biomed),</w:t>
      </w:r>
      <w:r>
        <w:rPr>
          <w:spacing w:val="-4"/>
          <w:w w:val="105"/>
        </w:rPr>
        <w:t> </w:t>
      </w:r>
      <w:r>
        <w:rPr>
          <w:w w:val="105"/>
        </w:rPr>
        <w:t>Maryam</w:t>
      </w:r>
      <w:r>
        <w:rPr>
          <w:spacing w:val="-4"/>
          <w:w w:val="105"/>
        </w:rPr>
        <w:t> </w:t>
      </w:r>
      <w:r>
        <w:rPr>
          <w:w w:val="105"/>
        </w:rPr>
        <w:t>HAMOUDA (L.AS2 Biomed), Minh TRAN (DFGSP2), Gabriel KALDAS (KP2, RM Anat 24-25), Alicia VERHELLE (DFGSM2, MA 24-25)</w:t>
      </w:r>
    </w:p>
    <w:p>
      <w:pPr>
        <w:pStyle w:val="BodyText"/>
        <w:spacing w:before="110"/>
        <w:ind w:left="0"/>
      </w:pP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141" w:right="139"/>
        <w:jc w:val="center"/>
      </w:pPr>
      <w:r>
        <w:rPr/>
        <w:t>Marwa</w:t>
      </w:r>
      <w:r>
        <w:rPr>
          <w:spacing w:val="40"/>
        </w:rPr>
        <w:t> </w:t>
      </w:r>
      <w:r>
        <w:rPr/>
        <w:t>BELAHSEN</w:t>
      </w:r>
      <w:r>
        <w:rPr>
          <w:spacing w:val="40"/>
        </w:rPr>
        <w:t> </w:t>
      </w:r>
      <w:r>
        <w:rPr/>
        <w:t>(L.AS3</w:t>
      </w:r>
      <w:r>
        <w:rPr>
          <w:spacing w:val="40"/>
        </w:rPr>
        <w:t> </w:t>
      </w:r>
      <w:r>
        <w:rPr/>
        <w:t>Chimie),</w:t>
      </w:r>
      <w:r>
        <w:rPr>
          <w:spacing w:val="40"/>
        </w:rPr>
        <w:t> </w:t>
      </w:r>
      <w:r>
        <w:rPr/>
        <w:t>Morane</w:t>
      </w:r>
      <w:r>
        <w:rPr>
          <w:spacing w:val="40"/>
        </w:rPr>
        <w:t> </w:t>
      </w:r>
      <w:r>
        <w:rPr/>
        <w:t>EBELET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MA</w:t>
      </w:r>
      <w:r>
        <w:rPr>
          <w:spacing w:val="40"/>
        </w:rPr>
        <w:t> </w:t>
      </w:r>
      <w:r>
        <w:rPr/>
        <w:t>24-25),</w:t>
      </w:r>
      <w:r>
        <w:rPr>
          <w:spacing w:val="40"/>
        </w:rPr>
        <w:t> </w:t>
      </w:r>
      <w:r>
        <w:rPr/>
        <w:t>Aldo</w:t>
      </w:r>
      <w:r>
        <w:rPr>
          <w:spacing w:val="80"/>
        </w:rPr>
        <w:t> </w:t>
      </w:r>
      <w:r>
        <w:rPr/>
        <w:t>RUCINE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RMGT</w:t>
      </w:r>
      <w:r>
        <w:rPr>
          <w:spacing w:val="40"/>
        </w:rPr>
        <w:t> </w:t>
      </w:r>
      <w:r>
        <w:rPr/>
        <w:t>Chimie</w:t>
      </w:r>
      <w:r>
        <w:rPr>
          <w:spacing w:val="40"/>
        </w:rPr>
        <w:t> </w:t>
      </w:r>
      <w:r>
        <w:rPr/>
        <w:t>24-25),</w:t>
      </w:r>
      <w:r>
        <w:rPr>
          <w:spacing w:val="40"/>
        </w:rPr>
        <w:t> </w:t>
      </w:r>
      <w:r>
        <w:rPr/>
        <w:t>Tamina</w:t>
      </w:r>
      <w:r>
        <w:rPr>
          <w:spacing w:val="40"/>
        </w:rPr>
        <w:t> </w:t>
      </w:r>
      <w:r>
        <w:rPr/>
        <w:t>MOUHAMED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VP</w:t>
      </w:r>
      <w:r>
        <w:rPr>
          <w:spacing w:val="40"/>
        </w:rPr>
        <w:t> </w:t>
      </w:r>
      <w:r>
        <w:rPr/>
        <w:t>Tuto</w:t>
      </w:r>
      <w:r>
        <w:rPr>
          <w:spacing w:val="80"/>
        </w:rPr>
        <w:t> </w:t>
      </w:r>
      <w:r>
        <w:rPr/>
        <w:t>PASS</w:t>
      </w:r>
      <w:r>
        <w:rPr>
          <w:spacing w:val="35"/>
        </w:rPr>
        <w:t> </w:t>
      </w:r>
      <w:r>
        <w:rPr/>
        <w:t>24-25),</w:t>
      </w:r>
      <w:r>
        <w:rPr>
          <w:spacing w:val="35"/>
        </w:rPr>
        <w:t> </w:t>
      </w:r>
      <w:r>
        <w:rPr/>
        <w:t>Maryam</w:t>
      </w:r>
      <w:r>
        <w:rPr>
          <w:spacing w:val="35"/>
        </w:rPr>
        <w:t> </w:t>
      </w:r>
      <w:r>
        <w:rPr/>
        <w:t>HAMOUDA</w:t>
      </w:r>
      <w:r>
        <w:rPr>
          <w:spacing w:val="35"/>
        </w:rPr>
        <w:t> </w:t>
      </w:r>
      <w:r>
        <w:rPr/>
        <w:t>(L.AS2</w:t>
      </w:r>
      <w:r>
        <w:rPr>
          <w:spacing w:val="35"/>
        </w:rPr>
        <w:t> </w:t>
      </w:r>
      <w:r>
        <w:rPr/>
        <w:t>Biomed),</w:t>
      </w:r>
      <w:r>
        <w:rPr>
          <w:spacing w:val="35"/>
        </w:rPr>
        <w:t> </w:t>
      </w:r>
      <w:r>
        <w:rPr/>
        <w:t>Jeremy</w:t>
      </w:r>
      <w:r>
        <w:rPr>
          <w:spacing w:val="35"/>
        </w:rPr>
        <w:t> </w:t>
      </w:r>
      <w:r>
        <w:rPr/>
        <w:t>KACHE</w:t>
      </w:r>
      <w:r>
        <w:rPr>
          <w:spacing w:val="35"/>
        </w:rPr>
        <w:t> </w:t>
      </w:r>
      <w:r>
        <w:rPr/>
        <w:t>(DFGSM3,</w:t>
      </w:r>
      <w:r>
        <w:rPr>
          <w:spacing w:val="35"/>
        </w:rPr>
        <w:t> </w:t>
      </w:r>
      <w:r>
        <w:rPr/>
        <w:t>MA</w:t>
      </w:r>
      <w:r>
        <w:rPr>
          <w:spacing w:val="35"/>
        </w:rPr>
        <w:t> </w:t>
      </w:r>
      <w:r>
        <w:rPr/>
        <w:t>23-</w:t>
      </w:r>
      <w:r>
        <w:rPr/>
        <w:t>24), Mariama</w:t>
      </w:r>
      <w:r>
        <w:rPr>
          <w:spacing w:val="40"/>
        </w:rPr>
        <w:t> </w:t>
      </w:r>
      <w:r>
        <w:rPr/>
        <w:t>KASSAMA</w:t>
      </w:r>
      <w:r>
        <w:rPr>
          <w:spacing w:val="40"/>
        </w:rPr>
        <w:t> </w:t>
      </w:r>
      <w:r>
        <w:rPr/>
        <w:t>(DFGSMa2,</w:t>
      </w:r>
      <w:r>
        <w:rPr>
          <w:spacing w:val="40"/>
        </w:rPr>
        <w:t> </w:t>
      </w:r>
      <w:r>
        <w:rPr/>
        <w:t>MA</w:t>
      </w:r>
      <w:r>
        <w:rPr>
          <w:spacing w:val="40"/>
        </w:rPr>
        <w:t> </w:t>
      </w:r>
      <w:r>
        <w:rPr/>
        <w:t>24-25),</w:t>
      </w:r>
      <w:r>
        <w:rPr>
          <w:spacing w:val="40"/>
        </w:rPr>
        <w:t> </w:t>
      </w:r>
      <w:r>
        <w:rPr/>
        <w:t>Menatallah</w:t>
      </w:r>
      <w:r>
        <w:rPr>
          <w:spacing w:val="40"/>
        </w:rPr>
        <w:t> </w:t>
      </w:r>
      <w:r>
        <w:rPr/>
        <w:t>ABDELGHANY</w:t>
      </w:r>
      <w:r>
        <w:rPr>
          <w:spacing w:val="40"/>
        </w:rPr>
        <w:t> </w:t>
      </w:r>
      <w:r>
        <w:rPr/>
        <w:t>(DFGSP2), Aurélien</w:t>
      </w:r>
      <w:r>
        <w:rPr>
          <w:spacing w:val="40"/>
        </w:rPr>
        <w:t> </w:t>
      </w:r>
      <w:r>
        <w:rPr/>
        <w:t>HELBERT</w:t>
      </w:r>
      <w:r>
        <w:rPr>
          <w:spacing w:val="40"/>
        </w:rPr>
        <w:t> </w:t>
      </w:r>
      <w:r>
        <w:rPr/>
        <w:t>(DFGSP2),</w:t>
      </w:r>
      <w:r>
        <w:rPr>
          <w:spacing w:val="40"/>
        </w:rPr>
        <w:t> </w:t>
      </w:r>
      <w:r>
        <w:rPr/>
        <w:t>Alicia</w:t>
      </w:r>
      <w:r>
        <w:rPr>
          <w:spacing w:val="40"/>
        </w:rPr>
        <w:t> </w:t>
      </w:r>
      <w:r>
        <w:rPr/>
        <w:t>VERHELLE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MA</w:t>
      </w:r>
      <w:r>
        <w:rPr>
          <w:spacing w:val="40"/>
        </w:rPr>
        <w:t> </w:t>
      </w:r>
      <w:r>
        <w:rPr/>
        <w:t>24-25),</w:t>
      </w:r>
      <w:r>
        <w:rPr>
          <w:spacing w:val="40"/>
        </w:rPr>
        <w:t> </w:t>
      </w:r>
      <w:r>
        <w:rPr/>
        <w:t>Philippe</w:t>
      </w:r>
      <w:r>
        <w:rPr>
          <w:spacing w:val="40"/>
        </w:rPr>
        <w:t> </w:t>
      </w:r>
      <w:r>
        <w:rPr/>
        <w:t>KOLEV (DFGSM2,</w:t>
      </w:r>
      <w:r>
        <w:rPr>
          <w:spacing w:val="40"/>
        </w:rPr>
        <w:t> </w:t>
      </w:r>
      <w:r>
        <w:rPr/>
        <w:t>CMI</w:t>
      </w:r>
      <w:r>
        <w:rPr>
          <w:spacing w:val="40"/>
        </w:rPr>
        <w:t> </w:t>
      </w:r>
      <w:r>
        <w:rPr/>
        <w:t>24-25),</w:t>
      </w:r>
      <w:r>
        <w:rPr>
          <w:spacing w:val="40"/>
        </w:rPr>
        <w:t> </w:t>
      </w:r>
      <w:r>
        <w:rPr/>
        <w:t>Eda</w:t>
      </w:r>
      <w:r>
        <w:rPr>
          <w:spacing w:val="40"/>
        </w:rPr>
        <w:t> </w:t>
      </w:r>
      <w:r>
        <w:rPr/>
        <w:t>KARATAS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Christophe</w:t>
      </w:r>
      <w:r>
        <w:rPr>
          <w:spacing w:val="40"/>
        </w:rPr>
        <w:t> </w:t>
      </w:r>
      <w:r>
        <w:rPr/>
        <w:t>HONG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RMGT Maths 24-25), Diana LIN (L.AS2 SIAS)</w:t>
      </w:r>
    </w:p>
    <w:p>
      <w:pPr>
        <w:pStyle w:val="BodyText"/>
        <w:spacing w:before="147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7F007F"/>
          <w:sz w:val="24"/>
        </w:rPr>
        <w:t>Un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grand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merci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aux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VP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Tuto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PASS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pacing w:val="-10"/>
          <w:sz w:val="24"/>
        </w:rPr>
        <w:t>:</w:t>
      </w:r>
    </w:p>
    <w:p>
      <w:pPr>
        <w:pStyle w:val="BodyText"/>
        <w:spacing w:before="2"/>
        <w:ind w:left="0"/>
        <w:jc w:val="center"/>
      </w:pPr>
      <w:r>
        <w:rPr>
          <w:w w:val="105"/>
        </w:rPr>
        <w:t>Tamina</w:t>
      </w:r>
      <w:r>
        <w:rPr>
          <w:spacing w:val="1"/>
          <w:w w:val="105"/>
        </w:rPr>
        <w:t> </w:t>
      </w:r>
      <w:r>
        <w:rPr>
          <w:w w:val="105"/>
        </w:rPr>
        <w:t>MOUHAMED</w:t>
      </w:r>
      <w:r>
        <w:rPr>
          <w:spacing w:val="2"/>
          <w:w w:val="105"/>
        </w:rPr>
        <w:t> </w:t>
      </w:r>
      <w:r>
        <w:rPr>
          <w:w w:val="105"/>
        </w:rPr>
        <w:t>(DFGSM2)</w:t>
      </w:r>
      <w:r>
        <w:rPr>
          <w:spacing w:val="2"/>
          <w:w w:val="105"/>
        </w:rPr>
        <w:t> </w:t>
      </w:r>
      <w:r>
        <w:rPr>
          <w:w w:val="105"/>
        </w:rPr>
        <w:t>et</w:t>
      </w:r>
      <w:r>
        <w:rPr>
          <w:spacing w:val="1"/>
          <w:w w:val="105"/>
        </w:rPr>
        <w:t> </w:t>
      </w:r>
      <w:r>
        <w:rPr>
          <w:w w:val="105"/>
        </w:rPr>
        <w:t>Lisa</w:t>
      </w:r>
      <w:r>
        <w:rPr>
          <w:spacing w:val="2"/>
          <w:w w:val="105"/>
        </w:rPr>
        <w:t> </w:t>
      </w:r>
      <w:r>
        <w:rPr>
          <w:w w:val="105"/>
        </w:rPr>
        <w:t>GRILO</w:t>
      </w:r>
      <w:r>
        <w:rPr>
          <w:spacing w:val="2"/>
          <w:w w:val="105"/>
        </w:rPr>
        <w:t> </w:t>
      </w:r>
      <w:r>
        <w:rPr>
          <w:w w:val="105"/>
        </w:rPr>
        <w:t>SANTOS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  <w:spacing w:before="148"/>
        <w:ind w:left="0"/>
      </w:pPr>
    </w:p>
    <w:p>
      <w:pPr>
        <w:pStyle w:val="Heading3"/>
        <w:spacing w:before="0"/>
        <w:ind w:left="0"/>
        <w:jc w:val="center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5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4"/>
        </w:rPr>
        <w:t> </w:t>
      </w:r>
      <w:r>
        <w:rPr>
          <w:spacing w:val="-2"/>
        </w:rPr>
        <w:t>un</w:t>
      </w:r>
      <w:r>
        <w:rPr>
          <w:spacing w:val="3"/>
        </w:rPr>
        <w:t> </w:t>
      </w:r>
      <w:r>
        <w:rPr>
          <w:spacing w:val="-2"/>
        </w:rPr>
        <w:t>immense</w:t>
      </w:r>
      <w:r>
        <w:rPr>
          <w:spacing w:val="4"/>
        </w:rPr>
        <w:t> </w:t>
      </w:r>
      <w:r>
        <w:rPr>
          <w:spacing w:val="-2"/>
        </w:rPr>
        <w:t>merci</w:t>
      </w:r>
      <w:r>
        <w:rPr>
          <w:spacing w:val="3"/>
        </w:rPr>
        <w:t> </w:t>
      </w:r>
      <w:r>
        <w:rPr>
          <w:spacing w:val="-2"/>
        </w:rPr>
        <w:t>aux</w:t>
      </w:r>
      <w:r>
        <w:rPr>
          <w:spacing w:val="3"/>
        </w:rPr>
        <w:t> </w:t>
      </w:r>
      <w:r>
        <w:rPr>
          <w:spacing w:val="-2"/>
        </w:rPr>
        <w:t>tuteurs</w:t>
      </w:r>
      <w:r>
        <w:rPr>
          <w:spacing w:val="4"/>
        </w:rPr>
        <w:t> </w:t>
      </w:r>
      <w:r>
        <w:rPr>
          <w:spacing w:val="-2"/>
        </w:rPr>
        <w:t>et</w:t>
      </w:r>
      <w:r>
        <w:rPr>
          <w:spacing w:val="3"/>
        </w:rPr>
        <w:t> </w:t>
      </w:r>
      <w:r>
        <w:rPr>
          <w:spacing w:val="-2"/>
        </w:rPr>
        <w:t>tutrices</w:t>
      </w:r>
      <w:r>
        <w:rPr>
          <w:spacing w:val="3"/>
        </w:rPr>
        <w:t> </w:t>
      </w:r>
      <w:r>
        <w:rPr>
          <w:spacing w:val="-2"/>
        </w:rPr>
        <w:t>de</w:t>
      </w:r>
      <w:r>
        <w:rPr>
          <w:spacing w:val="4"/>
        </w:rPr>
        <w:t> </w:t>
      </w:r>
      <w:r>
        <w:rPr>
          <w:spacing w:val="-2"/>
        </w:rPr>
        <w:t>la</w:t>
      </w:r>
      <w:r>
        <w:rPr>
          <w:spacing w:val="3"/>
        </w:rPr>
        <w:t> </w:t>
      </w:r>
      <w:r>
        <w:rPr>
          <w:spacing w:val="-2"/>
        </w:rPr>
        <w:t>team</w:t>
      </w:r>
      <w:r>
        <w:rPr>
          <w:spacing w:val="3"/>
        </w:rPr>
        <w:t> </w:t>
      </w:r>
      <w:r>
        <w:rPr>
          <w:color w:val="7F007F"/>
          <w:spacing w:val="-2"/>
        </w:rPr>
        <w:t>no</w:t>
      </w:r>
      <w:r>
        <w:rPr>
          <w:color w:val="7F007F"/>
          <w:spacing w:val="4"/>
        </w:rPr>
        <w:t> </w:t>
      </w:r>
      <w:r>
        <w:rPr>
          <w:color w:val="7F007F"/>
          <w:spacing w:val="-2"/>
        </w:rPr>
        <w:t>pAINS</w:t>
      </w:r>
      <w:r>
        <w:rPr>
          <w:color w:val="7F007F"/>
          <w:spacing w:val="3"/>
        </w:rPr>
        <w:t> </w:t>
      </w:r>
      <w:r>
        <w:rPr>
          <w:color w:val="7F007F"/>
          <w:spacing w:val="-2"/>
        </w:rPr>
        <w:t>no</w:t>
      </w:r>
      <w:r>
        <w:rPr>
          <w:color w:val="7F007F"/>
          <w:spacing w:val="3"/>
        </w:rPr>
        <w:t> </w:t>
      </w:r>
      <w:r>
        <w:rPr>
          <w:color w:val="7F007F"/>
          <w:spacing w:val="-4"/>
        </w:rPr>
        <w:t>gain</w:t>
      </w:r>
    </w:p>
    <w:p>
      <w:pPr>
        <w:pStyle w:val="BodyText"/>
        <w:spacing w:before="150"/>
        <w:ind w:left="0"/>
        <w:rPr>
          <w:rFonts w:ascii="Georgia"/>
          <w:b/>
        </w:rPr>
      </w:pPr>
    </w:p>
    <w:p>
      <w:pPr>
        <w:pStyle w:val="BodyText"/>
        <w:spacing w:line="242" w:lineRule="auto"/>
        <w:ind w:left="204" w:right="139" w:firstLine="590"/>
      </w:pPr>
      <w:r>
        <w:rPr>
          <w:color w:val="7F007F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ind w:left="4746"/>
      </w:pPr>
      <w:r>
        <w:rPr>
          <w:spacing w:val="-4"/>
          <w:w w:val="105"/>
        </w:rPr>
        <w:t>Cité</w:t>
      </w:r>
    </w:p>
    <w:p>
      <w:pPr>
        <w:pStyle w:val="BodyText"/>
        <w:spacing w:before="152"/>
        <w:ind w:left="0"/>
      </w:pPr>
    </w:p>
    <w:p>
      <w:pPr>
        <w:pStyle w:val="Heading3"/>
        <w:spacing w:before="0"/>
        <w:ind w:left="0"/>
        <w:jc w:val="center"/>
      </w:pPr>
      <w:r>
        <w:rPr/>
        <w:t>Sous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coordination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color w:val="7F007F"/>
        </w:rPr>
        <w:t>Kamilia</w:t>
      </w:r>
      <w:r>
        <w:rPr>
          <w:color w:val="7F007F"/>
          <w:spacing w:val="-2"/>
        </w:rPr>
        <w:t> </w:t>
      </w:r>
      <w:r>
        <w:rPr>
          <w:color w:val="7F007F"/>
        </w:rPr>
        <w:t>CHEROUALI</w:t>
      </w:r>
      <w:r>
        <w:rPr>
          <w:color w:val="7F007F"/>
          <w:spacing w:val="-2"/>
        </w:rPr>
        <w:t> </w:t>
      </w:r>
      <w:r>
        <w:rPr>
          <w:color w:val="7F007F"/>
        </w:rPr>
        <w:t>(DFGSM2,</w:t>
      </w:r>
      <w:r>
        <w:rPr>
          <w:color w:val="7F007F"/>
          <w:spacing w:val="-2"/>
        </w:rPr>
        <w:t> </w:t>
      </w:r>
      <w:r>
        <w:rPr>
          <w:color w:val="7F007F"/>
        </w:rPr>
        <w:t>RM</w:t>
      </w:r>
      <w:r>
        <w:rPr>
          <w:color w:val="7F007F"/>
          <w:spacing w:val="-2"/>
        </w:rPr>
        <w:t> </w:t>
      </w:r>
      <w:r>
        <w:rPr>
          <w:color w:val="7F007F"/>
        </w:rPr>
        <w:t>ICM</w:t>
      </w:r>
      <w:r>
        <w:rPr>
          <w:color w:val="7F007F"/>
          <w:spacing w:val="-2"/>
        </w:rPr>
        <w:t> </w:t>
      </w:r>
      <w:r>
        <w:rPr>
          <w:color w:val="7F007F"/>
        </w:rPr>
        <w:t>24-</w:t>
      </w:r>
      <w:r>
        <w:rPr>
          <w:color w:val="7F007F"/>
          <w:spacing w:val="-5"/>
        </w:rPr>
        <w:t>25)</w:t>
      </w:r>
    </w:p>
    <w:p>
      <w:pPr>
        <w:pStyle w:val="BodyText"/>
        <w:ind w:left="0"/>
        <w:rPr>
          <w:rFonts w:ascii="Georgia"/>
          <w:b/>
        </w:rPr>
      </w:pPr>
    </w:p>
    <w:p>
      <w:pPr>
        <w:pStyle w:val="BodyText"/>
        <w:ind w:left="0"/>
        <w:rPr>
          <w:rFonts w:ascii="Georgia"/>
          <w:b/>
        </w:rPr>
      </w:pPr>
    </w:p>
    <w:p>
      <w:pPr>
        <w:pStyle w:val="BodyText"/>
        <w:spacing w:before="29"/>
        <w:ind w:left="0"/>
        <w:rPr>
          <w:rFonts w:ascii="Georgia"/>
          <w:b/>
        </w:rPr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2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32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161"/>
        <w:ind w:left="0"/>
        <w:rPr>
          <w:rFonts w:ascii="Georgia"/>
          <w:b/>
        </w:rPr>
      </w:pPr>
    </w:p>
    <w:p>
      <w:pPr>
        <w:spacing w:line="723" w:lineRule="exact" w:before="0"/>
        <w:ind w:left="1894" w:right="1895" w:firstLine="0"/>
        <w:jc w:val="center"/>
        <w:rPr>
          <w:sz w:val="59"/>
        </w:rPr>
      </w:pPr>
      <w:r>
        <w:rPr/>
        <w:drawing>
          <wp:inline distT="0" distB="0" distL="0" distR="0">
            <wp:extent cx="719976" cy="382028"/>
            <wp:effectExtent l="0" t="0" r="0" b="0"/>
            <wp:docPr id="34" name="Image 34">
              <a:hlinkClick r:id="rId3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>
                      <a:hlinkClick r:id="rId33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76" cy="38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33">
        <w:r>
          <w:rPr>
            <w:sz w:val="59"/>
          </w:rPr>
          <w:t>forum</w:t>
        </w:r>
      </w:hyperlink>
    </w:p>
    <w:p>
      <w:pPr>
        <w:pStyle w:val="BodyText"/>
        <w:spacing w:line="276" w:lineRule="auto"/>
        <w:ind w:left="1621" w:right="161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2752">
                <wp:simplePos x="0" y="0"/>
                <wp:positionH relativeFrom="page">
                  <wp:posOffset>720001</wp:posOffset>
                </wp:positionH>
                <wp:positionV relativeFrom="paragraph">
                  <wp:posOffset>188198</wp:posOffset>
                </wp:positionV>
                <wp:extent cx="6120130" cy="87884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120130" cy="878840"/>
                          <a:chExt cx="6120130" cy="87884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106329"/>
                            <a:ext cx="612013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279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6692"/>
                                </a:lnTo>
                                <a:lnTo>
                                  <a:pt x="3574" y="744399"/>
                                </a:lnTo>
                                <a:lnTo>
                                  <a:pt x="13323" y="758858"/>
                                </a:lnTo>
                                <a:lnTo>
                                  <a:pt x="27782" y="768607"/>
                                </a:lnTo>
                                <a:lnTo>
                                  <a:pt x="45489" y="772182"/>
                                </a:lnTo>
                                <a:lnTo>
                                  <a:pt x="6074589" y="772182"/>
                                </a:lnTo>
                                <a:lnTo>
                                  <a:pt x="6092296" y="768607"/>
                                </a:lnTo>
                                <a:lnTo>
                                  <a:pt x="6106755" y="758858"/>
                                </a:lnTo>
                                <a:lnTo>
                                  <a:pt x="6116504" y="744399"/>
                                </a:lnTo>
                                <a:lnTo>
                                  <a:pt x="6120078" y="726692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489" y="115818"/>
                            <a:ext cx="610171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374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202"/>
                                </a:lnTo>
                                <a:lnTo>
                                  <a:pt x="2829" y="731215"/>
                                </a:lnTo>
                                <a:lnTo>
                                  <a:pt x="10544" y="742658"/>
                                </a:lnTo>
                                <a:lnTo>
                                  <a:pt x="21987" y="750373"/>
                                </a:lnTo>
                                <a:lnTo>
                                  <a:pt x="36000" y="753202"/>
                                </a:lnTo>
                                <a:lnTo>
                                  <a:pt x="6065099" y="753202"/>
                                </a:lnTo>
                                <a:lnTo>
                                  <a:pt x="6079112" y="750373"/>
                                </a:lnTo>
                                <a:lnTo>
                                  <a:pt x="6090555" y="742658"/>
                                </a:lnTo>
                                <a:lnTo>
                                  <a:pt x="6098270" y="731215"/>
                                </a:lnTo>
                                <a:lnTo>
                                  <a:pt x="6101099" y="717202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49017" y="0"/>
                            <a:ext cx="1822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923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183505"/>
                                </a:lnTo>
                                <a:lnTo>
                                  <a:pt x="3574" y="201212"/>
                                </a:lnTo>
                                <a:lnTo>
                                  <a:pt x="13323" y="215671"/>
                                </a:lnTo>
                                <a:lnTo>
                                  <a:pt x="27782" y="225420"/>
                                </a:lnTo>
                                <a:lnTo>
                                  <a:pt x="45489" y="228995"/>
                                </a:lnTo>
                                <a:lnTo>
                                  <a:pt x="1776501" y="228995"/>
                                </a:lnTo>
                                <a:lnTo>
                                  <a:pt x="1794207" y="225420"/>
                                </a:lnTo>
                                <a:lnTo>
                                  <a:pt x="1808667" y="215671"/>
                                </a:lnTo>
                                <a:lnTo>
                                  <a:pt x="1818416" y="201212"/>
                                </a:lnTo>
                                <a:lnTo>
                                  <a:pt x="1821991" y="183505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2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158507" y="9489"/>
                            <a:ext cx="1803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10185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4016"/>
                                </a:lnTo>
                                <a:lnTo>
                                  <a:pt x="2829" y="188029"/>
                                </a:lnTo>
                                <a:lnTo>
                                  <a:pt x="10544" y="199472"/>
                                </a:lnTo>
                                <a:lnTo>
                                  <a:pt x="21987" y="207187"/>
                                </a:lnTo>
                                <a:lnTo>
                                  <a:pt x="36000" y="210016"/>
                                </a:lnTo>
                                <a:lnTo>
                                  <a:pt x="1767011" y="210016"/>
                                </a:lnTo>
                                <a:lnTo>
                                  <a:pt x="1781024" y="207187"/>
                                </a:lnTo>
                                <a:lnTo>
                                  <a:pt x="1792467" y="199472"/>
                                </a:lnTo>
                                <a:lnTo>
                                  <a:pt x="1800182" y="188029"/>
                                </a:lnTo>
                                <a:lnTo>
                                  <a:pt x="1803012" y="174016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808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4.818749pt;width:481.9pt;height:69.2pt;mso-position-horizontal-relative:page;mso-position-vertical-relative:paragraph;z-index:-16073728" id="docshapegroup28" coordorigin="1134,296" coordsize="9638,1384">
                <v:shape style="position:absolute;left:1133;top:463;width:9638;height:1217" id="docshape29" coordorigin="1134,464" coordsize="9638,1217" path="m10700,464l1205,464,1178,469,1155,485,1139,508,1134,535,1134,1608,1139,1636,1155,1659,1178,1674,1205,1680,10700,1680,10728,1674,10751,1659,10766,1636,10772,1608,10772,535,10766,508,10751,485,10728,469,10700,464xe" filled="true" fillcolor="#7f007f" stroked="false">
                  <v:path arrowok="t"/>
                  <v:fill type="solid"/>
                </v:shape>
                <v:shape style="position:absolute;left:1148;top:478;width:9609;height:1187" id="docshape30" coordorigin="1149,479" coordsize="9609,1187" path="m10700,479l1205,479,1183,483,1165,495,1153,513,1149,535,1149,1608,1153,1630,1165,1648,1183,1660,1205,1665,10700,1665,10722,1660,10740,1648,10752,1630,10757,1608,10757,535,10752,513,10740,495,10722,483,10700,479xe" filled="true" fillcolor="#ffffff" stroked="false">
                  <v:path arrowok="t"/>
                  <v:fill type="solid"/>
                </v:shape>
                <v:shape style="position:absolute;left:4518;top:296;width:2870;height:361" id="docshape31" coordorigin="4518,296" coordsize="2870,361" path="m7316,296l4590,296,4562,302,4539,317,4524,340,4518,368,4518,585,4524,613,4539,636,4562,651,4590,657,7316,657,7344,651,7366,636,7382,613,7387,585,7387,368,7382,340,7366,317,7344,302,7316,296xe" filled="true" fillcolor="#7f007f" stroked="false">
                  <v:path arrowok="t"/>
                  <v:fill type="solid"/>
                </v:shape>
                <v:shape style="position:absolute;left:4533;top:311;width:2840;height:331" id="docshape32" coordorigin="4533,311" coordsize="2840,331" path="m7316,311l4590,311,4568,316,4550,328,4538,346,4533,368,4533,585,4538,607,4550,625,4568,638,4590,642,7316,642,7338,638,7356,625,7368,607,7372,585,7372,368,7368,346,7356,328,7338,316,7316,311xe" filled="true" fillcolor="#ffffff" stroked="false">
                  <v:path arrowok="t"/>
                  <v:fill type="solid"/>
                </v:shape>
                <v:shape style="position:absolute;left:6617;top:860;width:298;height:281" type="#_x0000_t75" id="docshape33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L’A2SUP répond à vos questions sur le forum : </w:t>
      </w:r>
      <w:hyperlink r:id="rId33">
        <w:r>
          <w:rPr>
            <w:w w:val="105"/>
          </w:rPr>
          <w:t>forum.a2sup.fr</w:t>
        </w:r>
      </w:hyperlink>
      <w:r>
        <w:rPr>
          <w:w w:val="105"/>
        </w:rPr>
        <w:t> Les règles du forum</w:t>
      </w:r>
    </w:p>
    <w:p>
      <w:pPr>
        <w:pStyle w:val="BodyText"/>
        <w:spacing w:after="0" w:line="276" w:lineRule="auto"/>
        <w:jc w:val="center"/>
        <w:sectPr>
          <w:headerReference w:type="default" r:id="rId30"/>
          <w:footerReference w:type="default" r:id="rId31"/>
          <w:pgSz w:w="11910" w:h="16840"/>
          <w:pgMar w:header="0" w:footer="0" w:top="940" w:bottom="280" w:left="992" w:right="992"/>
        </w:sectPr>
      </w:pPr>
    </w:p>
    <w:p>
      <w:pPr>
        <w:spacing w:line="232" w:lineRule="auto" w:before="0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23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4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72"/>
        <w:ind w:left="-1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86" w:val="left" w:leader="none"/>
          <w:tab w:pos="8760" w:val="left" w:leader="none"/>
        </w:tabs>
        <w:spacing w:before="248"/>
        <w:ind w:left="812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742773</wp:posOffset>
                </wp:positionH>
                <wp:positionV relativeFrom="paragraph">
                  <wp:posOffset>89198</wp:posOffset>
                </wp:positionV>
                <wp:extent cx="326390" cy="32639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599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49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599"/>
                                </a:lnTo>
                                <a:lnTo>
                                  <a:pt x="32399" y="97199"/>
                                </a:lnTo>
                                <a:lnTo>
                                  <a:pt x="0" y="97199"/>
                                </a:lnTo>
                                <a:lnTo>
                                  <a:pt x="0" y="145799"/>
                                </a:lnTo>
                                <a:lnTo>
                                  <a:pt x="32399" y="145799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799"/>
                                </a:lnTo>
                                <a:lnTo>
                                  <a:pt x="113399" y="145799"/>
                                </a:lnTo>
                                <a:lnTo>
                                  <a:pt x="129599" y="97199"/>
                                </a:lnTo>
                                <a:lnTo>
                                  <a:pt x="81000" y="97199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49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599"/>
                                </a:lnTo>
                                <a:lnTo>
                                  <a:pt x="129599" y="48599"/>
                                </a:lnTo>
                                <a:lnTo>
                                  <a:pt x="12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799"/>
                                </a:lnTo>
                                <a:lnTo>
                                  <a:pt x="0" y="145799"/>
                                </a:lnTo>
                                <a:lnTo>
                                  <a:pt x="0" y="97199"/>
                                </a:lnTo>
                                <a:lnTo>
                                  <a:pt x="32399" y="97199"/>
                                </a:lnTo>
                                <a:lnTo>
                                  <a:pt x="32399" y="48599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49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599" y="0"/>
                                </a:lnTo>
                                <a:lnTo>
                                  <a:pt x="129599" y="48599"/>
                                </a:lnTo>
                                <a:lnTo>
                                  <a:pt x="113399" y="48599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49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199"/>
                                </a:lnTo>
                                <a:lnTo>
                                  <a:pt x="129599" y="97199"/>
                                </a:lnTo>
                                <a:lnTo>
                                  <a:pt x="113399" y="145799"/>
                                </a:lnTo>
                                <a:lnTo>
                                  <a:pt x="81000" y="145799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7.023475pt;width:25.7pt;height:25.7pt;mso-position-horizontal-relative:page;mso-position-vertical-relative:paragraph;z-index:15731712" id="docshapegroup34" coordorigin="1170,140" coordsize="514,514">
                <v:shape style="position:absolute;left:1171;top:142;width:511;height:511" id="docshape35" coordorigin="1172,142" coordsize="511,511" path="m1554,142l1299,142,1249,152,1209,180,1182,220,1172,270,1172,525,1182,575,1209,615,1249,642,1299,652,1554,652,1604,642,1644,615,1672,575,1682,525,1682,270,1672,220,1644,180,1604,152,1554,142xe" filled="true" fillcolor="#0000ff" stroked="false">
                  <v:path arrowok="t"/>
                  <v:fill type="solid"/>
                </v:shape>
                <v:shape style="position:absolute;left:1171;top:142;width:511;height:511" id="docshape36" coordorigin="1172,142" coordsize="511,511" path="m1554,142l1299,142,1249,152,1209,180,1182,220,1172,270,1172,525,1182,575,1209,615,1249,642,1299,652,1554,652,1604,642,1644,615,1672,575,1682,525,1682,270,1672,220,1644,180,1604,152,1554,142xe" filled="false" stroked="true" strokeweight=".179325pt" strokecolor="#000000">
                  <v:path arrowok="t"/>
                  <v:stroke dashstyle="solid"/>
                </v:shape>
                <v:shape style="position:absolute;left:1337;top:244;width:205;height:409" id="docshape37" coordorigin="1337,244" coordsize="205,409" path="m1541,244l1465,244,1431,249,1408,263,1393,287,1388,321,1388,397,1337,397,1337,474,1388,474,1388,652,1465,652,1465,474,1516,474,1541,397,1465,397,1465,372,1466,342,1471,327,1486,322,1516,321,1541,321,1541,244xe" filled="true" fillcolor="#ffffff" stroked="false">
                  <v:path arrowok="t"/>
                  <v:fill type="solid"/>
                </v:shape>
                <v:shape style="position:absolute;left:1337;top:244;width:205;height:409" id="docshape38" coordorigin="1337,244" coordsize="205,409" path="m1388,652l1388,474,1337,474,1337,397,1388,397,1388,321,1393,287,1408,263,1431,249,1465,244,1541,244,1541,321,1516,321,1486,322,1471,327,1466,342,1465,372,1465,397,1541,397,1516,474,1465,474,1465,652,1388,652e" filled="false" stroked="true" strokeweight=".1793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243776">
                <wp:simplePos x="0" y="0"/>
                <wp:positionH relativeFrom="page">
                  <wp:posOffset>3204807</wp:posOffset>
                </wp:positionH>
                <wp:positionV relativeFrom="paragraph">
                  <wp:posOffset>91477</wp:posOffset>
                </wp:positionV>
                <wp:extent cx="324485" cy="32448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347076pt;margin-top:7.202984pt;width:25.55pt;height:25.55pt;mso-position-horizontal-relative:page;mso-position-vertical-relative:paragraph;z-index:-16072704" id="docshapegroup39" coordorigin="5047,144" coordsize="511,511">
                <v:shape style="position:absolute;left:5046;top:144;width:511;height:511" type="#_x0000_t75" id="docshape40" stroked="false">
                  <v:imagedata r:id="rId35" o:title=""/>
                </v:shape>
                <v:shape style="position:absolute;left:5110;top:207;width:385;height:385" type="#_x0000_t75" id="docshape41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244288">
                <wp:simplePos x="0" y="0"/>
                <wp:positionH relativeFrom="page">
                  <wp:posOffset>5784821</wp:posOffset>
                </wp:positionH>
                <wp:positionV relativeFrom="paragraph">
                  <wp:posOffset>84643</wp:posOffset>
                </wp:positionV>
                <wp:extent cx="326390" cy="32639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497772pt;margin-top:6.664825pt;width:25.7pt;height:25.7pt;mso-position-horizontal-relative:page;mso-position-vertical-relative:paragraph;z-index:-16072192" id="docshapegroup42" coordorigin="9110,133" coordsize="514,514">
                <v:shape style="position:absolute;left:9111;top:135;width:511;height:511" id="docshape43" coordorigin="9112,135" coordsize="511,511" path="m9494,135l9239,135,9190,145,9149,172,9122,213,9112,263,9112,518,9122,567,9149,608,9190,635,9239,645,9494,645,9544,635,9585,608,9612,567,9622,518,9622,263,9612,213,9585,172,9544,145,9494,135xe" filled="true" fillcolor="#000000" stroked="false">
                  <v:path arrowok="t"/>
                  <v:fill type="solid"/>
                </v:shape>
                <v:shape style="position:absolute;left:9111;top:135;width:511;height:511" id="docshape44" coordorigin="9112,135" coordsize="511,511" path="m9494,135l9239,135,9190,145,9149,172,9122,213,9112,263,9112,518,9122,567,9149,608,9190,635,9239,645,9494,645,9544,635,9585,608,9612,567,9622,518,9622,263,9612,213,9585,172,9544,145,9494,135xe" filled="false" stroked="true" strokeweight=".179325pt" strokecolor="#000000">
                  <v:path arrowok="t"/>
                  <v:stroke dashstyle="solid"/>
                </v:shape>
                <v:shape style="position:absolute;left:9179;top:202;width:376;height:376" type="#_x0000_t75" id="docshape45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  <w:position w:val="1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019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76288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121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75264" type="#_x0000_t202" id="docshape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224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74240" type="#_x0000_t202" id="docshape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326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73216" type="#_x0000_t202" id="docshape1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428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72192" type="#_x0000_t202" id="docshape1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531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71168" type="#_x0000_t202" id="docshape1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633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70144" type="#_x0000_t202" id="docshape1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736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69120" type="#_x0000_t202" id="docshape1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838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68096" type="#_x0000_t202" id="docshape2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940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67072" type="#_x0000_t202" id="docshape2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043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66048" type="#_x0000_t202" id="docshape2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145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65024" type="#_x0000_t202" id="docshape2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070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075776" type="#_x0000_t202" id="docshape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172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074752" type="#_x0000_t202" id="docshape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275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3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073728" type="#_x0000_t202" id="docshape1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3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377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2704" type="#_x0000_t202" id="docshape1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480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1680" type="#_x0000_t202" id="docshape1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582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0656" type="#_x0000_t202" id="docshape1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684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69632" type="#_x0000_t202" id="docshape1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787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68608" type="#_x0000_t202" id="docshape2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889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27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les</w:t>
                          </w:r>
                          <w:r>
                            <w:rPr>
                              <w:rFonts w:asci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glinides,</w:t>
                          </w:r>
                          <w:r>
                            <w:rPr>
                              <w:rFonts w:asci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/>
                              <w:b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(sont)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067584" type="#_x0000_t202" id="docshape2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27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Concernant</w:t>
                    </w:r>
                    <w:r>
                      <w:rPr>
                        <w:rFonts w:asci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les</w:t>
                    </w:r>
                    <w:r>
                      <w:rPr>
                        <w:rFonts w:asci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glinides,</w:t>
                    </w:r>
                    <w:r>
                      <w:rPr>
                        <w:rFonts w:asci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laquelle</w:t>
                    </w:r>
                    <w:r>
                      <w:rPr>
                        <w:rFonts w:asci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(lesquelles)</w:t>
                    </w:r>
                    <w:r>
                      <w:rPr>
                        <w:rFonts w:asci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des</w:t>
                    </w:r>
                    <w:r>
                      <w:rPr>
                        <w:rFonts w:asci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rFonts w:asci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suivantes</w:t>
                    </w:r>
                    <w:r>
                      <w:rPr>
                        <w:rFonts w:ascii="Georgia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est</w:t>
                    </w:r>
                    <w:r>
                      <w:rPr>
                        <w:rFonts w:asci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(sont) </w:t>
                    </w:r>
                    <w:r>
                      <w:rPr>
                        <w:rFonts w:asci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992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66560" type="#_x0000_t202" id="docshape2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094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65536" type="#_x0000_t202" id="docshape2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34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315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6"/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5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59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header" Target="header4.xml"/><Relationship Id="rId15" Type="http://schemas.openxmlformats.org/officeDocument/2006/relationships/footer" Target="footer5.xml"/><Relationship Id="rId16" Type="http://schemas.openxmlformats.org/officeDocument/2006/relationships/header" Target="header5.xml"/><Relationship Id="rId17" Type="http://schemas.openxmlformats.org/officeDocument/2006/relationships/footer" Target="footer6.xml"/><Relationship Id="rId18" Type="http://schemas.openxmlformats.org/officeDocument/2006/relationships/header" Target="header6.xml"/><Relationship Id="rId19" Type="http://schemas.openxmlformats.org/officeDocument/2006/relationships/footer" Target="footer7.xml"/><Relationship Id="rId20" Type="http://schemas.openxmlformats.org/officeDocument/2006/relationships/header" Target="header7.xml"/><Relationship Id="rId21" Type="http://schemas.openxmlformats.org/officeDocument/2006/relationships/footer" Target="footer8.xml"/><Relationship Id="rId22" Type="http://schemas.openxmlformats.org/officeDocument/2006/relationships/header" Target="header8.xml"/><Relationship Id="rId23" Type="http://schemas.openxmlformats.org/officeDocument/2006/relationships/footer" Target="footer9.xml"/><Relationship Id="rId24" Type="http://schemas.openxmlformats.org/officeDocument/2006/relationships/header" Target="header9.xml"/><Relationship Id="rId25" Type="http://schemas.openxmlformats.org/officeDocument/2006/relationships/footer" Target="footer10.xml"/><Relationship Id="rId26" Type="http://schemas.openxmlformats.org/officeDocument/2006/relationships/header" Target="header10.xml"/><Relationship Id="rId27" Type="http://schemas.openxmlformats.org/officeDocument/2006/relationships/footer" Target="footer11.xml"/><Relationship Id="rId28" Type="http://schemas.openxmlformats.org/officeDocument/2006/relationships/header" Target="header11.xml"/><Relationship Id="rId29" Type="http://schemas.openxmlformats.org/officeDocument/2006/relationships/footer" Target="footer12.xml"/><Relationship Id="rId30" Type="http://schemas.openxmlformats.org/officeDocument/2006/relationships/header" Target="header12.xml"/><Relationship Id="rId31" Type="http://schemas.openxmlformats.org/officeDocument/2006/relationships/footer" Target="footer13.xml"/><Relationship Id="rId32" Type="http://schemas.openxmlformats.org/officeDocument/2006/relationships/hyperlink" Target="mailto:grilles@a2sup.fr" TargetMode="External"/><Relationship Id="rId33" Type="http://schemas.openxmlformats.org/officeDocument/2006/relationships/hyperlink" Target="https://forum.a2sup.fr/" TargetMode="External"/><Relationship Id="rId34" Type="http://schemas.openxmlformats.org/officeDocument/2006/relationships/image" Target="media/image3.png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image" Target="media/image6.pn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2026-10-26T20:17:48Z</dcterms:created>
  <dcterms:modified xsi:type="dcterms:W3CDTF">2026-10-26T20:17:48Z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2025-01-25T00:00:00Z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1.15.0 (TeX Live 2022)</vt:lpwstr>
  </property>
  <property fmtid="{D5CDD505-2E9C-101B-9397-08002B2CF9AE}" pid="7" name="Producer">
    <vt:lpwstr>LuaTeX-1.15.0</vt:lpwstr>
  </property>
</Properties>
</file>