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jc w:val="center"/>
      </w:pPr>
      <w:r>
        <w:rPr>
          <w:u w:val="thick"/>
        </w:rPr>
        <w:t>ERRATAS</w:t>
      </w:r>
      <w:r>
        <w:rPr>
          <w:spacing w:val="-7"/>
          <w:u w:val="thick"/>
        </w:rPr>
        <w:t> </w:t>
      </w:r>
      <w:r>
        <w:rPr>
          <w:spacing w:val="-2"/>
          <w:u w:val="thick"/>
        </w:rPr>
        <w:t>SORRYYYY</w:t>
      </w:r>
    </w:p>
    <w:p>
      <w:pPr>
        <w:pStyle w:val="BodyText"/>
        <w:spacing w:before="75"/>
        <w:rPr>
          <w:b/>
          <w:i w:val="0"/>
        </w:rPr>
      </w:pPr>
    </w:p>
    <w:p>
      <w:pPr>
        <w:spacing w:before="0"/>
        <w:ind w:left="0" w:right="0" w:firstLine="0"/>
        <w:jc w:val="left"/>
        <w:rPr>
          <w:b/>
          <w:sz w:val="22"/>
        </w:rPr>
      </w:pPr>
      <w:r>
        <w:rPr>
          <w:b/>
          <w:spacing w:val="-4"/>
          <w:sz w:val="22"/>
          <w:u w:val="thick"/>
        </w:rPr>
        <w:t>Q03B</w:t>
      </w:r>
    </w:p>
    <w:p>
      <w:pPr>
        <w:pStyle w:val="Heading2"/>
        <w:spacing w:before="37"/>
      </w:pPr>
      <w:r>
        <w:rPr/>
        <w:t>L’Hématéine</w:t>
      </w:r>
      <w:r>
        <w:rPr>
          <w:spacing w:val="-7"/>
        </w:rPr>
        <w:t> </w:t>
      </w:r>
      <w:r>
        <w:rPr/>
        <w:t>est</w:t>
      </w:r>
      <w:r>
        <w:rPr>
          <w:spacing w:val="-5"/>
        </w:rPr>
        <w:t> </w:t>
      </w:r>
      <w:r>
        <w:rPr/>
        <w:t>un</w:t>
      </w:r>
      <w:r>
        <w:rPr>
          <w:spacing w:val="-5"/>
        </w:rPr>
        <w:t> </w:t>
      </w:r>
      <w:r>
        <w:rPr/>
        <w:t>colorant</w:t>
      </w:r>
      <w:r>
        <w:rPr>
          <w:spacing w:val="-5"/>
        </w:rPr>
        <w:t> </w:t>
      </w:r>
      <w:r>
        <w:rPr/>
        <w:t>basique</w:t>
      </w:r>
      <w:r>
        <w:rPr>
          <w:spacing w:val="-5"/>
        </w:rPr>
        <w:t> </w:t>
      </w:r>
      <w:r>
        <w:rPr/>
        <w:t>qui</w:t>
      </w:r>
      <w:r>
        <w:rPr>
          <w:spacing w:val="-5"/>
        </w:rPr>
        <w:t> </w:t>
      </w:r>
      <w:r>
        <w:rPr/>
        <w:t>colore</w:t>
      </w:r>
      <w:r>
        <w:rPr>
          <w:spacing w:val="-5"/>
        </w:rPr>
        <w:t> </w:t>
      </w:r>
      <w:r>
        <w:rPr/>
        <w:t>le</w:t>
      </w:r>
      <w:r>
        <w:rPr>
          <w:spacing w:val="-5"/>
        </w:rPr>
        <w:t> </w:t>
      </w:r>
      <w:r>
        <w:rPr/>
        <w:t>noyau</w:t>
      </w:r>
      <w:r>
        <w:rPr>
          <w:spacing w:val="-5"/>
        </w:rPr>
        <w:t> </w:t>
      </w:r>
      <w:r>
        <w:rPr/>
        <w:t>en</w:t>
      </w:r>
      <w:r>
        <w:rPr>
          <w:spacing w:val="-4"/>
        </w:rPr>
        <w:t> rose</w:t>
      </w:r>
    </w:p>
    <w:p>
      <w:pPr>
        <w:pStyle w:val="BodyText"/>
        <w:spacing w:line="276" w:lineRule="auto" w:before="38"/>
        <w:ind w:right="4"/>
        <w:jc w:val="both"/>
      </w:pPr>
      <w:r>
        <w:rPr/>
        <w:t>FAUX - C’est bien un colorant basique MAIS ça colore le noyau en violet</w:t>
      </w:r>
      <w:r>
        <w:rPr>
          <w:spacing w:val="-3"/>
        </w:rPr>
        <w:t> </w:t>
      </w:r>
      <w:r>
        <w:rPr/>
        <w:t>et</w:t>
      </w:r>
      <w:r>
        <w:rPr>
          <w:spacing w:val="-3"/>
        </w:rPr>
        <w:t> </w:t>
      </w:r>
      <w:r>
        <w:rPr/>
        <w:t>c’est</w:t>
      </w:r>
      <w:r>
        <w:rPr>
          <w:spacing w:val="-3"/>
        </w:rPr>
        <w:t> </w:t>
      </w:r>
      <w:r>
        <w:rPr/>
        <w:t>le</w:t>
      </w:r>
      <w:r>
        <w:rPr>
          <w:spacing w:val="-3"/>
        </w:rPr>
        <w:t> </w:t>
      </w:r>
      <w:r>
        <w:rPr/>
        <w:t>cytoplasme qui est coloré en rose !</w:t>
      </w:r>
    </w:p>
    <w:p>
      <w:pPr>
        <w:pStyle w:val="BodyText"/>
      </w:pPr>
    </w:p>
    <w:p>
      <w:pPr>
        <w:pStyle w:val="Heading1"/>
      </w:pPr>
      <w:r>
        <w:rPr>
          <w:spacing w:val="-4"/>
          <w:u w:val="thick"/>
        </w:rPr>
        <w:t>Q16C</w:t>
      </w:r>
    </w:p>
    <w:p>
      <w:pPr>
        <w:pStyle w:val="Heading2"/>
      </w:pPr>
      <w:r>
        <w:rPr/>
        <w:t>Seules</w:t>
      </w:r>
      <w:r>
        <w:rPr>
          <w:spacing w:val="-8"/>
        </w:rPr>
        <w:t> </w:t>
      </w:r>
      <w:r>
        <w:rPr/>
        <w:t>les</w:t>
      </w:r>
      <w:r>
        <w:rPr>
          <w:spacing w:val="-6"/>
        </w:rPr>
        <w:t> </w:t>
      </w:r>
      <w:r>
        <w:rPr/>
        <w:t>glandes</w:t>
      </w:r>
      <w:r>
        <w:rPr>
          <w:spacing w:val="-6"/>
        </w:rPr>
        <w:t> </w:t>
      </w:r>
      <w:r>
        <w:rPr/>
        <w:t>endocrines</w:t>
      </w:r>
      <w:r>
        <w:rPr>
          <w:spacing w:val="-5"/>
        </w:rPr>
        <w:t> </w:t>
      </w:r>
      <w:r>
        <w:rPr/>
        <w:t>se</w:t>
      </w:r>
      <w:r>
        <w:rPr>
          <w:spacing w:val="-6"/>
        </w:rPr>
        <w:t> </w:t>
      </w:r>
      <w:r>
        <w:rPr/>
        <w:t>trouvent</w:t>
      </w:r>
      <w:r>
        <w:rPr>
          <w:spacing w:val="-6"/>
        </w:rPr>
        <w:t> </w:t>
      </w:r>
      <w:r>
        <w:rPr/>
        <w:t>à</w:t>
      </w:r>
      <w:r>
        <w:rPr>
          <w:spacing w:val="-5"/>
        </w:rPr>
        <w:t> </w:t>
      </w:r>
      <w:r>
        <w:rPr/>
        <w:t>proximité</w:t>
      </w:r>
      <w:r>
        <w:rPr>
          <w:spacing w:val="-6"/>
        </w:rPr>
        <w:t> </w:t>
      </w:r>
      <w:r>
        <w:rPr/>
        <w:t>de</w:t>
      </w:r>
      <w:r>
        <w:rPr>
          <w:spacing w:val="-6"/>
        </w:rPr>
        <w:t> </w:t>
      </w:r>
      <w:r>
        <w:rPr/>
        <w:t>vaisseaux</w:t>
      </w:r>
      <w:r>
        <w:rPr>
          <w:spacing w:val="-5"/>
        </w:rPr>
        <w:t> </w:t>
      </w:r>
      <w:r>
        <w:rPr>
          <w:spacing w:val="-2"/>
        </w:rPr>
        <w:t>sanguins</w:t>
      </w:r>
    </w:p>
    <w:p>
      <w:pPr>
        <w:pStyle w:val="BodyText"/>
        <w:spacing w:line="276" w:lineRule="auto"/>
        <w:jc w:val="both"/>
        <w:rPr>
          <w:i w:val="0"/>
        </w:rPr>
      </w:pPr>
      <w:r>
        <w:rPr/>
        <w:t>FAUX - Alors l’item est toujours faux, juste l’image</w:t>
      </w:r>
      <w:r>
        <w:rPr>
          <w:spacing w:val="-3"/>
        </w:rPr>
        <w:t> </w:t>
      </w:r>
      <w:r>
        <w:rPr/>
        <w:t>qui</w:t>
      </w:r>
      <w:r>
        <w:rPr>
          <w:spacing w:val="-3"/>
        </w:rPr>
        <w:t> </w:t>
      </w:r>
      <w:r>
        <w:rPr/>
        <w:t>est</w:t>
      </w:r>
      <w:r>
        <w:rPr>
          <w:spacing w:val="-3"/>
        </w:rPr>
        <w:t> </w:t>
      </w:r>
      <w:r>
        <w:rPr/>
        <w:t>dans</w:t>
      </w:r>
      <w:r>
        <w:rPr>
          <w:spacing w:val="-3"/>
        </w:rPr>
        <w:t> </w:t>
      </w:r>
      <w:r>
        <w:rPr/>
        <w:t>la</w:t>
      </w:r>
      <w:r>
        <w:rPr>
          <w:spacing w:val="-3"/>
        </w:rPr>
        <w:t> </w:t>
      </w:r>
      <w:r>
        <w:rPr/>
        <w:t>correction</w:t>
      </w:r>
      <w:r>
        <w:rPr>
          <w:spacing w:val="-3"/>
        </w:rPr>
        <w:t> </w:t>
      </w:r>
      <w:r>
        <w:rPr/>
        <w:t>n’est</w:t>
      </w:r>
      <w:r>
        <w:rPr>
          <w:spacing w:val="-3"/>
        </w:rPr>
        <w:t> </w:t>
      </w:r>
      <w:r>
        <w:rPr/>
        <w:t>pas</w:t>
      </w:r>
      <w:r>
        <w:rPr>
          <w:spacing w:val="-3"/>
        </w:rPr>
        <w:t> </w:t>
      </w:r>
      <w:r>
        <w:rPr/>
        <w:t>dans</w:t>
      </w:r>
      <w:r>
        <w:rPr>
          <w:spacing w:val="-3"/>
        </w:rPr>
        <w:t> </w:t>
      </w:r>
      <w:r>
        <w:rPr/>
        <w:t>les nouvelles diapos. Du coup voici le bon schéma qui montre bien que les glandes exocrines sont bien ausis à proximité des vaisseaux sanguins (moins proches que les endocrines mais quand même à proximité) </w:t>
      </w:r>
      <w:r>
        <w:rPr>
          <w:i w:val="0"/>
        </w:rPr>
        <w:t>:</w:t>
      </w:r>
    </w:p>
    <w:p>
      <w:pPr>
        <w:pStyle w:val="BodyText"/>
        <w:spacing w:before="0"/>
        <w:rPr>
          <w:i w:val="0"/>
          <w:sz w:val="15"/>
        </w:rPr>
      </w:pPr>
      <w:r>
        <w:rPr>
          <w:i w:val="0"/>
          <w:sz w:val="15"/>
        </w:rPr>
        <w:drawing>
          <wp:anchor distT="0" distB="0" distL="0" distR="0" allowOverlap="1" layoutInCell="1" locked="0" behindDoc="1" simplePos="0" relativeHeight="487587840">
            <wp:simplePos x="0" y="0"/>
            <wp:positionH relativeFrom="page">
              <wp:posOffset>1106653</wp:posOffset>
            </wp:positionH>
            <wp:positionV relativeFrom="paragraph">
              <wp:posOffset>123925</wp:posOffset>
            </wp:positionV>
            <wp:extent cx="5724413" cy="22311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24413" cy="2231136"/>
                    </a:xfrm>
                    <a:prstGeom prst="rect">
                      <a:avLst/>
                    </a:prstGeom>
                  </pic:spPr>
                </pic:pic>
              </a:graphicData>
            </a:graphic>
          </wp:anchor>
        </w:drawing>
      </w:r>
    </w:p>
    <w:p>
      <w:pPr>
        <w:pStyle w:val="BodyText"/>
        <w:spacing w:before="202"/>
        <w:jc w:val="center"/>
      </w:pPr>
      <w:r>
        <w:rPr/>
        <w:t>Diapo</w:t>
      </w:r>
      <w:r>
        <w:rPr>
          <w:spacing w:val="-7"/>
        </w:rPr>
        <w:t> </w:t>
      </w:r>
      <w:r>
        <w:rPr/>
        <w:t>04</w:t>
      </w:r>
      <w:r>
        <w:rPr>
          <w:spacing w:val="-5"/>
        </w:rPr>
        <w:t> </w:t>
      </w:r>
      <w:r>
        <w:rPr/>
        <w:t>-</w:t>
      </w:r>
      <w:r>
        <w:rPr>
          <w:spacing w:val="-5"/>
        </w:rPr>
        <w:t> </w:t>
      </w:r>
      <w:r>
        <w:rPr/>
        <w:t>Tissu</w:t>
      </w:r>
      <w:r>
        <w:rPr>
          <w:spacing w:val="-5"/>
        </w:rPr>
        <w:t> </w:t>
      </w:r>
      <w:r>
        <w:rPr/>
        <w:t>épithélial</w:t>
      </w:r>
      <w:r>
        <w:rPr>
          <w:spacing w:val="-5"/>
        </w:rPr>
        <w:t> </w:t>
      </w:r>
      <w:r>
        <w:rPr/>
        <w:t>(pt2)</w:t>
      </w:r>
      <w:r>
        <w:rPr>
          <w:spacing w:val="-5"/>
        </w:rPr>
        <w:t> </w:t>
      </w:r>
      <w:r>
        <w:rPr/>
        <w:t>-</w:t>
      </w:r>
      <w:r>
        <w:rPr>
          <w:spacing w:val="-5"/>
        </w:rPr>
        <w:t> </w:t>
      </w:r>
      <w:r>
        <w:rPr/>
        <w:t>Dr.</w:t>
      </w:r>
      <w:r>
        <w:rPr>
          <w:spacing w:val="-4"/>
        </w:rPr>
        <w:t> </w:t>
      </w:r>
      <w:r>
        <w:rPr/>
        <w:t>Mouton-</w:t>
      </w:r>
      <w:r>
        <w:rPr>
          <w:spacing w:val="-2"/>
        </w:rPr>
        <w:t>Liger</w:t>
      </w:r>
    </w:p>
    <w:p>
      <w:pPr>
        <w:pStyle w:val="BodyText"/>
        <w:spacing w:before="0"/>
      </w:pPr>
    </w:p>
    <w:p>
      <w:pPr>
        <w:pStyle w:val="BodyText"/>
        <w:spacing w:before="112"/>
      </w:pPr>
    </w:p>
    <w:p>
      <w:pPr>
        <w:pStyle w:val="Heading1"/>
        <w:spacing w:before="1"/>
      </w:pPr>
      <w:r>
        <w:rPr>
          <w:spacing w:val="-4"/>
          <w:u w:val="thick"/>
        </w:rPr>
        <w:t>Q23D</w:t>
      </w:r>
    </w:p>
    <w:p>
      <w:pPr>
        <w:pStyle w:val="Heading2"/>
        <w:spacing w:before="37"/>
      </w:pPr>
      <w:r>
        <w:rPr/>
        <w:t>Les</w:t>
      </w:r>
      <w:r>
        <w:rPr>
          <w:spacing w:val="-8"/>
        </w:rPr>
        <w:t> </w:t>
      </w:r>
      <w:r>
        <w:rPr/>
        <w:t>tropocollagènes</w:t>
      </w:r>
      <w:r>
        <w:rPr>
          <w:spacing w:val="-5"/>
        </w:rPr>
        <w:t> </w:t>
      </w:r>
      <w:r>
        <w:rPr/>
        <w:t>mesurent</w:t>
      </w:r>
      <w:r>
        <w:rPr>
          <w:spacing w:val="-5"/>
        </w:rPr>
        <w:t> </w:t>
      </w:r>
      <w:r>
        <w:rPr/>
        <w:t>300</w:t>
      </w:r>
      <w:r>
        <w:rPr>
          <w:spacing w:val="-5"/>
        </w:rPr>
        <w:t> </w:t>
      </w:r>
      <w:r>
        <w:rPr/>
        <w:t>nm</w:t>
      </w:r>
      <w:r>
        <w:rPr>
          <w:spacing w:val="-6"/>
        </w:rPr>
        <w:t> </w:t>
      </w:r>
      <w:r>
        <w:rPr/>
        <w:t>de</w:t>
      </w:r>
      <w:r>
        <w:rPr>
          <w:spacing w:val="-5"/>
        </w:rPr>
        <w:t> </w:t>
      </w:r>
      <w:r>
        <w:rPr/>
        <w:t>long</w:t>
      </w:r>
      <w:r>
        <w:rPr>
          <w:spacing w:val="-5"/>
        </w:rPr>
        <w:t> </w:t>
      </w:r>
      <w:r>
        <w:rPr/>
        <w:t>et</w:t>
      </w:r>
      <w:r>
        <w:rPr>
          <w:spacing w:val="-5"/>
        </w:rPr>
        <w:t> </w:t>
      </w:r>
      <w:r>
        <w:rPr/>
        <w:t>présentent</w:t>
      </w:r>
      <w:r>
        <w:rPr>
          <w:spacing w:val="-5"/>
        </w:rPr>
        <w:t> </w:t>
      </w:r>
      <w:r>
        <w:rPr/>
        <w:t>un</w:t>
      </w:r>
      <w:r>
        <w:rPr>
          <w:spacing w:val="-6"/>
        </w:rPr>
        <w:t> </w:t>
      </w:r>
      <w:r>
        <w:rPr/>
        <w:t>chevauchement</w:t>
      </w:r>
      <w:r>
        <w:rPr>
          <w:spacing w:val="-5"/>
        </w:rPr>
        <w:t> </w:t>
      </w:r>
      <w:r>
        <w:rPr/>
        <w:t>de</w:t>
      </w:r>
      <w:r>
        <w:rPr>
          <w:spacing w:val="-5"/>
        </w:rPr>
        <w:t> </w:t>
      </w:r>
      <w:r>
        <w:rPr/>
        <w:t>64</w:t>
      </w:r>
      <w:r>
        <w:rPr>
          <w:spacing w:val="-2"/>
        </w:rPr>
        <w:t> </w:t>
      </w:r>
      <w:r>
        <w:rPr>
          <w:spacing w:val="-5"/>
        </w:rPr>
        <w:t>nm</w:t>
      </w:r>
    </w:p>
    <w:p>
      <w:pPr>
        <w:pStyle w:val="BodyText"/>
        <w:spacing w:line="276" w:lineRule="auto" w:before="38"/>
        <w:ind w:right="1"/>
        <w:jc w:val="both"/>
      </w:pPr>
      <w:r>
        <w:rPr/>
        <w:t>FAUX - L’item est faux parce que le chevauchement comprend une zone d’espace de 35nm (entre deux extrémités) et une zone de chevauchement, donc le chevauchement ne se fait pas</w:t>
      </w:r>
      <w:r>
        <w:rPr>
          <w:spacing w:val="40"/>
        </w:rPr>
        <w:t> </w:t>
      </w:r>
      <w:r>
        <w:rPr/>
        <w:t>sur 64nm mais une plus petite partie... C’est la périodicité qui est de 64nm.</w:t>
      </w:r>
    </w:p>
    <w:p>
      <w:pPr>
        <w:pStyle w:val="BodyText"/>
      </w:pPr>
    </w:p>
    <w:p>
      <w:pPr>
        <w:pStyle w:val="Heading1"/>
      </w:pPr>
      <w:r>
        <w:rPr>
          <w:spacing w:val="-4"/>
          <w:u w:val="thick"/>
        </w:rPr>
        <w:t>Q28D</w:t>
      </w:r>
    </w:p>
    <w:p>
      <w:pPr>
        <w:spacing w:line="276" w:lineRule="auto" w:before="38"/>
        <w:ind w:left="0" w:right="10" w:firstLine="0"/>
        <w:jc w:val="both"/>
        <w:rPr>
          <w:sz w:val="22"/>
        </w:rPr>
      </w:pPr>
      <w:r>
        <w:rPr>
          <w:sz w:val="22"/>
        </w:rPr>
        <w:t>Les fibroblastes possèdent un noyau allongé et dense avec 1 ou 2 nucléole et quelques amas de </w:t>
      </w:r>
      <w:r>
        <w:rPr>
          <w:spacing w:val="-2"/>
          <w:sz w:val="22"/>
        </w:rPr>
        <w:t>chromatine</w:t>
      </w:r>
    </w:p>
    <w:p>
      <w:pPr>
        <w:pStyle w:val="Heading1"/>
        <w:spacing w:line="276" w:lineRule="auto"/>
        <w:ind w:right="6"/>
        <w:jc w:val="both"/>
      </w:pPr>
      <w:r>
        <w:rPr/>
        <w:t>VRAI - Item vrai mais dans le cours de cette année ce n’est pas précisé “quelques amas de chromatine”.</w:t>
      </w:r>
    </w:p>
    <w:p>
      <w:pPr>
        <w:pStyle w:val="Heading1"/>
        <w:spacing w:after="0" w:line="276" w:lineRule="auto"/>
        <w:jc w:val="both"/>
        <w:sectPr>
          <w:type w:val="continuous"/>
          <w:pgSz w:w="12240" w:h="15840"/>
          <w:pgMar w:top="1360" w:bottom="280" w:left="1440" w:right="1440"/>
        </w:sectPr>
      </w:pPr>
    </w:p>
    <w:p>
      <w:pPr>
        <w:spacing w:before="80"/>
        <w:ind w:left="0" w:right="0" w:firstLine="0"/>
        <w:jc w:val="left"/>
        <w:rPr>
          <w:b/>
          <w:sz w:val="22"/>
        </w:rPr>
      </w:pPr>
      <w:r>
        <w:rPr>
          <w:b/>
          <w:spacing w:val="-4"/>
          <w:sz w:val="22"/>
          <w:u w:val="thick"/>
        </w:rPr>
        <w:t>Q30A</w:t>
      </w:r>
    </w:p>
    <w:p>
      <w:pPr>
        <w:pStyle w:val="BodyText"/>
        <w:jc w:val="both"/>
      </w:pPr>
      <w:r>
        <w:rPr/>
        <w:t>Ce</w:t>
      </w:r>
      <w:r>
        <w:rPr>
          <w:spacing w:val="-5"/>
        </w:rPr>
        <w:t> </w:t>
      </w:r>
      <w:r>
        <w:rPr/>
        <w:t>sont</w:t>
      </w:r>
      <w:r>
        <w:rPr>
          <w:spacing w:val="-5"/>
        </w:rPr>
        <w:t> </w:t>
      </w:r>
      <w:r>
        <w:rPr/>
        <w:t>des</w:t>
      </w:r>
      <w:r>
        <w:rPr>
          <w:spacing w:val="-5"/>
        </w:rPr>
        <w:t> </w:t>
      </w:r>
      <w:r>
        <w:rPr/>
        <w:t>histiocytes</w:t>
      </w:r>
      <w:r>
        <w:rPr>
          <w:spacing w:val="-5"/>
        </w:rPr>
        <w:t> </w:t>
      </w:r>
      <w:r>
        <w:rPr/>
        <w:t>lorsque</w:t>
      </w:r>
      <w:r>
        <w:rPr>
          <w:spacing w:val="-5"/>
        </w:rPr>
        <w:t> </w:t>
      </w:r>
      <w:r>
        <w:rPr/>
        <w:t>la</w:t>
      </w:r>
      <w:r>
        <w:rPr>
          <w:spacing w:val="-5"/>
        </w:rPr>
        <w:t> </w:t>
      </w:r>
      <w:r>
        <w:rPr/>
        <w:t>phagocytose</w:t>
      </w:r>
      <w:r>
        <w:rPr>
          <w:spacing w:val="-5"/>
        </w:rPr>
        <w:t> </w:t>
      </w:r>
      <w:r>
        <w:rPr/>
        <w:t>a</w:t>
      </w:r>
      <w:r>
        <w:rPr>
          <w:spacing w:val="-5"/>
        </w:rPr>
        <w:t> </w:t>
      </w:r>
      <w:r>
        <w:rPr/>
        <w:t>été</w:t>
      </w:r>
      <w:r>
        <w:rPr>
          <w:spacing w:val="-4"/>
        </w:rPr>
        <w:t> </w:t>
      </w:r>
      <w:r>
        <w:rPr>
          <w:spacing w:val="-2"/>
        </w:rPr>
        <w:t>réalisée</w:t>
      </w:r>
    </w:p>
    <w:p>
      <w:pPr>
        <w:pStyle w:val="BodyText"/>
        <w:spacing w:line="276" w:lineRule="auto" w:before="38"/>
        <w:ind w:right="7"/>
        <w:jc w:val="both"/>
      </w:pPr>
      <w:r>
        <w:rPr/>
        <w:t>FAUX - La correction n’est pas tout à fait correcte. Les histiocytes sont des macrophages résidents du TC et il n’y a aucun rapport avec la phagocytose.</w:t>
      </w:r>
    </w:p>
    <w:p>
      <w:pPr>
        <w:pStyle w:val="BodyText"/>
      </w:pPr>
    </w:p>
    <w:p>
      <w:pPr>
        <w:pStyle w:val="Heading1"/>
      </w:pPr>
      <w:r>
        <w:rPr>
          <w:spacing w:val="-4"/>
          <w:u w:val="thick"/>
        </w:rPr>
        <w:t>Q32A</w:t>
      </w:r>
    </w:p>
    <w:p>
      <w:pPr>
        <w:pStyle w:val="Heading2"/>
      </w:pPr>
      <w:r>
        <w:rPr/>
        <w:t>Le</w:t>
      </w:r>
      <w:r>
        <w:rPr>
          <w:spacing w:val="-7"/>
        </w:rPr>
        <w:t> </w:t>
      </w:r>
      <w:r>
        <w:rPr/>
        <w:t>cartilage</w:t>
      </w:r>
      <w:r>
        <w:rPr>
          <w:spacing w:val="-5"/>
        </w:rPr>
        <w:t> </w:t>
      </w:r>
      <w:r>
        <w:rPr/>
        <w:t>élastique</w:t>
      </w:r>
      <w:r>
        <w:rPr>
          <w:spacing w:val="-5"/>
        </w:rPr>
        <w:t> </w:t>
      </w:r>
      <w:r>
        <w:rPr/>
        <w:t>est</w:t>
      </w:r>
      <w:r>
        <w:rPr>
          <w:spacing w:val="-5"/>
        </w:rPr>
        <w:t> </w:t>
      </w:r>
      <w:r>
        <w:rPr/>
        <w:t>présent</w:t>
      </w:r>
      <w:r>
        <w:rPr>
          <w:spacing w:val="-5"/>
        </w:rPr>
        <w:t> </w:t>
      </w:r>
      <w:r>
        <w:rPr/>
        <w:t>au</w:t>
      </w:r>
      <w:r>
        <w:rPr>
          <w:spacing w:val="-4"/>
        </w:rPr>
        <w:t> </w:t>
      </w:r>
      <w:r>
        <w:rPr/>
        <w:t>niveau</w:t>
      </w:r>
      <w:r>
        <w:rPr>
          <w:spacing w:val="-5"/>
        </w:rPr>
        <w:t> </w:t>
      </w:r>
      <w:r>
        <w:rPr/>
        <w:t>des</w:t>
      </w:r>
      <w:r>
        <w:rPr>
          <w:spacing w:val="-5"/>
        </w:rPr>
        <w:t> </w:t>
      </w:r>
      <w:r>
        <w:rPr/>
        <w:t>oreilles,</w:t>
      </w:r>
      <w:r>
        <w:rPr>
          <w:spacing w:val="-5"/>
        </w:rPr>
        <w:t> </w:t>
      </w:r>
      <w:r>
        <w:rPr/>
        <w:t>du</w:t>
      </w:r>
      <w:r>
        <w:rPr>
          <w:spacing w:val="-2"/>
        </w:rPr>
        <w:t> </w:t>
      </w:r>
      <w:r>
        <w:rPr>
          <w:b/>
          <w:color w:val="FF0000"/>
        </w:rPr>
        <w:t>pharynx</w:t>
      </w:r>
      <w:r>
        <w:rPr>
          <w:b/>
          <w:color w:val="FF0000"/>
          <w:spacing w:val="-7"/>
        </w:rPr>
        <w:t> </w:t>
      </w:r>
      <w:r>
        <w:rPr/>
        <w:t>et</w:t>
      </w:r>
      <w:r>
        <w:rPr>
          <w:spacing w:val="-5"/>
        </w:rPr>
        <w:t> </w:t>
      </w:r>
      <w:r>
        <w:rPr/>
        <w:t>de</w:t>
      </w:r>
      <w:r>
        <w:rPr>
          <w:spacing w:val="-4"/>
        </w:rPr>
        <w:t> </w:t>
      </w:r>
      <w:r>
        <w:rPr>
          <w:spacing w:val="-2"/>
        </w:rPr>
        <w:t>l’épiglotte</w:t>
      </w:r>
    </w:p>
    <w:p>
      <w:pPr>
        <w:pStyle w:val="BodyText"/>
        <w:spacing w:line="276" w:lineRule="auto"/>
        <w:ind w:right="1"/>
        <w:jc w:val="both"/>
      </w:pPr>
      <w:r>
        <w:rPr/>
        <w:t>FAUX - L’item est faux parce qu’on retrouve le cartilage élastique dans le larynx mais c’était mentionné dans le cours de l’an dernier MAIS pas dans celui de cette année…Je maintiens quand même l’item parce que du coup vous êtes censés savoir que c’est “que” au niveau des oreilles et de l’épiglotte (si vous vous fiez aux diapos), mais je vous</w:t>
      </w:r>
      <w:r>
        <w:rPr>
          <w:spacing w:val="-2"/>
        </w:rPr>
        <w:t> </w:t>
      </w:r>
      <w:r>
        <w:rPr/>
        <w:t>rassure,</w:t>
      </w:r>
      <w:r>
        <w:rPr>
          <w:spacing w:val="-2"/>
        </w:rPr>
        <w:t> </w:t>
      </w:r>
      <w:r>
        <w:rPr/>
        <w:t>les</w:t>
      </w:r>
      <w:r>
        <w:rPr>
          <w:spacing w:val="-2"/>
        </w:rPr>
        <w:t> </w:t>
      </w:r>
      <w:r>
        <w:rPr/>
        <w:t>profs</w:t>
      </w:r>
      <w:r>
        <w:rPr>
          <w:spacing w:val="-2"/>
        </w:rPr>
        <w:t> </w:t>
      </w:r>
      <w:r>
        <w:rPr/>
        <w:t>ne</w:t>
      </w:r>
      <w:r>
        <w:rPr>
          <w:spacing w:val="-2"/>
        </w:rPr>
        <w:t> </w:t>
      </w:r>
      <w:r>
        <w:rPr/>
        <w:t>feront pas de piège comme celui-ci, dans le sens</w:t>
      </w:r>
      <w:r>
        <w:rPr>
          <w:spacing w:val="-3"/>
        </w:rPr>
        <w:t> </w:t>
      </w:r>
      <w:r>
        <w:rPr/>
        <w:t>où</w:t>
      </w:r>
      <w:r>
        <w:rPr>
          <w:spacing w:val="-3"/>
        </w:rPr>
        <w:t> </w:t>
      </w:r>
      <w:r>
        <w:rPr/>
        <w:t>ils</w:t>
      </w:r>
      <w:r>
        <w:rPr>
          <w:spacing w:val="-3"/>
        </w:rPr>
        <w:t> </w:t>
      </w:r>
      <w:r>
        <w:rPr/>
        <w:t>ne</w:t>
      </w:r>
      <w:r>
        <w:rPr>
          <w:spacing w:val="-3"/>
        </w:rPr>
        <w:t> </w:t>
      </w:r>
      <w:r>
        <w:rPr/>
        <w:t>rajouteront</w:t>
      </w:r>
      <w:r>
        <w:rPr>
          <w:spacing w:val="-3"/>
        </w:rPr>
        <w:t> </w:t>
      </w:r>
      <w:r>
        <w:rPr/>
        <w:t>pas</w:t>
      </w:r>
      <w:r>
        <w:rPr>
          <w:spacing w:val="-3"/>
        </w:rPr>
        <w:t> </w:t>
      </w:r>
      <w:r>
        <w:rPr/>
        <w:t>de</w:t>
      </w:r>
      <w:r>
        <w:rPr>
          <w:spacing w:val="-3"/>
        </w:rPr>
        <w:t> </w:t>
      </w:r>
      <w:r>
        <w:rPr/>
        <w:t>mot</w:t>
      </w:r>
      <w:r>
        <w:rPr>
          <w:spacing w:val="-3"/>
        </w:rPr>
        <w:t> </w:t>
      </w:r>
      <w:r>
        <w:rPr/>
        <w:t>qui</w:t>
      </w:r>
      <w:r>
        <w:rPr>
          <w:spacing w:val="-3"/>
        </w:rPr>
        <w:t> </w:t>
      </w:r>
      <w:r>
        <w:rPr/>
        <w:t>ne</w:t>
      </w:r>
      <w:r>
        <w:rPr>
          <w:spacing w:val="-3"/>
        </w:rPr>
        <w:t> </w:t>
      </w:r>
      <w:r>
        <w:rPr/>
        <w:t>sont</w:t>
      </w:r>
      <w:r>
        <w:rPr>
          <w:spacing w:val="-3"/>
        </w:rPr>
        <w:t> </w:t>
      </w:r>
      <w:r>
        <w:rPr/>
        <w:t>pas</w:t>
      </w:r>
      <w:r>
        <w:rPr>
          <w:spacing w:val="-3"/>
        </w:rPr>
        <w:t> </w:t>
      </w:r>
      <w:r>
        <w:rPr/>
        <w:t>dans le cours.</w:t>
      </w:r>
    </w:p>
    <w:p>
      <w:pPr>
        <w:pStyle w:val="BodyText"/>
      </w:pPr>
    </w:p>
    <w:p>
      <w:pPr>
        <w:pStyle w:val="Heading1"/>
        <w:spacing w:before="1"/>
      </w:pPr>
      <w:r>
        <w:rPr>
          <w:spacing w:val="-4"/>
          <w:u w:val="thick"/>
        </w:rPr>
        <w:t>Q45A</w:t>
      </w:r>
    </w:p>
    <w:p>
      <w:pPr>
        <w:spacing w:before="37"/>
        <w:ind w:left="0" w:right="0" w:firstLine="0"/>
        <w:jc w:val="both"/>
        <w:rPr>
          <w:sz w:val="24"/>
        </w:rPr>
      </w:pPr>
      <w:r>
        <w:rPr>
          <w:sz w:val="24"/>
        </w:rPr>
        <w:t>Les lymphocytes ont toujours à leur surface un récepteur à </w:t>
      </w:r>
      <w:r>
        <w:rPr>
          <w:spacing w:val="-2"/>
          <w:sz w:val="24"/>
        </w:rPr>
        <w:t>l'antigène</w:t>
      </w:r>
    </w:p>
    <w:p>
      <w:pPr>
        <w:spacing w:line="276" w:lineRule="auto" w:before="41"/>
        <w:ind w:left="0" w:right="0" w:firstLine="0"/>
        <w:jc w:val="both"/>
        <w:rPr>
          <w:i/>
          <w:sz w:val="24"/>
        </w:rPr>
      </w:pPr>
      <w:r>
        <w:rPr>
          <w:i/>
          <w:sz w:val="24"/>
        </w:rPr>
        <w:t>FAUX - Ce sont les lymphocytes participant</w:t>
      </w:r>
      <w:r>
        <w:rPr>
          <w:i/>
          <w:spacing w:val="-3"/>
          <w:sz w:val="24"/>
        </w:rPr>
        <w:t> </w:t>
      </w:r>
      <w:r>
        <w:rPr>
          <w:i/>
          <w:sz w:val="24"/>
        </w:rPr>
        <w:t>à</w:t>
      </w:r>
      <w:r>
        <w:rPr>
          <w:i/>
          <w:spacing w:val="-3"/>
          <w:sz w:val="24"/>
        </w:rPr>
        <w:t> </w:t>
      </w:r>
      <w:r>
        <w:rPr>
          <w:i/>
          <w:sz w:val="24"/>
        </w:rPr>
        <w:t>l’immunité</w:t>
      </w:r>
      <w:r>
        <w:rPr>
          <w:i/>
          <w:spacing w:val="-3"/>
          <w:sz w:val="24"/>
        </w:rPr>
        <w:t> </w:t>
      </w:r>
      <w:r>
        <w:rPr>
          <w:i/>
          <w:sz w:val="24"/>
        </w:rPr>
        <w:t>adaptative</w:t>
      </w:r>
      <w:r>
        <w:rPr>
          <w:i/>
          <w:spacing w:val="-3"/>
          <w:sz w:val="24"/>
        </w:rPr>
        <w:t> </w:t>
      </w:r>
      <w:r>
        <w:rPr>
          <w:i/>
          <w:sz w:val="24"/>
        </w:rPr>
        <w:t>qui</w:t>
      </w:r>
      <w:r>
        <w:rPr>
          <w:i/>
          <w:spacing w:val="-3"/>
          <w:sz w:val="24"/>
        </w:rPr>
        <w:t> </w:t>
      </w:r>
      <w:r>
        <w:rPr>
          <w:i/>
          <w:sz w:val="24"/>
        </w:rPr>
        <w:t>présentent</w:t>
      </w:r>
      <w:r>
        <w:rPr>
          <w:i/>
          <w:spacing w:val="-3"/>
          <w:sz w:val="24"/>
        </w:rPr>
        <w:t> </w:t>
      </w:r>
      <w:r>
        <w:rPr>
          <w:i/>
          <w:sz w:val="24"/>
        </w:rPr>
        <w:t>un récepteur à l’antigène.</w:t>
      </w:r>
      <w:r>
        <w:rPr>
          <w:i/>
          <w:spacing w:val="-4"/>
          <w:sz w:val="24"/>
        </w:rPr>
        <w:t> </w:t>
      </w:r>
      <w:r>
        <w:rPr>
          <w:i/>
          <w:sz w:val="24"/>
        </w:rPr>
        <w:t>Les</w:t>
      </w:r>
      <w:r>
        <w:rPr>
          <w:i/>
          <w:spacing w:val="-4"/>
          <w:sz w:val="24"/>
        </w:rPr>
        <w:t> </w:t>
      </w:r>
      <w:r>
        <w:rPr>
          <w:i/>
          <w:sz w:val="24"/>
        </w:rPr>
        <w:t>lymphocytes</w:t>
      </w:r>
      <w:r>
        <w:rPr>
          <w:i/>
          <w:spacing w:val="-4"/>
          <w:sz w:val="24"/>
        </w:rPr>
        <w:t> </w:t>
      </w:r>
      <w:r>
        <w:rPr>
          <w:i/>
          <w:sz w:val="24"/>
        </w:rPr>
        <w:t>NK</w:t>
      </w:r>
      <w:r>
        <w:rPr>
          <w:i/>
          <w:spacing w:val="-4"/>
          <w:sz w:val="24"/>
        </w:rPr>
        <w:t> </w:t>
      </w:r>
      <w:r>
        <w:rPr>
          <w:i/>
          <w:sz w:val="24"/>
        </w:rPr>
        <w:t>participent</w:t>
      </w:r>
      <w:r>
        <w:rPr>
          <w:i/>
          <w:spacing w:val="-4"/>
          <w:sz w:val="24"/>
        </w:rPr>
        <w:t> </w:t>
      </w:r>
      <w:r>
        <w:rPr>
          <w:i/>
          <w:sz w:val="24"/>
        </w:rPr>
        <w:t>à</w:t>
      </w:r>
      <w:r>
        <w:rPr>
          <w:i/>
          <w:spacing w:val="-4"/>
          <w:sz w:val="24"/>
        </w:rPr>
        <w:t> </w:t>
      </w:r>
      <w:r>
        <w:rPr>
          <w:i/>
          <w:sz w:val="24"/>
        </w:rPr>
        <w:t>l’immunité</w:t>
      </w:r>
      <w:r>
        <w:rPr>
          <w:i/>
          <w:spacing w:val="-4"/>
          <w:sz w:val="24"/>
        </w:rPr>
        <w:t> </w:t>
      </w:r>
      <w:r>
        <w:rPr>
          <w:i/>
          <w:sz w:val="24"/>
        </w:rPr>
        <w:t>innée</w:t>
      </w:r>
      <w:r>
        <w:rPr>
          <w:i/>
          <w:spacing w:val="-4"/>
          <w:sz w:val="24"/>
        </w:rPr>
        <w:t> </w:t>
      </w:r>
      <w:r>
        <w:rPr>
          <w:i/>
          <w:sz w:val="24"/>
        </w:rPr>
        <w:t>et</w:t>
      </w:r>
      <w:r>
        <w:rPr>
          <w:i/>
          <w:spacing w:val="-4"/>
          <w:sz w:val="24"/>
        </w:rPr>
        <w:t> </w:t>
      </w:r>
      <w:r>
        <w:rPr>
          <w:i/>
          <w:sz w:val="24"/>
        </w:rPr>
        <w:t>possèdent bien des récepteurs, mais ce ne sont pas des RC spécifiques aux Ag.</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spacing w:before="37"/>
    </w:pPr>
    <w:rPr>
      <w:rFonts w:ascii="Georgia" w:hAnsi="Georgia" w:eastAsia="Georgia" w:cs="Georgia"/>
      <w:i/>
      <w:iCs/>
      <w:sz w:val="22"/>
      <w:szCs w:val="22"/>
      <w:lang w:val="fr-FR" w:eastAsia="en-US" w:bidi="ar-SA"/>
    </w:rPr>
  </w:style>
  <w:style w:styleId="Heading1" w:type="paragraph">
    <w:name w:val="Heading 1"/>
    <w:basedOn w:val="Normal"/>
    <w:uiPriority w:val="1"/>
    <w:qFormat/>
    <w:pPr>
      <w:outlineLvl w:val="1"/>
    </w:pPr>
    <w:rPr>
      <w:rFonts w:ascii="Georgia" w:hAnsi="Georgia" w:eastAsia="Georgia" w:cs="Georgia"/>
      <w:b/>
      <w:bCs/>
      <w:sz w:val="22"/>
      <w:szCs w:val="22"/>
      <w:lang w:val="fr-FR" w:eastAsia="en-US" w:bidi="ar-SA"/>
    </w:rPr>
  </w:style>
  <w:style w:styleId="Heading2" w:type="paragraph">
    <w:name w:val="Heading 2"/>
    <w:basedOn w:val="Normal"/>
    <w:uiPriority w:val="1"/>
    <w:qFormat/>
    <w:pPr>
      <w:spacing w:before="38"/>
      <w:jc w:val="both"/>
      <w:outlineLvl w:val="2"/>
    </w:pPr>
    <w:rPr>
      <w:rFonts w:ascii="Georgia" w:hAnsi="Georgia" w:eastAsia="Georgia" w:cs="Georgia"/>
      <w:sz w:val="22"/>
      <w:szCs w:val="22"/>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NANNN ERRATAS</dc:title>
  <dcterms:created xsi:type="dcterms:W3CDTF">2026-10-26T16:40:26Z</dcterms:created>
  <dcterms:modified xsi:type="dcterms:W3CDTF">2026-10-26T16:40:26Z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