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D733" w14:textId="77777777" w:rsidR="00AE2FAF" w:rsidRPr="00072B13" w:rsidRDefault="00AE2FAF" w:rsidP="00AE2FAF">
      <w:pPr>
        <w:spacing w:before="240"/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</w:pPr>
      <w:r w:rsidRPr="001A567C"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  <w:t xml:space="preserve">A natural language processing system for characterization of </w:t>
      </w:r>
      <w:r w:rsidRPr="00072B13"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  <w:t>radiology text reports</w:t>
      </w:r>
    </w:p>
    <w:p w14:paraId="0811757B" w14:textId="77777777" w:rsidR="00AE2FAF" w:rsidRDefault="00AE2FAF" w:rsidP="00AE2FAF">
      <w:pPr>
        <w:spacing w:before="240"/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</w:pP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George Zhao</w:t>
      </w: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  <w:vertAlign w:val="superscript"/>
        </w:rPr>
        <w:t>1#</w:t>
      </w: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Yuting</w:t>
      </w:r>
      <w:proofErr w:type="spellEnd"/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Xing</w:t>
      </w: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  <w:vertAlign w:val="superscript"/>
        </w:rPr>
        <w:t>2#</w:t>
      </w: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, Bernard Hernandez</w:t>
      </w: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  <w:vertAlign w:val="superscript"/>
        </w:rPr>
        <w:t>1,2*</w:t>
      </w: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, Timothy Miles Rawson</w:t>
      </w: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  <w:vertAlign w:val="superscript"/>
        </w:rPr>
        <w:t>2,3</w:t>
      </w: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, Richard Wilson</w:t>
      </w: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  <w:vertAlign w:val="superscript"/>
        </w:rPr>
        <w:t>2,3</w:t>
      </w: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, Damien K Ming</w:t>
      </w: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  <w:vertAlign w:val="superscript"/>
        </w:rPr>
        <w:t>2,3</w:t>
      </w: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Pantelis</w:t>
      </w:r>
      <w:proofErr w:type="spellEnd"/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Georgiou</w:t>
      </w: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  <w:vertAlign w:val="superscript"/>
        </w:rPr>
        <w:t>1</w:t>
      </w: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, Alison H Holmes</w:t>
      </w: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  <w:vertAlign w:val="superscript"/>
        </w:rPr>
        <w:t>2,3</w:t>
      </w:r>
    </w:p>
    <w:p w14:paraId="20D49AC5" w14:textId="77777777" w:rsidR="00AE2FAF" w:rsidRPr="001A567C" w:rsidRDefault="00AE2FAF" w:rsidP="00AE2FAF">
      <w:pPr>
        <w:spacing w:before="240"/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  <w:vertAlign w:val="superscript"/>
        </w:rPr>
      </w:pPr>
    </w:p>
    <w:p w14:paraId="17423C0E" w14:textId="77777777" w:rsidR="00AE2FAF" w:rsidRPr="00150B9E" w:rsidRDefault="00AE2FAF" w:rsidP="00AE2FAF">
      <w:pPr>
        <w:rPr>
          <w:rFonts w:ascii="Cambria" w:hAnsi="Cambria"/>
        </w:rPr>
      </w:pPr>
      <w:r w:rsidRPr="00150B9E">
        <w:rPr>
          <w:rFonts w:ascii="Cambria" w:hAnsi="Cambria"/>
          <w:vertAlign w:val="superscript"/>
        </w:rPr>
        <w:t xml:space="preserve">1 </w:t>
      </w:r>
      <w:r w:rsidRPr="00150B9E">
        <w:rPr>
          <w:rFonts w:ascii="Cambria" w:hAnsi="Cambria"/>
        </w:rPr>
        <w:t>Centre for Bio Inspired Technology, Imperial College London, United Kingdom</w:t>
      </w:r>
    </w:p>
    <w:p w14:paraId="6306994F" w14:textId="77777777" w:rsidR="00AE2FAF" w:rsidRPr="00150B9E" w:rsidRDefault="00AE2FAF" w:rsidP="00AE2FAF">
      <w:pPr>
        <w:rPr>
          <w:rFonts w:ascii="Cambria" w:hAnsi="Cambria"/>
        </w:rPr>
      </w:pPr>
      <w:r w:rsidRPr="00150B9E">
        <w:rPr>
          <w:rFonts w:ascii="Cambria" w:hAnsi="Cambria"/>
          <w:vertAlign w:val="superscript"/>
        </w:rPr>
        <w:t xml:space="preserve">2 </w:t>
      </w:r>
      <w:r w:rsidRPr="00150B9E">
        <w:rPr>
          <w:rFonts w:ascii="Cambria" w:hAnsi="Cambria"/>
        </w:rPr>
        <w:t xml:space="preserve">Centre for Antimicrobial </w:t>
      </w:r>
      <w:proofErr w:type="spellStart"/>
      <w:r w:rsidRPr="00150B9E">
        <w:rPr>
          <w:rFonts w:ascii="Cambria" w:hAnsi="Cambria"/>
        </w:rPr>
        <w:t>Optimisation</w:t>
      </w:r>
      <w:proofErr w:type="spellEnd"/>
      <w:r w:rsidRPr="00150B9E">
        <w:rPr>
          <w:rFonts w:ascii="Cambria" w:hAnsi="Cambria"/>
        </w:rPr>
        <w:t>, Imperial College London, United Kingdom</w:t>
      </w:r>
    </w:p>
    <w:p w14:paraId="0F345CB2" w14:textId="77777777" w:rsidR="00AE2FAF" w:rsidRPr="00150B9E" w:rsidRDefault="00AE2FAF" w:rsidP="00AE2FAF">
      <w:pPr>
        <w:spacing w:after="0" w:line="240" w:lineRule="auto"/>
        <w:rPr>
          <w:rFonts w:ascii="Cambria" w:eastAsia="Times New Roman" w:hAnsi="Cambria" w:cs="Times New Roman"/>
          <w:lang w:val="en-GB" w:eastAsia="en-GB"/>
        </w:rPr>
      </w:pPr>
      <w:r w:rsidRPr="00150B9E">
        <w:rPr>
          <w:rFonts w:ascii="Cambria" w:eastAsia="Times New Roman" w:hAnsi="Cambria" w:cs="Times New Roman"/>
          <w:vertAlign w:val="superscript"/>
          <w:lang w:val="en-GB" w:eastAsia="en-GB"/>
        </w:rPr>
        <w:t xml:space="preserve">3 </w:t>
      </w:r>
      <w:r w:rsidRPr="00150B9E">
        <w:rPr>
          <w:rFonts w:ascii="Cambria" w:eastAsia="Times New Roman" w:hAnsi="Cambria" w:cs="Times New Roman"/>
          <w:lang w:val="en-GB" w:eastAsia="en-GB"/>
        </w:rPr>
        <w:t>NIHR HPRU in Healthcare Associated Infections and Antimicrobial Resistance, Imperial College London,</w:t>
      </w:r>
      <w:r>
        <w:rPr>
          <w:rFonts w:ascii="Cambria" w:eastAsia="Times New Roman" w:hAnsi="Cambria" w:cs="Times New Roman"/>
          <w:lang w:val="en-GB" w:eastAsia="en-GB"/>
        </w:rPr>
        <w:t xml:space="preserve"> United Kingdom</w:t>
      </w:r>
    </w:p>
    <w:p w14:paraId="60735C2A" w14:textId="77777777" w:rsidR="00AE2FAF" w:rsidRDefault="00AE2FAF" w:rsidP="006827CB">
      <w:pPr>
        <w:spacing w:before="240"/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</w:pPr>
    </w:p>
    <w:p w14:paraId="004C1814" w14:textId="6E30C7F1" w:rsidR="006827CB" w:rsidRPr="001A567C" w:rsidRDefault="006827CB" w:rsidP="006827CB">
      <w:pPr>
        <w:spacing w:before="240"/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</w:pPr>
      <w:r w:rsidRPr="001A567C"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  <w:t>Word count</w:t>
      </w:r>
      <w:r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  <w:t>: 347</w:t>
      </w:r>
    </w:p>
    <w:p w14:paraId="54FCC631" w14:textId="16248D70" w:rsidR="006827CB" w:rsidRPr="006827CB" w:rsidRDefault="006827CB" w:rsidP="00C60459">
      <w:pPr>
        <w:spacing w:before="240"/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</w:pPr>
      <w:r w:rsidRPr="001A567C"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  <w:t>Background</w:t>
      </w:r>
    </w:p>
    <w:p w14:paraId="40E9A362" w14:textId="14106B9B" w:rsidR="00C60459" w:rsidRDefault="00C60459" w:rsidP="00C60459">
      <w:pPr>
        <w:spacing w:before="240"/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</w:pP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The development of 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clinical decision support system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(CDSS) in infection</w:t>
      </w:r>
      <w:r w:rsidR="00C500AB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management </w:t>
      </w:r>
      <w:r w:rsidR="00C500AB">
        <w:rPr>
          <w:rStyle w:val="text-dst"/>
          <w:rFonts w:ascii="Cambria" w:eastAsia="Microsoft YaHei" w:hAnsi="Cambria" w:hint="eastAsia"/>
          <w:color w:val="000000"/>
          <w:bdr w:val="none" w:sz="0" w:space="0" w:color="auto" w:frame="1"/>
          <w:shd w:val="clear" w:color="auto" w:fill="FFFFFF"/>
        </w:rPr>
        <w:t>was</w:t>
      </w:r>
      <w:r w:rsidR="00C500AB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greatly accelerated by the emergence and integration of electronic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health records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(EHRs) which store 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valuable patient information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as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unstructured tex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t. These reports might include </w:t>
      </w:r>
      <w:r>
        <w:rPr>
          <w:rStyle w:val="text-dst"/>
          <w:rFonts w:ascii="Cambria" w:hAnsi="Cambria"/>
          <w:bdr w:val="none" w:sz="0" w:space="0" w:color="auto" w:frame="1"/>
        </w:rPr>
        <w:t xml:space="preserve">patient’s history, symptoms, 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description of findings 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from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medical examination, 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diagnosis, and/or 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prescribed medication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among others. The unstructured nature of text reports presents two main drawbacks: (</w:t>
      </w:r>
      <w:proofErr w:type="spellStart"/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) finding or reviewing information is difficult and time consuming and (ii) limits the potential secondary use of this information to enhance machine learning based </w:t>
      </w:r>
      <w:r w:rsidR="00CB2754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CDSS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. We evaluated the ability of natural language processing to detect and extract clinical entities of interest to automatically label radiology text reports.</w:t>
      </w:r>
    </w:p>
    <w:p w14:paraId="1AB8F058" w14:textId="5EEF55D8" w:rsidR="00AE2FAF" w:rsidRPr="00AE2FAF" w:rsidRDefault="00AE2FAF" w:rsidP="00C60459">
      <w:pPr>
        <w:spacing w:before="240"/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</w:pPr>
      <w:r w:rsidRPr="001A567C"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  <w:t>Method</w:t>
      </w:r>
      <w:r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  <w:t>s</w:t>
      </w:r>
    </w:p>
    <w:p w14:paraId="1DD4AE5C" w14:textId="40A5263E" w:rsidR="00C60459" w:rsidRPr="001A567C" w:rsidRDefault="00C60459" w:rsidP="00C60459">
      <w:pPr>
        <w:spacing w:before="240"/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</w:pP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Data used consists of over 10000 computerized tomography and chest </w:t>
      </w:r>
      <w:r w:rsidRPr="00665D61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radiology text reports 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from the NHS Trust 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produced by radiologists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. The system 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developed 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consists of 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an unsupervised deep learning based natural language processing 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model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to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automatically detect and extract clinical entities of interest. The system leverages a fast biomedical concept extraction tool </w:t>
      </w:r>
      <w:proofErr w:type="spellStart"/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quickUMLS</w:t>
      </w:r>
      <w:proofErr w:type="spellEnd"/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from which it inherits the entity labels (see Figure 2) and 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a pre-trained biomedical language representation model </w:t>
      </w:r>
      <w:proofErr w:type="spellStart"/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BioBERT</w:t>
      </w:r>
      <w:proofErr w:type="spellEnd"/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which has been fine-tuned to extract contextual information from radiology text reports 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to support clinical named entity recognition. </w:t>
      </w:r>
    </w:p>
    <w:p w14:paraId="17EEFF29" w14:textId="3C626C5F" w:rsidR="00AE2FAF" w:rsidRPr="00AE2FAF" w:rsidRDefault="00AE2FAF" w:rsidP="00C60459">
      <w:pPr>
        <w:spacing w:before="240"/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</w:pPr>
      <w:r w:rsidRPr="001A567C"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  <w:t>Result</w:t>
      </w:r>
      <w:r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  <w:t>s</w:t>
      </w:r>
    </w:p>
    <w:p w14:paraId="77F35859" w14:textId="4E589E3A" w:rsidR="00C60459" w:rsidRDefault="00C60459" w:rsidP="00C60459">
      <w:pPr>
        <w:spacing w:before="240"/>
        <w:rPr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</w:pP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The performance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(see Figure 3)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show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s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that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the proposed method can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extract medical terms including disease, body part and location, phenotype, diagnostic procedure,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or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medical device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. In addition, it includes a method to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detect negation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descriptions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(</w:t>
      </w:r>
      <w:r w:rsidRPr="00072B13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see Figure 1)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and contextual information which are essential and challenging in understanding the semantic meaning.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Results in Figure 3 show that our system performs best on </w:t>
      </w:r>
      <w:r w:rsidRPr="006A2103">
        <w:rPr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identifying the location (</w:t>
      </w:r>
      <w:r>
        <w:rPr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such as</w:t>
      </w:r>
      <w:r w:rsidRPr="006A2103">
        <w:rPr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organ and body </w:t>
      </w:r>
      <w:r>
        <w:rPr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lastRenderedPageBreak/>
        <w:t>location</w:t>
      </w:r>
      <w:r w:rsidRPr="006A2103">
        <w:rPr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) and the associated qualitative concept, achieving 87% and 83% in terms of F1 score respectively</w:t>
      </w:r>
      <w:r>
        <w:rPr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.</w:t>
      </w:r>
    </w:p>
    <w:p w14:paraId="38BAE9CB" w14:textId="432D6D34" w:rsidR="00AE2FAF" w:rsidRPr="00AE2FAF" w:rsidRDefault="00AE2FAF" w:rsidP="00C60459">
      <w:pPr>
        <w:spacing w:before="240"/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</w:pPr>
      <w:r w:rsidRPr="001A567C"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  <w:t>Conclusion</w:t>
      </w:r>
    </w:p>
    <w:p w14:paraId="716D65D7" w14:textId="5EEEE71F" w:rsidR="00C60459" w:rsidRDefault="00C60459" w:rsidP="00C60459">
      <w:pP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</w:pP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This study presents a system for 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entity recognition to characterize chest 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radiology 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report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s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to automatically extract and present 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most 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important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findings 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to clinicians, which </w:t>
      </w:r>
      <w:r>
        <w:rPr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could</w:t>
      </w:r>
      <w:r w:rsidRPr="00810DF2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improve the efficiency of further diagnosis and treatment, thus, </w:t>
      </w:r>
      <w:r w:rsidRPr="00750A34">
        <w:rPr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facilitate infection management at point of care</w:t>
      </w:r>
      <w:r>
        <w:rPr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Work is underway to complete the development of the user interface and its integration 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into </w:t>
      </w:r>
      <w:proofErr w:type="spellStart"/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EPiC</w:t>
      </w:r>
      <w:proofErr w:type="spellEnd"/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IMPOC, a point-of-care web-based CDSS. </w:t>
      </w:r>
    </w:p>
    <w:p w14:paraId="7C2D8347" w14:textId="11501862" w:rsidR="009C76DA" w:rsidRDefault="009C76DA" w:rsidP="00C60459"/>
    <w:p w14:paraId="298E5A90" w14:textId="77777777" w:rsidR="00AE2FAF" w:rsidRPr="001A567C" w:rsidRDefault="00AE2FAF" w:rsidP="00AE2FAF">
      <w:pPr>
        <w:spacing w:before="240"/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</w:pPr>
      <w:r w:rsidRPr="00F83A16">
        <w:rPr>
          <w:rStyle w:val="text-dst"/>
          <w:rFonts w:ascii="Cambria" w:eastAsia="Microsoft YaHei" w:hAnsi="Cambria"/>
          <w:b/>
          <w:bCs/>
          <w:color w:val="000000"/>
          <w:bdr w:val="none" w:sz="0" w:space="0" w:color="auto" w:frame="1"/>
          <w:shd w:val="clear" w:color="auto" w:fill="FFFFFF"/>
        </w:rPr>
        <w:t>Keywords: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 natural language processing, biomedical named entity recognition, Clinical decision support system</w:t>
      </w:r>
    </w:p>
    <w:p w14:paraId="48C430BB" w14:textId="4FB57F84" w:rsidR="00AE2FAF" w:rsidRDefault="00AE2FAF" w:rsidP="00C60459"/>
    <w:p w14:paraId="3A7BB9AD" w14:textId="77777777" w:rsidR="00AE2FAF" w:rsidRPr="001A567C" w:rsidRDefault="00AE2FAF" w:rsidP="00AE2FAF">
      <w:pPr>
        <w:spacing w:before="240"/>
        <w:jc w:val="center"/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</w:pPr>
      <w:r w:rsidRPr="001A567C">
        <w:rPr>
          <w:rFonts w:ascii="Cambria" w:eastAsia="Microsoft YaHei" w:hAnsi="Cambria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3BAD1C2D" wp14:editId="7B1EB74C">
            <wp:extent cx="2657475" cy="1930645"/>
            <wp:effectExtent l="0" t="0" r="0" b="0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195" cy="194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0684" w14:textId="77777777" w:rsidR="00AE2FAF" w:rsidRDefault="00AE2FAF" w:rsidP="00AE2FAF">
      <w:pPr>
        <w:spacing w:before="240"/>
        <w:jc w:val="center"/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</w:pP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Figure 1: Example of negation detection</w:t>
      </w:r>
    </w:p>
    <w:p w14:paraId="04F9BDE3" w14:textId="77777777" w:rsidR="00AE2FAF" w:rsidRPr="001A567C" w:rsidRDefault="00AE2FAF" w:rsidP="00AE2FAF">
      <w:pPr>
        <w:spacing w:before="240"/>
        <w:jc w:val="center"/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</w:pPr>
    </w:p>
    <w:p w14:paraId="7BF66F53" w14:textId="77777777" w:rsidR="00AE2FAF" w:rsidRPr="001A567C" w:rsidRDefault="00AE2FAF" w:rsidP="00AE2FAF">
      <w:pPr>
        <w:spacing w:before="240"/>
        <w:jc w:val="center"/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</w:pPr>
      <w:r w:rsidRPr="001A567C">
        <w:rPr>
          <w:rFonts w:ascii="Cambria" w:eastAsia="Microsoft YaHei" w:hAnsi="Cambria"/>
          <w:noProof/>
          <w:color w:val="00000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46ACD5A" wp14:editId="7054E184">
            <wp:extent cx="6818185" cy="3638550"/>
            <wp:effectExtent l="0" t="0" r="1905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839" cy="36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B665" w14:textId="2E54506D" w:rsidR="00AE2FAF" w:rsidRPr="001A567C" w:rsidRDefault="00AE2FAF" w:rsidP="000D3291">
      <w:pPr>
        <w:spacing w:before="240"/>
        <w:jc w:val="center"/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</w:pP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Figure 2: Proposed schematic for integration into the clinical decision support system 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(left) </w:t>
      </w: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 xml:space="preserve">and 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definition of entity labels (right).</w:t>
      </w:r>
    </w:p>
    <w:p w14:paraId="699E4EFA" w14:textId="15696889" w:rsidR="00AE2FAF" w:rsidRDefault="00AE2FAF" w:rsidP="00AE2FAF">
      <w:pPr>
        <w:rPr>
          <w:rFonts w:ascii="Cambria" w:hAnsi="Cambria"/>
        </w:rPr>
      </w:pPr>
    </w:p>
    <w:p w14:paraId="7948C514" w14:textId="1CE196F8" w:rsidR="00AE2FAF" w:rsidRPr="001A567C" w:rsidRDefault="00AE2FAF" w:rsidP="00AE2FAF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2DE0CC9" wp14:editId="37AF6898">
            <wp:extent cx="3274142" cy="3214067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82" cy="325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D654" w14:textId="5D56D3D6" w:rsidR="00AE2FAF" w:rsidRPr="0079511C" w:rsidRDefault="00AE2FAF" w:rsidP="0079511C">
      <w:pPr>
        <w:spacing w:before="240"/>
        <w:jc w:val="center"/>
        <w:rPr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</w:pPr>
      <w:r w:rsidRPr="001A567C"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Figure 3: Performance of the proposed system</w:t>
      </w:r>
      <w:r>
        <w:rPr>
          <w:rStyle w:val="text-dst"/>
          <w:rFonts w:ascii="Cambria" w:eastAsia="Microsoft YaHei" w:hAnsi="Cambria"/>
          <w:color w:val="000000"/>
          <w:bdr w:val="none" w:sz="0" w:space="0" w:color="auto" w:frame="1"/>
          <w:shd w:val="clear" w:color="auto" w:fill="FFFFFF"/>
        </w:rPr>
        <w:t>.</w:t>
      </w:r>
    </w:p>
    <w:sectPr w:rsidR="00AE2FAF" w:rsidRPr="0079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59"/>
    <w:rsid w:val="00052204"/>
    <w:rsid w:val="000D3291"/>
    <w:rsid w:val="00106D5E"/>
    <w:rsid w:val="005D1735"/>
    <w:rsid w:val="005F1D54"/>
    <w:rsid w:val="006827CB"/>
    <w:rsid w:val="0079511C"/>
    <w:rsid w:val="0082172D"/>
    <w:rsid w:val="009C76DA"/>
    <w:rsid w:val="00A54492"/>
    <w:rsid w:val="00AC37B6"/>
    <w:rsid w:val="00AE2FAF"/>
    <w:rsid w:val="00B74B5B"/>
    <w:rsid w:val="00C500AB"/>
    <w:rsid w:val="00C60459"/>
    <w:rsid w:val="00CB2754"/>
    <w:rsid w:val="00DB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525D"/>
  <w15:chartTrackingRefBased/>
  <w15:docId w15:val="{6AA2165C-404C-42DB-BA31-CBC9174F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dst">
    <w:name w:val="text-dst"/>
    <w:basedOn w:val="DefaultParagraphFont"/>
    <w:rsid w:val="00C60459"/>
  </w:style>
  <w:style w:type="character" w:styleId="CommentReference">
    <w:name w:val="annotation reference"/>
    <w:basedOn w:val="DefaultParagraphFont"/>
    <w:uiPriority w:val="99"/>
    <w:semiHidden/>
    <w:unhideWhenUsed/>
    <w:rsid w:val="00C60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0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0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1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466</Words>
  <Characters>2890</Characters>
  <Application>Microsoft Office Word</Application>
  <DocSecurity>0</DocSecurity>
  <Lines>57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 Xing (FA Talent)</dc:creator>
  <cp:keywords/>
  <dc:description/>
  <cp:lastModifiedBy>Hernandez Perez, Bernard A</cp:lastModifiedBy>
  <cp:revision>28</cp:revision>
  <dcterms:created xsi:type="dcterms:W3CDTF">2021-11-26T12:22:00Z</dcterms:created>
  <dcterms:modified xsi:type="dcterms:W3CDTF">2023-01-03T17:36:00Z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7c1934b38b33d9f5ffd44187d84f2f2513bc27eb9f7134432272030d1a92ef1a</vt:lpwstr>
  </property>
</Properties>
</file>