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line="288" w:lineRule="auto"/>
        <w:jc w:val="right"/>
      </w:pPr>
      <w:r>
        <w:rPr>
          <w:rFonts w:ascii="Vazirmatn" w:hAnsi="Vazirmatn" w:cs="Vazirmatn"/>
          <w:b w:val="0"/>
          <w:color w:val="000000"/>
          <w:sz w:val="22"/>
          <w:rtl w:val="1"/>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ایجنت ناظر کیفیت</w:t>
            </w:r>
          </w:p>
        </w:tc>
        <w:tc>
          <w:tcPr>
            <w:tcW w:type="dxa" w:w="6860"/>
            <w:shd w:fill="F2F4F7"/>
          </w:tcPr>
          <w:p>
            <w:pPr>
              <w:bidi/>
              <w:jc w:val="right"/>
            </w:pPr>
            <w:r>
              <w:rPr>
                <w:rFonts w:ascii="Vazirmatn" w:hAnsi="Vazirmatn" w:cs="Vazirmatn"/>
                <w:b w:val="0"/>
                <w:color w:val="000000"/>
                <w:sz w:val="22"/>
                <w:rtl w:val="1"/>
              </w:rPr>
              <w:t>کنترل نهایی داده، امتیازدهی، خطاها و قابلیت ردیابی پیش از تحویل بسته به جک.</w:t>
            </w:r>
          </w:p>
        </w:tc>
      </w:tr>
      <w:tr>
        <w:tc>
          <w:tcPr>
            <w:tcW w:type="dxa" w:w="2500"/>
          </w:tcPr>
          <w:p>
            <w:pPr>
              <w:bidi/>
              <w:jc w:val="right"/>
            </w:pPr>
            <w:r>
              <w:rPr>
                <w:rFonts w:ascii="Vazirmatn" w:hAnsi="Vazirmatn" w:cs="Vazirmatn"/>
                <w:b w:val="0"/>
                <w:color w:val="000000"/>
                <w:sz w:val="22"/>
                <w:rtl w:val="1"/>
              </w:rPr>
              <w:t>مدل جمع‌بند</w:t>
            </w:r>
          </w:p>
        </w:tc>
        <w:tc>
          <w:tcPr>
            <w:tcW w:type="dxa" w:w="6860"/>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shd w:fill="F2F4F7"/>
          </w:tcPr>
          <w:p>
            <w:pPr>
              <w:bidi/>
              <w:jc w:val="right"/>
            </w:pPr>
            <w:r>
              <w:rPr>
                <w:rFonts w:ascii="Vazirmatn" w:hAnsi="Vazirmatn" w:cs="Vazirmatn"/>
                <w:b w:val="0"/>
                <w:color w:val="000000"/>
                <w:sz w:val="22"/>
                <w:rtl w:val="1"/>
              </w:rPr>
              <w:t>منابع دادهٔ تأییدشده</w:t>
            </w:r>
          </w:p>
        </w:tc>
        <w:tc>
          <w:tcPr>
            <w:tcW w:type="dxa" w:w="6860"/>
            <w:shd w:fill="F2F4F7"/>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ایجنت ناظر کیفیت، داده، امتیازدهی و تعارض‌ها را کنترل می‌کند و فقط بستهٔ QA_PASSED را به جک می‌فرستد.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فعلی فایل‌ها زیر F:\Automasion شامل backend برای پایتون و سرور localhost، frontend/index.html برای رابط، tests برای آزمون خودکار، data و reports برای داده و گزارش محلیِ آینده و skills برای اسکیل‌ها است. نسخهٔ اولیه فقط دادهٔ نمونهٔ داخلی را تحلیل می‌کند و دادهٔ واقعی پرتفوی نگه نمی‌دارد.</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نظارت کیفیت</w:t>
            </w:r>
          </w:p>
        </w:tc>
        <w:tc>
          <w:tcPr>
            <w:tcW w:type="dxa" w:w="4300"/>
            <w:shd w:fill="F2F4F7"/>
          </w:tcPr>
          <w:p>
            <w:pPr>
              <w:bidi/>
              <w:jc w:val="right"/>
            </w:pPr>
            <w:r>
              <w:rPr>
                <w:rFonts w:ascii="Vazirmatn" w:hAnsi="Vazirmatn" w:cs="Vazirmatn"/>
                <w:b w:val="0"/>
                <w:color w:val="000000"/>
                <w:sz w:val="22"/>
                <w:rtl w:val="1"/>
              </w:rPr>
              <w:t>بازاجرای امتیاز، کنترل واحد/زمان/منبع و تعارض‌ها</w:t>
            </w:r>
          </w:p>
        </w:tc>
        <w:tc>
          <w:tcPr>
            <w:tcW w:type="dxa" w:w="3160"/>
            <w:shd w:fill="F2F4F7"/>
          </w:tcPr>
          <w:p>
            <w:pPr>
              <w:bidi/>
              <w:jc w:val="right"/>
            </w:pPr>
            <w:r>
              <w:rPr>
                <w:rFonts w:ascii="Vazirmatn" w:hAnsi="Vazirmatn" w:cs="Vazirmatn"/>
                <w:b w:val="0"/>
                <w:color w:val="000000"/>
                <w:sz w:val="22"/>
                <w:rtl w:val="1"/>
              </w:rPr>
              <w:t>QA_PASSED یا ارجاع خطا / مسدودسازی</w:t>
            </w:r>
          </w:p>
        </w:tc>
      </w:tr>
      <w:tr>
        <w:tc>
          <w:tcPr>
            <w:tcW w:type="dxa" w:w="1900"/>
          </w:tcPr>
          <w:p>
            <w:pPr>
              <w:bidi/>
              <w:jc w:val="right"/>
            </w:pPr>
            <w:r>
              <w:rPr>
                <w:rFonts w:ascii="Vazirmatn" w:hAnsi="Vazirmatn" w:cs="Vazirmatn"/>
                <w:b w:val="0"/>
                <w:color w:val="000000"/>
                <w:sz w:val="22"/>
                <w:rtl w:val="1"/>
              </w:rPr>
              <w:t>مدل جمع‌بند</w:t>
            </w:r>
          </w:p>
        </w:tc>
        <w:tc>
          <w:tcPr>
            <w:tcW w:type="dxa" w:w="4300"/>
          </w:tcPr>
          <w:p>
            <w:pPr>
              <w:bidi/>
              <w:jc w:val="right"/>
            </w:pPr>
            <w:r>
              <w:rPr>
                <w:rFonts w:ascii="Vazirmatn" w:hAnsi="Vazirmatn" w:cs="Vazirmatn"/>
                <w:b w:val="0"/>
                <w:color w:val="000000"/>
                <w:sz w:val="22"/>
                <w:rtl w:val="1"/>
              </w:rPr>
              <w:t>حل تعارض، رتبه‌بندی ریسک، تولید متن فارسی</w:t>
            </w:r>
          </w:p>
        </w:tc>
        <w:tc>
          <w:tcPr>
            <w:tcW w:type="dxa" w:w="3160"/>
          </w:tcPr>
          <w:p>
            <w:pPr>
              <w:bidi/>
              <w:jc w:val="right"/>
            </w:pPr>
            <w:r>
              <w:rPr>
                <w:rFonts w:ascii="Vazirmatn" w:hAnsi="Vazirmatn" w:cs="Vazirmatn"/>
                <w:b w:val="0"/>
                <w:color w:val="000000"/>
                <w:sz w:val="22"/>
                <w:rtl w:val="1"/>
              </w:rPr>
              <w:t>گزارش نهایی و وضعیت تصمیم</w:t>
            </w:r>
          </w:p>
        </w:tc>
      </w:tr>
      <w:tr>
        <w:tc>
          <w:tcPr>
            <w:tcW w:type="dxa" w:w="1900"/>
            <w:shd w:fill="F2F4F7"/>
          </w:tcPr>
          <w:p>
            <w:pPr>
              <w:bidi/>
              <w:jc w:val="right"/>
            </w:pPr>
            <w:r>
              <w:rPr>
                <w:rFonts w:ascii="Vazirmatn" w:hAnsi="Vazirmatn" w:cs="Vazirmatn"/>
                <w:b w:val="0"/>
                <w:color w:val="000000"/>
                <w:sz w:val="22"/>
                <w:rtl w:val="1"/>
              </w:rPr>
              <w:t>ذخیره‌سازی</w:t>
            </w:r>
          </w:p>
        </w:tc>
        <w:tc>
          <w:tcPr>
            <w:tcW w:type="dxa" w:w="4300"/>
            <w:shd w:fill="F2F4F7"/>
          </w:tcPr>
          <w:p>
            <w:pPr>
              <w:bidi/>
              <w:jc w:val="right"/>
            </w:pPr>
            <w:r>
              <w:rPr>
                <w:rFonts w:ascii="Vazirmatn" w:hAnsi="Vazirmatn" w:cs="Vazirmatn"/>
                <w:b w:val="0"/>
                <w:color w:val="000000"/>
                <w:sz w:val="22"/>
                <w:rtl w:val="1"/>
              </w:rPr>
              <w:t>اطلاعات کمینه، گزارش‌ها، لاگ ممیزی و تنظیمات</w:t>
            </w:r>
          </w:p>
        </w:tc>
        <w:tc>
          <w:tcPr>
            <w:tcW w:type="dxa" w:w="3160"/>
            <w:shd w:fill="F2F4F7"/>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r>
        <w:tc>
          <w:tcPr>
            <w:tcW w:type="dxa" w:w="1700"/>
            <w:shd w:fill="F2F4F7"/>
          </w:tcPr>
          <w:p>
            <w:pPr>
              <w:bidi/>
              <w:jc w:val="right"/>
            </w:pPr>
            <w:r>
              <w:rPr>
                <w:rFonts w:ascii="Vazirmatn" w:hAnsi="Vazirmatn" w:cs="Vazirmatn"/>
                <w:b w:val="0"/>
                <w:color w:val="000000"/>
                <w:sz w:val="22"/>
                <w:rtl w:val="1"/>
              </w:rPr>
              <w:t>ناظر کیفیت</w:t>
            </w:r>
          </w:p>
        </w:tc>
        <w:tc>
          <w:tcPr>
            <w:tcW w:type="dxa" w:w="3650"/>
            <w:shd w:fill="F2F4F7"/>
          </w:tcPr>
          <w:p>
            <w:pPr>
              <w:bidi/>
              <w:jc w:val="right"/>
            </w:pPr>
            <w:r>
              <w:rPr>
                <w:rFonts w:ascii="Vazirmatn" w:hAnsi="Vazirmatn" w:cs="Vazirmatn"/>
                <w:b w:val="0"/>
                <w:color w:val="000000"/>
                <w:sz w:val="22"/>
                <w:rtl w:val="1"/>
              </w:rPr>
              <w:t>بستهٔ داده، خروجی ایجنت‌ها، قواعد امتیاز و خروجی ریسک</w:t>
            </w:r>
          </w:p>
        </w:tc>
        <w:tc>
          <w:tcPr>
            <w:tcW w:type="dxa" w:w="4010"/>
            <w:shd w:fill="F2F4F7"/>
          </w:tcPr>
          <w:p>
            <w:pPr>
              <w:bidi/>
              <w:jc w:val="right"/>
            </w:pPr>
            <w:r>
              <w:rPr>
                <w:rFonts w:ascii="Vazirmatn" w:hAnsi="Vazirmatn" w:cs="Vazirmatn"/>
                <w:b w:val="0"/>
                <w:color w:val="000000"/>
                <w:sz w:val="22"/>
                <w:rtl w:val="1"/>
              </w:rPr>
              <w:t>QA_PASSED، QA_RETRY یا QA_BLOCKED همراه با خطای قابل‌ردیابی</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r>
        <w:tc>
          <w:tcPr>
            <w:tcW w:type="dxa" w:w="2200"/>
          </w:tcPr>
          <w:p>
            <w:pPr>
              <w:bidi/>
              <w:jc w:val="right"/>
            </w:pPr>
            <w:r>
              <w:rPr>
                <w:rFonts w:ascii="Vazirmatn" w:hAnsi="Vazirmatn" w:cs="Vazirmatn"/>
                <w:b w:val="0"/>
                <w:color w:val="000000"/>
                <w:sz w:val="22"/>
                <w:rtl w:val="1"/>
              </w:rPr>
              <w:t>QA_BLOCKED</w:t>
            </w:r>
          </w:p>
        </w:tc>
        <w:tc>
          <w:tcPr>
            <w:tcW w:type="dxa" w:w="4200"/>
          </w:tcPr>
          <w:p>
            <w:pPr>
              <w:bidi/>
              <w:jc w:val="right"/>
            </w:pPr>
            <w:r>
              <w:rPr>
                <w:rFonts w:ascii="Vazirmatn" w:hAnsi="Vazirmatn" w:cs="Vazirmatn"/>
                <w:b w:val="0"/>
                <w:color w:val="000000"/>
                <w:sz w:val="22"/>
                <w:rtl w:val="1"/>
              </w:rPr>
              <w:t>کنترل نهایی نقص یا تناقض غیرقابل‌رفع یافته است.</w:t>
            </w:r>
          </w:p>
        </w:tc>
        <w:tc>
          <w:tcPr>
            <w:tcW w:type="dxa" w:w="2960"/>
          </w:tcPr>
          <w:p>
            <w:pPr>
              <w:bidi/>
              <w:jc w:val="right"/>
            </w:pPr>
            <w:r>
              <w:rPr>
                <w:rFonts w:ascii="Vazirmatn" w:hAnsi="Vazirmatn" w:cs="Vazirmatn"/>
                <w:b w:val="0"/>
                <w:color w:val="000000"/>
                <w:sz w:val="22"/>
                <w:rtl w:val="1"/>
              </w:rPr>
              <w:t>بسته به مدل جمع‌بند تحویل نمی‌شود؛ عدم اعلام نظر گزارش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مدل جمع‌بند فقط بستهٔ دارای QA_PASSED را دریافت کند و محاسبهٔ امتیاز قابل‌بازاجرا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آدرس مخزن و آزمون دستگاه دوم هنوز باقی‌اند.</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نظارت نهایی کیفیت</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پیش از جک، منبع/زمان/واحد، تناقض خروجی‌ها و فرمول امتیاز را کنترل می‌کند؛ اصلاح بی‌صدا ممنوع است.</w:t>
            </w:r>
          </w:p>
        </w:tc>
      </w:tr>
      <w:tr>
        <w:tc>
          <w:tcPr>
            <w:tcW w:type="dxa" w:w="2300"/>
            <w:shd w:fill="F2F4F7"/>
          </w:tcPr>
          <w:p>
            <w:pPr>
              <w:bidi/>
              <w:jc w:val="right"/>
            </w:pPr>
            <w:r>
              <w:rPr>
                <w:rFonts w:ascii="Vazirmatn" w:hAnsi="Vazirmatn" w:cs="Vazirmatn"/>
                <w:b w:val="0"/>
                <w:color w:val="000000"/>
                <w:sz w:val="22"/>
                <w:rtl w:val="1"/>
              </w:rPr>
              <w:t>گزارش فارسی</w:t>
            </w:r>
          </w:p>
        </w:tc>
        <w:tc>
          <w:tcPr>
            <w:tcW w:type="dxa" w:w="2250"/>
            <w:shd w:fill="F2F4F7"/>
          </w:tcPr>
          <w:p>
            <w:pPr>
              <w:bidi/>
              <w:jc w:val="right"/>
            </w:pPr>
            <w:r>
              <w:rPr>
                <w:rFonts w:ascii="Vazirmatn" w:hAnsi="Vazirmatn" w:cs="Vazirmatn"/>
                <w:b w:val="0"/>
                <w:color w:val="000000"/>
                <w:sz w:val="22"/>
                <w:rtl w:val="1"/>
              </w:rPr>
              <w:t>پس از ساخت مدل جمع‌بند</w:t>
            </w:r>
          </w:p>
        </w:tc>
        <w:tc>
          <w:tcPr>
            <w:tcW w:type="dxa" w:w="4810"/>
            <w:shd w:fill="F2F4F7"/>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ایجنت ناظر کیفیت و رفع خطا ← مدل جمع‌بند جک ← ذخیره و نمایش در index.html.</w:t>
      </w:r>
    </w:p>
    <w:p>
      <w:pPr>
        <w:pStyle w:val="Heading2"/>
        <w:keepNext/>
        <w:bidi/>
        <w:jc w:val="right"/>
      </w:pPr>
      <w:r>
        <w:rPr>
          <w:rFonts w:ascii="Vazirmatn" w:hAnsi="Vazirmatn" w:cs="Vazirmatn"/>
          <w:b/>
          <w:color w:val="2E74B5"/>
          <w:sz w:val="26"/>
          <w:rtl w:val="1"/>
        </w:rPr>
        <w:t>تقویم و زمان‌بندی بورس ایران</w:t>
      </w:r>
    </w:p>
    <w:p>
      <w:pPr>
        <w:bidi/>
        <w:spacing w:after="120" w:line="288" w:lineRule="auto"/>
        <w:jc w:val="right"/>
      </w:pPr>
      <w:r>
        <w:rPr>
          <w:rFonts w:ascii="Vazirmatn" w:hAnsi="Vazirmatn" w:cs="Vazirmatn"/>
          <w:b w:val="0"/>
          <w:color w:val="000000"/>
          <w:sz w:val="22"/>
          <w:rtl w:val="1"/>
        </w:rPr>
        <w:t>برای بازار سهام بورس و فرابورس ایران، زمان‌بندی پایهٔ جک شنبه تا چهارشنبه، جلسهٔ اصلی معاملات از ۰۹:۰۰ تا ۱۲:۳۰ به منطقهٔ زمانی Asia/Tehran است. پیش‌گشایش حدود ۰۸:۴۵ و مرحلهٔ معاملات پایانی برای برخی نمادها ۱۲:۴۵ تا ۱۳:۰۰ است. این زمان‌ها باید در تنظیمات قابل‌اصلاح باشند؛ تعطیلات رسمی، توقف نماد، اطلاعیهٔ بازار و تغییر مقررات بر برنامهٔ پایه مقدم‌اند.</w:t>
      </w:r>
    </w:p>
    <w:p>
      <w:pPr>
        <w:bidi/>
        <w:spacing w:after="120" w:line="288" w:lineRule="auto"/>
        <w:jc w:val="right"/>
      </w:pPr>
      <w:r>
        <w:rPr>
          <w:rFonts w:ascii="Vazirmatn" w:hAnsi="Vazirmatn" w:cs="Vazirmatn"/>
          <w:b w:val="0"/>
          <w:color w:val="000000"/>
          <w:sz w:val="22"/>
          <w:rtl w:val="1"/>
        </w:rPr>
        <w:t>زمان‌بند فقط در پنجره‌های تعیین‌شده تحلیل تازه و پایش بازار را اجرا می‌کند. بیرون از ساعت بازار، آخرین دادهٔ بازار زنده تلقی نمی‌شود؛ جک فقط گزارش‌های قبلی را نمایش می‌دهد یا برای اجرای بعدی آماده می‌شود. در روز تعطیل یا وقتی تقویم/وضعیت بازار نامشخص است، اجرای تحلیلی با MARKET_CLOSED یا DATA_BLOCKED ثبت می‌شود.</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p>
      <w:pPr>
        <w:pStyle w:val="Heading1"/>
        <w:keepNext/>
        <w:bidi/>
        <w:jc w:val="right"/>
      </w:pPr>
      <w:r>
        <w:rPr>
          <w:rFonts w:ascii="Vazirmatn" w:hAnsi="Vazirmatn" w:cs="Vazirmatn"/>
          <w:b/>
          <w:color w:val="2E74B5"/>
          <w:sz w:val="32"/>
          <w:rtl w:val="1"/>
        </w:rPr>
        <w:t>۱۸. ایجنت ناظر کیفیت و رفع خطا</w:t>
      </w:r>
    </w:p>
    <w:p>
      <w:pPr>
        <w:bidi/>
        <w:spacing w:after="120" w:line="288" w:lineRule="auto"/>
        <w:jc w:val="right"/>
      </w:pPr>
      <w:r>
        <w:rPr>
          <w:rFonts w:ascii="Vazirmatn" w:hAnsi="Vazirmatn" w:cs="Vazirmatn"/>
          <w:b w:val="0"/>
          <w:color w:val="000000"/>
          <w:sz w:val="22"/>
          <w:rtl w:val="1"/>
        </w:rPr>
        <w:t>ایجنت ناظر کیفیت، آخرین دروازهٔ فنی پیش از جک است. این نقش رأی تحلیلی یا پیشنهاد خرید/فروش صادر نمی‌کند؛ دادهٔ خام، خروجی ایجنت‌ها، نسخهٔ قواعد امتیاز و نتیجهٔ ریسک را کنترل می‌کند تا خطای خواندن داده یا امتیازدهی ناسازگار وارد گزارش نشود.</w:t>
      </w:r>
    </w:p>
    <w:p>
      <w:pPr>
        <w:bidi/>
        <w:spacing w:after="120" w:line="288" w:lineRule="auto"/>
        <w:jc w:val="right"/>
      </w:pPr>
      <w:r>
        <w:rPr>
          <w:rFonts w:ascii="Vazirmatn" w:hAnsi="Vazirmatn" w:cs="Vazirmatn"/>
          <w:b w:val="0"/>
          <w:color w:val="000000"/>
          <w:sz w:val="22"/>
          <w:rtl w:val="1"/>
        </w:rPr>
        <w:t>کنترل‌ها شامل بازاجرای قطعی فرمول امتیاز و وزن‌ها، بررسی آستانه‌ها و گردکردن عددی، تطبیق واحد ریال/تومان و نوع قیمت، کنترل تازگی و منبع، و تشخیص تعارض بین ایجنت‌ها است. ناظر همچنین اندیکاتورهای هم‌خانواده و هم‌پوشان را بر اساس نوع سیگنال، دادهٔ ورودی، تایم‌فریم و پارامترها گروه‌بندی می‌کند تا یک شاهد چندبار در امتیاز تقویت نشود.</w:t>
      </w:r>
    </w:p>
    <w:p>
      <w:pPr>
        <w:bidi/>
        <w:spacing w:after="120" w:line="288" w:lineRule="auto"/>
        <w:jc w:val="right"/>
      </w:pPr>
      <w:r>
        <w:rPr>
          <w:rFonts w:ascii="Vazirmatn" w:hAnsi="Vazirmatn" w:cs="Vazirmatn"/>
          <w:b w:val="0"/>
          <w:color w:val="000000"/>
          <w:sz w:val="22"/>
          <w:rtl w:val="1"/>
        </w:rPr>
        <w:t>تعارض مؤثر اندیکاتورها با کد INDICATOR_CONFLICT، نام و پارامتر اندیکاتورها، تایم‌فریم، جهت هر سیگنال و اثر عددی آن بر امتیاز ثبت می‌شود. اختلاف طبیعی میان تایم‌فریم‌ها باید جداگانه برچسب بخورد. ناظر هرگز داده یا امتیاز را بی‌صدا تغییر نمی‌دهد؛ حذف یا ترجیح‌دادن اندیکاتور فقط با قاعدهٔ نسخه‌بندی‌شدهٔ از پیش‌تأییدشده مجاز است.</w:t>
      </w:r>
    </w:p>
    <w:p>
      <w:pPr>
        <w:bidi/>
        <w:spacing w:after="120" w:line="288" w:lineRule="auto"/>
        <w:jc w:val="right"/>
      </w:pPr>
      <w:r>
        <w:rPr>
          <w:rFonts w:ascii="Vazirmatn" w:hAnsi="Vazirmatn" w:cs="Vazirmatn"/>
          <w:b w:val="0"/>
          <w:color w:val="000000"/>
          <w:sz w:val="22"/>
          <w:rtl w:val="1"/>
        </w:rPr>
        <w:t>فقط بستهٔ QA_PASSED به جک تحویل می‌شود. QA_RETRY فقط مرحلهٔ معیوب را برای اصلاح بازمی‌گرداند. در نقص غیرقابل‌رفع یا تکراری، QA_BLOCKED ثبت می‌شود و گزارش جک باید عدم اعلام نظر یا DATA_BLOCKED باشد.</w:t>
      </w:r>
    </w:p>
    <w:p>
      <w:pPr>
        <w:pStyle w:val="Heading1"/>
        <w:keepNext/>
        <w:bidi/>
        <w:jc w:val="right"/>
      </w:pPr>
      <w:r>
        <w:rPr>
          <w:rFonts w:ascii="Vazirmatn" w:hAnsi="Vazirmatn" w:cs="Vazirmatn"/>
          <w:b/>
          <w:color w:val="2E74B5"/>
          <w:sz w:val="32"/>
          <w:rtl w:val="1"/>
        </w:rPr>
        <w:t>۱۹. وضعیت پیاده‌سازی نسخهٔ اولیه</w:t>
      </w:r>
    </w:p>
    <w:p>
      <w:pPr>
        <w:bidi/>
        <w:spacing w:after="120" w:line="288" w:lineRule="auto"/>
        <w:jc w:val="right"/>
      </w:pPr>
      <w:r>
        <w:rPr>
          <w:rFonts w:ascii="Vazirmatn" w:hAnsi="Vazirmatn" w:cs="Vazirmatn"/>
          <w:b w:val="0"/>
          <w:color w:val="000000"/>
          <w:sz w:val="22"/>
          <w:rtl w:val="1"/>
        </w:rPr>
        <w:t>نسخهٔ اولیهٔ قابل‌اجرا شامل سرور استاندارد پایتون فقط روی 127.0.0.1:8765، داشبورد فارسی HTML و گزارش نمونهٔ غیرشخصی است. سرور وضعیت سلامت و گزارش نمونه را به رابط محلی می‌دهد. این نسخه هیچ اتصال کارگزاری، نگهداری نشست، سفارش‌گذاری یا اقدام مالی ندارد.</w:t>
      </w:r>
    </w:p>
    <w:p>
      <w:pPr>
        <w:bidi/>
        <w:spacing w:after="120" w:line="288" w:lineRule="auto"/>
        <w:jc w:val="right"/>
      </w:pPr>
      <w:r>
        <w:rPr>
          <w:rFonts w:ascii="Vazirmatn" w:hAnsi="Vazirmatn" w:cs="Vazirmatn"/>
          <w:b w:val="0"/>
          <w:color w:val="000000"/>
          <w:sz w:val="22"/>
          <w:rtl w:val="1"/>
        </w:rPr>
        <w:t>داشبورد فیلد نماد دارد و نام نماد را در مسیر محلی برنامه اعتبارسنجی می‌کند. انتخاب نماد تا پیش از اتصال منبع دادهٔ بازار و خواندن مرورگر، DATA_BLOCKED با کد MARKET_SOURCE_NOT_CONNECTED تولید می‌کند؛ این توقف عمدی برای جلوگیری از تحلیل بر پایهٔ دادهٔ حدسی است.</w:t>
      </w:r>
    </w:p>
    <w:p>
      <w:pPr>
        <w:bidi/>
        <w:spacing w:after="120" w:line="288" w:lineRule="auto"/>
        <w:jc w:val="right"/>
      </w:pPr>
      <w:r>
        <w:rPr>
          <w:rFonts w:ascii="Vazirmatn" w:hAnsi="Vazirmatn" w:cs="Vazirmatn"/>
          <w:b w:val="0"/>
          <w:color w:val="000000"/>
          <w:sz w:val="22"/>
          <w:rtl w:val="1"/>
        </w:rPr>
        <w:t>برای آزمون هستهٔ داده، بستهٔ OHLCV همراه با منبع، زمان، واحد و نوع قیمت وارد مسیر محلی می‌شود. میزبان‌های مجاز در market.approved_source_hosts نگهداری می‌شوند و در صورت نبود این بخش در تنظیمات خصوصی دستگاه، فهرست پیش‌فرض config.example.toml اعمال می‌شود. اتصال خودکار مرورگر و دریافت واقعی داده، مرحلهٔ بعدی است.</w:t>
      </w:r>
    </w:p>
    <w:p>
      <w:pPr>
        <w:bidi/>
        <w:spacing w:after="120" w:line="288" w:lineRule="auto"/>
        <w:jc w:val="right"/>
      </w:pPr>
      <w:r>
        <w:rPr>
          <w:rFonts w:ascii="Vazirmatn" w:hAnsi="Vazirmatn" w:cs="Vazirmatn"/>
          <w:b w:val="0"/>
          <w:color w:val="000000"/>
          <w:sz w:val="22"/>
          <w:rtl w:val="1"/>
        </w:rPr>
        <w:t>ناظر کیفیت نمونه در هستهٔ پایتون هم‌پوشانی اندیکاتورهای هم‌خانواده را سقف‌دهی می‌کند و تعارض مؤثر را با INDICATOR_CONFLICT مسدود می‌سازد. دریافت واقعی پرتفوی پس از ورود دستی کاربر، دریافت دادهٔ بازار و ایجنت‌های تخصصی کامل، مراحل بعدی پیاده‌سازی هستند.</w:t>
      </w:r>
    </w:p>
    <w:p>
      <w:pPr>
        <w:pStyle w:val="Heading1"/>
        <w:keepNext/>
        <w:bidi/>
        <w:jc w:val="right"/>
      </w:pPr>
      <w:r>
        <w:rPr>
          <w:rFonts w:ascii="Vazirmatn" w:hAnsi="Vazirmatn" w:cs="Vazirmatn"/>
          <w:b/>
          <w:color w:val="2E74B5"/>
          <w:sz w:val="32"/>
          <w:rtl w:val="1"/>
        </w:rPr>
        <w:t>۲۰. اولین ایجنت اجرایی</w:t>
      </w:r>
    </w:p>
    <w:p>
      <w:pPr>
        <w:bidi/>
        <w:spacing w:after="120" w:line="288" w:lineRule="auto"/>
        <w:jc w:val="right"/>
      </w:pPr>
      <w:r>
        <w:rPr>
          <w:rFonts w:ascii="Vazirmatn" w:hAnsi="Vazirmatn" w:cs="Vazirmatn"/>
          <w:b w:val="0"/>
          <w:color w:val="000000"/>
          <w:sz w:val="22"/>
          <w:rtl w:val="1"/>
        </w:rPr>
        <w:t>اولین ایجنت اجرایی با نام ایجنت دریافت در backend/agents/market_capture.py ساخته شده است؛ شناسهٔ فنی پایدار آن market-capture-agent است. این ایجنت تنها مرز ورود دادهٔ بازار به هستهٔ تحلیل است: نماد انتخاب‌شده، میزبان منبع، زمان، منطقهٔ زمانی، واحد، نوع قیمت و سازگاری OHLCV را کنترل می‌کند و برای هر اجرا run_id می‌سازد.</w:t>
      </w:r>
    </w:p>
    <w:p>
      <w:pPr>
        <w:bidi/>
        <w:spacing w:after="120" w:line="288" w:lineRule="auto"/>
        <w:jc w:val="right"/>
      </w:pPr>
      <w:r>
        <w:rPr>
          <w:rFonts w:ascii="Vazirmatn" w:hAnsi="Vazirmatn" w:cs="Vazirmatn"/>
          <w:b w:val="0"/>
          <w:color w:val="000000"/>
          <w:sz w:val="22"/>
          <w:rtl w:val="1"/>
        </w:rPr>
        <w:t>بستهٔ معتبر با وضعیت CAPTURED به هستهٔ تحلیل می‌رسد و بستهٔ نامعتبر با DATA_BLOCKED، کد خطا و نیازمندی بازاجرا به داشبورد برمی‌گردد. ایجنت هیچ ورود کارگزاری، نگهداری نشست یا اقدام مالی ندارد. اتصال خودکار مرورگر در مرحلهٔ بعد به قرارداد همین ایجنت اضافه می‌شود.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