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پیشنهادی فایل‌ها زیر F:\Automasion: پوشهٔ backend برای پایتون، frontend/index.html برای رابط، data برای داده‌ها، reports برای گزارش‌ها و skills برای اسکیل‌ها. این ساختار در مرحلهٔ مستندسازی است و هنوز پیاده‌سازی نشده است.</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همچنین اندیکاتورهای هم‌خانواده و هم‌پوشان را بر اساس نوع سیگنال، دادهٔ ورودی، تایم‌فریم و پارامترها گروه‌بندی می‌کند تا یک شاهد چندبار در امتیاز تقویت نشود.</w:t>
      </w:r>
    </w:p>
    <w:p>
      <w:pPr>
        <w:bidi/>
        <w:spacing w:after="120" w:line="288" w:lineRule="auto"/>
        <w:jc w:val="right"/>
      </w:pPr>
      <w:r>
        <w:rPr>
          <w:rFonts w:ascii="Vazirmatn" w:hAnsi="Vazirmatn" w:cs="Vazirmatn"/>
          <w:b w:val="0"/>
          <w:color w:val="000000"/>
          <w:sz w:val="22"/>
          <w:rtl w:val="1"/>
        </w:rPr>
        <w:t>تعارض مؤثر اندیکاتورها با کد INDICATOR_CONFLICT، نام و پارامتر اندیکاتورها، تایم‌فریم، جهت هر سیگنال و اثر عددی آن بر امتیاز ثبت می‌شود. اختلاف طبیعی میان تایم‌فریم‌ها باید جداگانه برچسب بخورد. ناظر هرگز داده یا امتیاز را بی‌صدا تغییر نمی‌دهد؛ حذف یا ترجیح‌دادن اندیکاتور فقط با قاعدهٔ نسخه‌بندی‌شدهٔ از پیش‌تأییدشده مجاز است.</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