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 (n=4)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to the bottom third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430 flows per second, a hundred times fewer than XGBoost. XGBoost sits in the bottom third on quality at 0.9666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the throughput and fitted-temperature columns await re-measurement under the corrected feature set and are left empty rather than carried over from the twelve-column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0.0040 of macro-F1 under the stratified protocol and 0.0263 under the temporal one, the same eightfold ratio between protocols that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