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numbers published become reference numbers. GeNIS, released in 2025 from an independent CyberRange capture, is at that stage. We audit and benchmark it with eleven supervised and one unsupervised detector across three feature conditions, two protocols and five seeds: 154 runs with paired significance tests. Three findings have methodological implications; we test them by re-running the audit on CICIDS2017. First, attribution-based auditing assigned near-zero importance to every behavioural shortcut we found: all eight score below 10⁻⁴ because they are mutually redundant, six being identical columns. Isolated two-protocol evaluation exposed them; CICIDS2017 carries seven such pairs, ten columns at zero. Second, chronological evaluation alone did not neutralise the shortcut from disjoint attack windows: a timestamp-only probe still reached 98.6% nine-class accuracy under a per-class temporal split, against a 19.4% majority rate. On CICIDS2017 it collapses to 10.3%, so the sufficiency of temporal splitting is a corpus property to be measured, not assumed. Third, the benign-trained autoencoder was anti-correlated with volumetric floods, at AUROC 0.0000 against PSH-ACK floods, which reconstruct more easily than benign traffic. The corpus is saturated under a random split: eleven model pairs are indistinguishable and the ranking uninterpretable. Under temporal evaluation the FT-Transformer leads and the boosted trees that dominated fall to mid-table. Calibration behaves likewise: near-perfect under a random split, it degrades for ten of eleven detectors. We release the blacklist, transferability spectrum, frozen splits, two-protocol calibration, inference cost and trained models, so later GeNIS work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t>
      </w:r>
      <w:r>
        <w:rPr>
          <w:rFonts w:ascii="Times New Roman" w:cs="Times New Roman" w:eastAsia="Times New Roman" w:hAnsi="Times New Roman"/>
          <w:b w:val="false"/>
          <w:bCs w:val="false"/>
          <w:i/>
          <w:iCs/>
          <w:sz w:val="22"/>
          <w:szCs w:val="22"/>
        </w:rPr>
        <w:t xml:space="preserve">which detectors perform best</w:t>
      </w:r>
      <w:r>
        <w:rPr>
          <w:rFonts w:ascii="Times New Roman" w:cs="Times New Roman" w:eastAsia="Times New Roman" w:hAnsi="Times New Roman"/>
          <w:b w:val="false"/>
          <w:bCs w:val="false"/>
          <w:i w:val="false"/>
          <w:iCs w:val="false"/>
          <w:sz w:val="22"/>
          <w:szCs w:val="22"/>
        </w:rPr>
        <w:t xml:space="preserve">, but </w:t>
      </w:r>
      <w:r>
        <w:rPr>
          <w:rFonts w:ascii="Times New Roman" w:cs="Times New Roman" w:eastAsia="Times New Roman" w:hAnsi="Times New Roman"/>
          <w:b w:val="false"/>
          <w:bCs w:val="false"/>
          <w:i/>
          <w:iCs/>
          <w:sz w:val="22"/>
          <w:szCs w:val="22"/>
        </w:rPr>
        <w:t xml:space="preserve">whether the first published numbers on a new corpus measure traffic patterns or artefacts of its generation</w:t>
      </w:r>
      <w:r>
        <w:rPr>
          <w:rFonts w:ascii="Times New Roman" w:cs="Times New Roman" w:eastAsia="Times New Roman" w:hAnsi="Times New Roman"/>
          <w:b w:val="false"/>
          <w:bCs w:val="false"/>
          <w:i w:val="false"/>
          <w:iCs w:val="false"/>
          <w:sz w:val="22"/>
          <w:szCs w:val="22"/>
        </w:rPr>
        <w:t xml:space="preserve">.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w:t>
      </w:r>
      <w:r>
        <w:rPr>
          <w:rFonts w:ascii="Times New Roman" w:cs="Times New Roman" w:eastAsia="Times New Roman" w:hAnsi="Times New Roman"/>
          <w:b w:val="false"/>
          <w:bCs w:val="false"/>
          <w:i/>
          <w:iCs/>
          <w:sz w:val="22"/>
          <w:szCs w:val="22"/>
        </w:rPr>
        <w:t xml:space="preserve">a classifier given only the capture timestamp separates the nine classes at 99.70% accuracy, against a majority-class rate of 19.42%</w:t>
      </w:r>
      <w:r>
        <w:rPr>
          <w:rFonts w:ascii="Times New Roman" w:cs="Times New Roman" w:eastAsia="Times New Roman" w:hAnsi="Times New Roman"/>
          <w:b w:val="false"/>
          <w:bCs w:val="false"/>
          <w:i w:val="false"/>
          <w:iCs w:val="false"/>
          <w:sz w:val="22"/>
          <w:szCs w:val="22"/>
        </w:rPr>
        <w:t xml:space="preserve">.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twelve-feature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ten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 Figure 1 sets out the chain of argument that these sections follow.</w:t>
      </w:r>
    </w:p>
    <w:p>
      <w:pPr>
        <w:keepNext/>
        <w:spacing w:after="80" w:before="200"/>
        <w:jc w:val="center"/>
      </w:pPr>
      <w:r>
        <w:drawing>
          <ns2:inline distT="0" distB="0" distL="0" distR="0">
            <ns2:extent cx="6124575" cy="3474720"/>
            <ns2:effectExtent t="0" r="0" b="0" l="0"/>
            <ns2:docPr id="32"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5" cstate="none"/>
                    <ns3:srcRect/>
                    <ns3:stretch>
                      <ns3:fillRect/>
                    </ns3:stretch>
                  </ns4:blipFill>
                  <ns4:spPr bwMode="auto">
                    <ns3:xfrm>
                      <ns3:off x="0" y="0"/>
                      <ns3:ext cx="6124575" cy="347472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 </w:t>
      </w:r>
      <w:r>
        <w:rPr>
          <w:rFonts w:ascii="Calibri" w:cs="Calibri" w:eastAsia="Calibri" w:hAnsi="Calibri"/>
          <w:b w:val="false"/>
          <w:bCs w:val="false"/>
          <w:i w:val="false"/>
          <w:iCs w:val="false"/>
          <w:sz w:val="18"/>
          <w:szCs w:val="18"/>
        </w:rPr>
        <w:t xml:space="preserve">The chain of argument, from the capture schedule to the audited benchmark. Each stage carries the measurement that establishes it and the section that reports it. Colour marks whether the schedule shortcut is still present: it survives the random split, which hides it, and the per-class temporal split, which is the standard remedy for it, and it is removed only by excluding the columns that carry it. Stage 4 is where that remedy fails, and stage 6 reports what the exclusion costs under a random split and what it changes under the temporal one.</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w:t>
      </w:r>
      <w:r>
        <w:rPr>
          <w:rFonts w:ascii="Times New Roman" w:cs="Times New Roman" w:eastAsia="Times New Roman" w:hAnsi="Times New Roman"/>
          <w:b w:val="false"/>
          <w:bCs w:val="false"/>
          <w:i/>
          <w:iCs/>
          <w:sz w:val="22"/>
          <w:szCs w:val="22"/>
        </w:rPr>
        <w:t xml:space="preserve">before</w:t>
      </w:r>
      <w:r>
        <w:rPr>
          <w:rFonts w:ascii="Times New Roman" w:cs="Times New Roman" w:eastAsia="Times New Roman" w:hAnsi="Times New Roman"/>
          <w:b w:val="false"/>
          <w:bCs w:val="false"/>
          <w:i w:val="false"/>
          <w:iCs w:val="false"/>
          <w:sz w:val="22"/>
          <w:szCs w:val="22"/>
        </w:rPr>
        <w:t xml:space="preserv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 Two recent studies set the standard against which a new corpus should be read. Goldschmidt and Chudá survey eighty-nine intrusion-detection corpora across thirteen properties, downloading and inspecting each rather than trusting its documentation, and report that defects are the rule rather than the exception and that more corpora have appeared since 2020 than in all preceding years together [13]. Cantone et al. supply the complementary measurement: four detectors trained and tested within one corpus classify almost perfectly, and the same detectors evaluated across corpora fall to approximately chance [14]. Together they are the reason we treat the first numbers published on GeNIS as a claim to be audited rather than a baseline to be beaten, and the reason Section 9 states plainly that our own detector ranking is a single-corpus result.</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[15], and security is a domain where the stakes of the confusion are highest. Arp et al. catalogue the recurring pitfalls of security ML (sampling bias, spurious correlations, data snooping) and find them endemic in published work [16]. Two lines are directly upstream of ours. TESSERACT demonstrated that ignoring temporal structure inflates malware-classification results, and argued for chronologically consistent splits as a validity requirement rather than a robustness extra [17].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[18]. Our audit extends this programme along three axes: from metadata to </w:t>
      </w:r>
      <w:r>
        <w:rPr>
          <w:rFonts w:ascii="Times New Roman" w:cs="Times New Roman" w:eastAsia="Times New Roman" w:hAnsi="Times New Roman"/>
          <w:b w:val="false"/>
          <w:bCs w:val="false"/>
          <w:i/>
          <w:iCs/>
          <w:sz w:val="22"/>
          <w:szCs w:val="22"/>
        </w:rPr>
        <w:t xml:space="preserve">positional</w:t>
      </w:r>
      <w:r>
        <w:rPr>
          <w:rFonts w:ascii="Times New Roman" w:cs="Times New Roman" w:eastAsia="Times New Roman" w:hAnsi="Times New Roman"/>
          <w:b w:val="false"/>
          <w:bCs w:val="false"/>
          <w:i w:val="false"/>
          <w:iCs w:val="false"/>
          <w:sz w:val="22"/>
          <w:szCs w:val="22"/>
        </w:rPr>
        <w:t xml:space="preserve">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 Two further lines bound what our audit may claim. Kapoor and Narayanan document leakage as a reproducibility failure across seventeen scientific fields and two hundred and ninety-four papers, and give a taxonomy of eight kinds ranging from textbook errors to open research problems [19]; the shortcuts we report on GeNIS belong to their illegitimate-feature category, and we use the word leakage in that restricted sense throughout rather than as a claim to have audited every kind. And the blindness of attribution under dependence is not confined to permutation importance: Aas et al. show that Kernel SHAP, which assumes independent features, misattributes when they are correlated, and give conditional estimators that do not [20]. That result is what allows Section 6.2 to extend its claim from permutation importance to the SHAP analyses a study of this corpus would otherwise rely on.</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[21], and a detector whose confidence is miscalibrated cannot drive thresholded automation; temperature scaling [21] and selective classification with a reject option [22, 23] are the standard correctives, and uncertainty quantification is increasingly argued to be a first-class requirement for trustworthy NIDS [24]. Class imbalance interacts with all of this: under the natural distribution of GeNIS (7.4% benign traffic at the 60-second interval), accuracy is close to vacuous and metrics such as macro-F1 and the Matthews correlation coefficient are the informative ones [25]. Finally, the tabular-learning literature gives strong prior reason to include tree ensembles alongside deep detectors: gradient-boosted trees remain consistently competitive or superior on tabular data [26, 27], with attention-based architectures such as the FT-Transformer as the strongest deep contenders [28]. Inference cost is one dimension the GeNIS baseline already reports [6]; calibration, selective operating points, and confidence-bearing comparison are not, and this paper adds them to the same protocol. One qualification belongs here rather than later. Calibration is known to degrade when the test distribution moves away from the training one, which Section 6.5 measures on GeNIS, but the degradation is not uniform across architectures: Minderer et al. find the decay under shift markedly less pronounced in recent, non-convolutional models than in the generation on which the earlier result was established [29]. Our own measurements show both patterns at once, and Section 6.5 reports them as such.</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external study that uses the corpus for machine unlearning [30], a goal orthogonal to benchmarking.</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from 76 distinct values, reaches 0.9947 accuracy and 0.9102 macro-F1 on the thirteen sub-categories, and 0.9985 and 0.9950 on the four-class task that the baseline itself evaluates, where the destination port reaches 0.9838 and 0.9652. One qualification belongs with those figures: a legitimate volume column, TotBytes, scores 0.9892 and 0.9758 on that same task, so standalone predictive power does not by itself separate a topology counter from traffic behaviour, exactly as Section 6.2 argues. What separates them is that a topology counter is stable in time and would therefore survive our own audit, which is why Section 9 keeps exclusion by name as a separate remedy. Silva et al. exclude those columns from their experiments, so their reported results are unaffected; the observation concerns the module as distributed, which a subsequent study may load directly. Our artefact releases the two inspection scripts that produce these numbers, the reports they emit, and the script that checks every figure quoted here against them.</w:t>
      </w:r>
    </w:p>
    <w:p>
      <w:pPr>
        <w:keepNext/>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[18]</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[17]</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[31]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2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Class distribution of the 60-second slice, preserved end to end by our protocol. Natural here means unmodified by us: it is the distribution the CyberRange scenarios produced, not that of an operational enterprise network. Volumetric denial-of-service floods account for 87.3%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so a single false positive is 0.0199 percentage points and every false-positive rate we report is an integer multiple of that step.</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 This reconciliation is checkable against a third source, independent of both the descriptor and the 2-flows files: the 4-preprocessed module ships the same 60-second data as an 80/20 pair of 294 844 and 73 712 flows, 368 556 in all, and rescaling the composition of its training partition recovers every count above to the flow, the 10 286 benign-background flows included. We release that check as experiments/verify_4preprocessed.py.</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3). Three consequences structure the rest of this paper. (i) Any feature correlated with position in the capture (timestamps, but also exporter counters) is a class-revealing shortcut, which motivates the audit of Section 6. (ii) 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Clean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w:t>
      </w:r>
      <w:r>
        <w:rPr>
          <w:rFonts w:ascii="Times New Roman" w:cs="Times New Roman" w:eastAsia="Times New Roman" w:hAnsi="Times New Roman"/>
          <w:b w:val="false"/>
          <w:bCs w:val="false"/>
          <w:i/>
          <w:iCs/>
          <w:sz w:val="22"/>
          <w:szCs w:val="22"/>
        </w:rPr>
        <w:t xml:space="preserve">of its own class</w:t>
      </w:r>
      <w:r>
        <w:rPr>
          <w:rFonts w:ascii="Times New Roman" w:cs="Times New Roman" w:eastAsia="Times New Roman" w:hAnsi="Times New Roman"/>
          <w:b w:val="false"/>
          <w:bCs w:val="false"/>
          <w:i w:val="false"/>
          <w:iCs w:val="false"/>
          <w:sz w:val="22"/>
          <w:szCs w:val="22"/>
        </w:rPr>
        <w:t xml:space="preserve"> while all nine classes remain represented in all three partitions. We verify the ordering invariant explicitly. Two properties of this construction must be stated before any result is read from it. It uses the class label to build the partition, since the ordering is applied within each class, so it is not a model of deployment on future unlabelled traffic; it answers the narrower question of whether a detector still recognises later flows of a family it has already seen. And it is the strictest temporal evaluation this corpus supports without emptying classes, which is a statement about GeNIS rather than a general recommendation. We therefore use it as a diagnostic within-class temporal protocol throughout, and we do not present its results as deployment generalisation. A rolling-origin evaluation tests how much of the result depends on where that single cut falls, and withholding a whole family tests the deployment question directly; Section 6.8 reports both.</w:t>
      </w:r>
    </w:p>
    <w:p>
      <w:pPr>
        <w:keepNext/>
        <w:spacing w:after="80" w:before="200"/>
        <w:jc w:val="center"/>
      </w:pPr>
      <w:r>
        <w:drawing>
          <ns2:inline distT="0" distB="0" distL="0" distR="0">
            <ns2:extent cx="6124575" cy="3438144"/>
            <ns2:effectExtent t="0" r="0" b="0" l="0"/>
            <ns2:docPr id="33"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6" cstate="none"/>
                    <ns3:srcRect/>
                    <ns3:stretch>
                      <ns3:fillRect/>
                    </ns3:stretch>
                  </ns4:blipFill>
                  <ns4:spPr bwMode="auto">
                    <ns3:xfrm>
                      <ns3:off x="0" y="0"/>
                      <ns3:ext cx="6124575" cy="3438144"/>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4. </w:t>
      </w:r>
      <w:r>
        <w:rPr>
          <w:rFonts w:ascii="Calibri" w:cs="Calibri" w:eastAsia="Calibri" w:hAnsi="Calibri"/>
          <w:b w:val="false"/>
          <w:bCs w:val="false"/>
          <w:i w:val="false"/>
          <w:iCs w:val="false"/>
          <w:sz w:val="18"/>
          <w:szCs w:val="18"/>
        </w:rPr>
        <w:t xml:space="preserve">The four ways this paper cuts the corpus, on one axis of capture time and for a single class; the nine read alike. (a) The stratified split ignores capture time, so the three windows interleave. (b) A global chronological split is degenerate here and is reported as a property of the corpus rather than used as a protocol. (c) The per-class temporal split is the protocol evaluated throughout: the same 60/20/20 cut inside every class, which keeps all nine present in all three windows at the price of using the label to build the partition. (d) Two later experiments move pieces of (c) without opening anything it does not already open: the nested audit of Section 4.3 cuts the training window alone 75/25, and the rolling origins of Section 6.8 move the cut of (c) to five positions.</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w:t>
      </w:r>
      <w:r>
        <w:rPr>
          <w:rFonts w:ascii="Times New Roman" w:cs="Times New Roman" w:eastAsia="Times New Roman" w:hAnsi="Times New Roman"/>
          <w:b w:val="false"/>
          <w:bCs w:val="false"/>
          <w:i/>
          <w:iCs/>
          <w:sz w:val="22"/>
          <w:szCs w:val="22"/>
        </w:rPr>
        <w:t xml:space="preserve">alone</w:t>
      </w:r>
      <w:r>
        <w:rPr>
          <w:rFonts w:ascii="Times New Roman" w:cs="Times New Roman" w:eastAsia="Times New Roman" w:hAnsi="Times New Roman"/>
          <w:b w:val="false"/>
          <w:bCs w:val="false"/>
          <w:i w:val="false"/>
          <w:iCs w:val="false"/>
          <w:sz w:val="22"/>
          <w:szCs w:val="22"/>
        </w:rPr>
        <w:t xml:space="preserv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τ(f)  =  acc</w:t>
      </w:r>
      <w:r>
        <w:rPr>
          <w:rFonts w:ascii="Times New Roman" w:cs="Times New Roman" w:eastAsia="Times New Roman" w:hAnsi="Times New Roman"/>
          <w:b w:val="false"/>
          <w:bCs w:val="false"/>
          <w:i/>
          <w:iCs/>
          <w:sz w:val="22"/>
          <w:szCs w:val="22"/>
          <w:vertAlign w:val="subscript"/>
        </w:rPr>
        <w:t xml:space="preserve">temporal</w:t>
      </w:r>
      <w:r>
        <w:rPr>
          <w:rFonts w:ascii="Times New Roman" w:cs="Times New Roman" w:eastAsia="Times New Roman" w:hAnsi="Times New Roman"/>
          <w:b w:val="false"/>
          <w:bCs w:val="false"/>
          <w:i/>
          <w:iCs/>
          <w:sz w:val="22"/>
          <w:szCs w:val="22"/>
        </w:rPr>
        <w:t xml:space="preserve">(f)  /  acc</w:t>
      </w:r>
      <w:r>
        <w:rPr>
          <w:rFonts w:ascii="Times New Roman" w:cs="Times New Roman" w:eastAsia="Times New Roman" w:hAnsi="Times New Roman"/>
          <w:b w:val="false"/>
          <w:bCs w:val="false"/>
          <w:i/>
          <w:iCs/>
          <w:sz w:val="22"/>
          <w:szCs w:val="22"/>
          <w:vertAlign w:val="subscript"/>
        </w:rPr>
        <w:t xml:space="preserve">stratified</w:t>
      </w:r>
      <w:r>
        <w:rPr>
          <w:rFonts w:ascii="Times New Roman" w:cs="Times New Roman" w:eastAsia="Times New Roman" w:hAnsi="Times New Roman"/>
          <w:b w:val="false"/>
          <w:bCs w:val="false"/>
          <w:i/>
          <w:iCs/>
          <w:sz w:val="22"/>
          <w:szCs w:val="22"/>
        </w:rPr>
        <w:t xml:space="preserve">(f).</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w:t>
      </w:r>
      <w:r>
        <w:rPr>
          <w:rFonts w:ascii="Times New Roman" w:cs="Times New Roman" w:eastAsia="Times New Roman" w:hAnsi="Times New Roman"/>
          <w:b w:val="false"/>
          <w:bCs w:val="false"/>
          <w:i/>
          <w:iCs/>
          <w:sz w:val="22"/>
          <w:szCs w:val="22"/>
        </w:rPr>
        <w:t xml:space="preserve">and</w:t>
      </w:r>
      <w:r>
        <w:rPr>
          <w:rFonts w:ascii="Times New Roman" w:cs="Times New Roman" w:eastAsia="Times New Roman" w:hAnsi="Times New Roman"/>
          <w:b w:val="false"/>
          <w:bCs w:val="false"/>
          <w:i w:val="false"/>
          <w:iCs w:val="false"/>
          <w:sz w:val="22"/>
          <w:szCs w:val="22"/>
        </w:rPr>
        <w:t xml:space="preserve">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The audit is run over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behavioural features, not a shortlist; Section 6.2 shows why any shortlist derived from attribution scores would have been empty. Algorithm 1 states the procedure exactly as implemented, and the paragraph that follows it gives the settings of the probe.</w:t>
      </w:r>
    </w:p>
    <w:p>
      <w:pPr>
        <w:keepNext/>
        <w:spacing w:after="100" w:before="240"/>
        <w:jc w:val="both"/>
      </w:pPr>
      <w:r>
        <w:rPr>
          <w:rFonts w:ascii="Calibri" w:cs="Calibri" w:eastAsia="Calibri" w:hAnsi="Calibri"/>
          <w:b/>
          <w:bCs/>
          <w:i w:val="false"/>
          <w:iCs w:val="false"/>
          <w:sz w:val="18"/>
          <w:szCs w:val="18"/>
        </w:rPr>
        <w:t xml:space="preserve">Algorithm 1. </w:t>
      </w:r>
      <w:r>
        <w:rPr>
          <w:rFonts w:ascii="Calibri" w:cs="Calibri" w:eastAsia="Calibri" w:hAnsi="Calibri"/>
          <w:b w:val="false"/>
          <w:bCs w:val="false"/>
          <w:i w:val="false"/>
          <w:iCs w:val="false"/>
          <w:sz w:val="18"/>
          <w:szCs w:val="18"/>
        </w:rPr>
        <w:t xml:space="preserve">The transferability audit of Section 4.3, as implemented. The score at lines 3 and 4 is nine-class accuracy on the evaluation window of the arm concerned, and the tree is the single-feature probe whose settings the paragraph below gives. The two arms are parameters rather than fixed partitions, which is what lets one procedure run at two scales: the published campaign passes the training and test partitions of seed 1 and of the per-class temporal split, and the nested audit passes a 75/25 cut of the training partition alone. Lines 8 and 9 change nothing in the blacklist; they record the duplication that makes attribution blind to it (Section 6.2).</w:t>
      </w:r>
    </w:p>
    <w:p>
      <w:pPr>
        <w:keepNext/>
        <w:pBdr>
          <w:top w:val="single" w:color="000000" w:sz="6"/>
        </w:pBdr>
        <w:spacing w:after="0" w:before="60" w:line="220" w:lineRule="auto"/>
        <w:ind w:left="120"/>
        <w:jc w:val="left"/>
      </w:pPr>
      <w:r>
        <w:rPr>
          <w:rFonts w:ascii="Consolas" w:cs="Consolas" w:eastAsia="Consolas" w:hAnsi="Consolas"/>
          <w:b w:val="false"/>
          <w:bCs w:val="false"/>
          <w:i w:val="false"/>
          <w:iCs w:val="false"/>
          <w:sz w:val="18"/>
          <w:szCs w:val="18"/>
        </w:rPr>
        <w:t xml:space="preserve">Input   B, P    behavioural and positional columns of the flow matrix</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y, t    nine-class label and capture timestamp of every flow</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S       stratified arm (Sfit, Sev): a random split of the flows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T       temporal arm (Tfit, Tev): the same proportions cut in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order of t inside each class, so that every flow of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postdates every flow of Tfit of its own class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k, r    predictivity multiple and exclusion threshold; 3.0, 0.50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Output  the blacklist: the columns withheld from the audited condition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  p_max := largest class frequency in y           # 0.1942 on GeNIS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2  for every column f of B:</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3      a_strat(f) := fit a tree on f over Sfit, score it on Sev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4      a_temp(f)  := fit a tree on f over Tfit, score it on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5      tau(f)     := a_temp(f) / a_strat(f)        # 1 if a_strat = 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6      flag(f)    := a_strat(f) &gt; k * p_max and tau(f) &lt; r</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7  blacklist := P, and every f of B with flag(f)   # 4 + 8 = 12 here</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8  for every pair (f, g) of flagged columns:       # reported only,</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9      call f and g duplicates if they agree to 1e-5 relative</w:t>
      </w:r>
    </w:p>
    <w:p>
      <w:pPr>
        <w:pBdr>
          <w:bottom w:val="single" w:color="000000" w:sz="6"/>
        </w:pBdr>
        <w:spacing w:after="0" w:before="0" w:line="220" w:lineRule="auto"/>
        <w:ind w:left="120"/>
        <w:jc w:val="left"/>
      </w:pPr>
      <w:r>
        <w:rPr>
          <w:rFonts w:ascii="Consolas" w:cs="Consolas" w:eastAsia="Consolas" w:hAnsi="Consolas"/>
          <w:b w:val="false"/>
          <w:bCs w:val="false"/>
          <w:i w:val="false"/>
          <w:iCs w:val="false"/>
          <w:sz w:val="18"/>
          <w:szCs w:val="18"/>
        </w:rPr>
        <w:t xml:space="preserve"> 10  return blacklist</w:t>
      </w:r>
    </w:p>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Settings of the probe. </w:t>
      </w:r>
      <w:r>
        <w:rPr>
          <w:rFonts w:ascii="Times New Roman" w:cs="Times New Roman" w:eastAsia="Times New Roman" w:hAnsi="Times New Roman"/>
          <w:b w:val="false"/>
          <w:bCs w:val="false"/>
          <w:i w:val="false"/>
          <w:iCs w:val="false"/>
          <w:sz w:val="22"/>
          <w:szCs w:val="22"/>
        </w:rPr>
        <w:t xml:space="preserve">The tree of lines 3 and 4 is a scikit-learn 1.6.1 DecisionTreeClassifier left at library defaults, random_state = 1 being the only argument set: Gini impurity, the best split searched over every candidate threshold, unlimited depth, two flows required to split a node and one to form a leaf, no pruning, and no class weighting. An unpruned single-feature tree is the most permissive probe available, since it may cut the axis into as many intervals as the fitting window supports; a low a_strat therefore means the column does not separate the classes, and not that the probe was underpowered. The probe reads the columns as they are stored, positional ones in double and behavioural ones in single precision, and scales nothing: a decision tree is invariant to any strictly increasing rescaling of a single column, so the RobustScaler fitted for the detectors (Section 4.1) cannot move τ. The stratified arm is seed 1 alone and not the five-seed mean, so the ratios of Table 3 are single-split measurements and we report no seed dispersion on them. The permutation importances shown beside them in Table 3 and Figure 6 take no part in the rule: they come from a LightGBM reference model (300 trees, 63 leaves, learning rate 0.1) fitted on the clean condition of seed 1, permuted five times over a random subsample of 15 000 test flows and scored by accuracy.</w:t>
      </w:r>
    </w:p>
    <w:p>
      <w:pPr>
        <w:spacing w:after="120" w:line="276"/>
        <w:jc w:val="both"/>
      </w:pPr>
      <w:r>
        <w:rPr>
          <w:rFonts w:ascii="Times New Roman" w:cs="Times New Roman" w:eastAsia="Times New Roman" w:hAnsi="Times New Roman"/>
          <w:b/>
          <w:bCs/>
          <w:i w:val="false"/>
          <w:iCs w:val="false"/>
          <w:sz w:val="22"/>
          <w:szCs w:val="22"/>
        </w:rPr>
        <w:t xml:space="preserve">What the audit is computed on. </w:t>
      </w:r>
      <w:r>
        <w:rPr>
          <w:rFonts w:ascii="Times New Roman" w:cs="Times New Roman" w:eastAsia="Times New Roman" w:hAnsi="Times New Roman"/>
          <w:b w:val="false"/>
          <w:bCs w:val="false"/>
          <w:i w:val="false"/>
          <w:iCs w:val="false"/>
          <w:sz w:val="22"/>
          <w:szCs w:val="22"/>
        </w:rPr>
        <w:t xml:space="preserve">In the campaign this paper reports, the two accuracies that define τ were measured on the test partition of their respective protocols, and the permutation importances of Section 6.2 on that same partition. The blacklist was therefore selected with test-set information, and the benchmark that follows was trained on a feature set that testing helped choose. We state this plainly, and we have since measured what it costs.</w:t>
      </w:r>
    </w:p>
    <w:p>
      <w:pPr>
        <w:spacing w:after="120" w:line="276"/>
        <w:jc w:val="both"/>
      </w:pPr>
      <w:r>
        <w:rPr>
          <w:rFonts w:ascii="Times New Roman" w:cs="Times New Roman" w:eastAsia="Times New Roman" w:hAnsi="Times New Roman"/>
          <w:b/>
          <w:bCs/>
          <w:i w:val="false"/>
          <w:iCs w:val="false"/>
          <w:sz w:val="22"/>
          <w:szCs w:val="22"/>
        </w:rPr>
        <w:t xml:space="preserve">Why moving the audit to the validation partition does not work. </w:t>
      </w:r>
      <w:r>
        <w:rPr>
          <w:rFonts w:ascii="Times New Roman" w:cs="Times New Roman" w:eastAsia="Times New Roman" w:hAnsi="Times New Roman"/>
          <w:b w:val="false"/>
          <w:bCs w:val="false"/>
          <w:i w:val="false"/>
          <w:iCs w:val="false"/>
          <w:sz w:val="22"/>
          <w:szCs w:val="22"/>
        </w:rPr>
        <w:t xml:space="preserve">The obvious remedy is not available. Recomputed on the validation partition, the rule excludes nothing at all. The stratified single-feature accuracies are the same on both partitions, to within 0.0008 on average, as exchangeable partitions of a random split should be; the temporal ones are not, validation giving a higher figure than test for 53 of the 63 behavioural columns, by 0.075 on average. Dur is the clearest case: 0.921 under the stratified protocol on either partition, and 0.627 against 0.304 under the temporal one. The per-class split places training in the first 60% of each class, validation in the next 20% and test in the last 20%, so validation is adjacent to the training window while test lies one step beyond it. A ratio built to measure decay with temporal distance cannot be estimated on the partition closest to training, and Figure 20 shows that decay directly.</w:t>
      </w:r>
    </w:p>
    <w:p>
      <w:pPr>
        <w:spacing w:after="120" w:line="276"/>
        <w:jc w:val="both"/>
      </w:pPr>
      <w:r>
        <w:rPr>
          <w:rFonts w:ascii="Times New Roman" w:cs="Times New Roman" w:eastAsia="Times New Roman" w:hAnsi="Times New Roman"/>
          <w:b/>
          <w:bCs/>
          <w:i w:val="false"/>
          <w:iCs w:val="false"/>
          <w:sz w:val="22"/>
          <w:szCs w:val="22"/>
        </w:rPr>
        <w:t xml:space="preserve">The audit that does work, and what it establishes. </w:t>
      </w:r>
      <w:r>
        <w:rPr>
          <w:rFonts w:ascii="Times New Roman" w:cs="Times New Roman" w:eastAsia="Times New Roman" w:hAnsi="Times New Roman"/>
          <w:b w:val="false"/>
          <w:bCs w:val="false"/>
          <w:i w:val="false"/>
          <w:iCs w:val="false"/>
          <w:sz w:val="22"/>
          <w:szCs w:val="22"/>
        </w:rPr>
        <w:t xml:space="preserve">What is available is a nested audit. Ordering each class’s training flows in time and cutting them 75/25 gives an evaluation window that postdates its own fitting window while remaining entirely inside the training partition; a matching random 75/25 cut of the same flows gives the stratified arm. Such an audit opens neither validation nor test. Run on GeNIS it returns the eight published columns as its eight lowest transferability values, and the largest gap in the whole distribution, 0.062 between SIntPkt at 0.699 and SIntPktIdl at 0.761, falls exactly between those eight and the rest. The membership of the blacklist is therefore not an artefact of test-set information: it is recoverable without opening the test partition at all. One thing does not transfer, and it is the threshold rather than the list. The nested audit spans a shorter temporal horizon than train-to-test, so its ratios are compressed upward and its minimum is 0.623; applied literally, τ &lt; 0.50 would exclude nothing. What identifies the eight is their rank and the gap that isolates them, not their position relative to a fixed number. We report 0.50 as the value the published campaign used, and the clustering as the property that survives a change of audit design; it is the second that should be carried to another corpus.</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w:t>
      </w:r>
      <w:r>
        <w:rPr>
          <w:rFonts w:ascii="Times New Roman" w:cs="Times New Roman" w:eastAsia="Times New Roman" w:hAnsi="Times New Roman"/>
          <w:b w:val="false"/>
          <w:bCs w:val="false"/>
          <w:i/>
          <w:iCs/>
          <w:sz w:val="22"/>
          <w:szCs w:val="22"/>
        </w:rPr>
        <w:t xml:space="preserve">above-chance</w:t>
      </w:r>
      <w:r>
        <w:rPr>
          <w:rFonts w:ascii="Times New Roman" w:cs="Times New Roman" w:eastAsia="Times New Roman" w:hAnsi="Times New Roman"/>
          <w:b w:val="false"/>
          <w:bCs w:val="false"/>
          <w:i w:val="false"/>
          <w:iCs w:val="false"/>
          <w:sz w:val="22"/>
          <w:szCs w:val="22"/>
        </w:rPr>
        <w:t xml:space="preserv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[18].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it does not establish that the power was spurious to begin with. Excluding such a feature is conservative for a benchmark, since it can only lower the reported score, but it is not the same act as removing a leak, and we do not present it as one. Two limits on the rule follow, and they govern how the whole audit should be read. It is a proposed diagnostic and not a validated leakage detector: the threshold is a declared choice rather than a statistical derivation, and the blacklist it produces changes from eight to thirteen behavioural columns under a different normalisation (Section 9). We have since retrained under four alternative lists, and Section 9 reports what the choice costs. And it detects one kind of shortcut only. Transferability compares two protocols in time, so a feature whose predictive power is stable in time passes it whatever its provenance; identifier and topology columns are removed by name beforehand precisely because the rule would retain them (Section 9). The procedure is a schedule-dependent shortcut audit, complementary to identifier auditing rather than a general leakage-auditing framework.</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plus eight behavioural columns excluded by the rule, gives the twelve of Table 3. Under the chance-corrected variant the behavioural count rises to thirteen and the blacklist to seventeen. Every count in this paper is one of those two, and Section 9 reports what separates them.</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w:t>
      </w:r>
      <w:r>
        <w:rPr>
          <w:rFonts w:ascii="Times New Roman" w:cs="Times New Roman" w:eastAsia="Times New Roman" w:hAnsi="Times New Roman"/>
          <w:b w:val="false"/>
          <w:bCs w:val="false"/>
          <w:i/>
          <w:iCs/>
          <w:sz w:val="22"/>
          <w:szCs w:val="22"/>
        </w:rPr>
        <w:t xml:space="preserve">on the validation metric it optimises</w:t>
      </w:r>
      <w:r>
        <w:rPr>
          <w:rFonts w:ascii="Times New Roman" w:cs="Times New Roman" w:eastAsia="Times New Roman" w:hAnsi="Times New Roman"/>
          <w:b w:val="false"/>
          <w:bCs w:val="false"/>
          <w:i w:val="false"/>
          <w:iCs w:val="false"/>
          <w:sz w:val="22"/>
          <w:szCs w:val="22"/>
        </w:rPr>
        <w:t xml:space="preserve">; Section 6.5 shows that this guarantee does not carry over to the test partition. The budget is a </w:t>
      </w:r>
      <w:r>
        <w:rPr>
          <w:rFonts w:ascii="Times New Roman" w:cs="Times New Roman" w:eastAsia="Times New Roman" w:hAnsi="Times New Roman"/>
          <w:b w:val="false"/>
          <w:bCs w:val="false"/>
          <w:i/>
          <w:iCs/>
          <w:sz w:val="22"/>
          <w:szCs w:val="22"/>
        </w:rPr>
        <w:t xml:space="preserve">declared time cap of 900 s per model</w:t>
      </w:r>
      <w:r>
        <w:rPr>
          <w:rFonts w:ascii="Times New Roman" w:cs="Times New Roman" w:eastAsia="Times New Roman" w:hAnsi="Times New Roman"/>
          <w:b w:val="false"/>
          <w:bCs w:val="false"/>
          <w:i w:val="false"/>
          <w:iCs w:val="false"/>
          <w:sz w:val="22"/>
          <w:szCs w:val="22"/>
        </w:rPr>
        <w:t xml:space="preserve">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compares two detectors on the same seed-1 test partition. The multiclass predictions are first reduced to correctness indicators, correct or incorrect against the true label, and the test is applied to the two discordant cells of the resulting 2x2 table, the flows one detector classifies correctly and the other does not, with a continuity correction. It therefore asks whether the two detectors misclassify different flows, and not whether their macro-F1 differs; a difference in macro-F1 is a different question that this test does not address, and the bootstrap intervals below are marginal rather than paired. A paired bootstrap of the macro-F1 difference answers it directly, and Section 6.8 reports one over 1 000 resamples of the stored probability matrices.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A majority-class baseline; multinomial logistic regression; Gaussian naive Bayes; k-nearest neighbours; random forest (200 trees); XGBoost (300 trees, depth 8, histogram splits); LightGBM (300 trees,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w:t>
      </w:r>
      <w:r>
        <w:rPr>
          <w:rFonts w:ascii="Times New Roman" w:cs="Times New Roman" w:eastAsia="Times New Roman" w:hAnsi="Times New Roman"/>
          <w:b w:val="false"/>
          <w:bCs w:val="false"/>
          <w:i/>
          <w:iCs/>
          <w:sz w:val="22"/>
          <w:szCs w:val="22"/>
        </w:rPr>
        <w:t xml:space="preserve">exactly</w:t>
      </w:r>
      <w:r>
        <w:rPr>
          <w:rFonts w:ascii="Times New Roman" w:cs="Times New Roman" w:eastAsia="Times New Roman" w:hAnsi="Times New Roman"/>
          <w:b w:val="false"/>
          <w:bCs w:val="false"/>
          <w:i w:val="false"/>
          <w:iCs w:val="false"/>
          <w:sz w:val="22"/>
          <w:szCs w:val="22"/>
        </w:rPr>
        <w:t xml:space="preserve">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a strong contemporary deep architecture for tabular data [28].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(64-32-16-32-64) trained on </w:t>
      </w:r>
      <w:r>
        <w:rPr>
          <w:rFonts w:ascii="Times New Roman" w:cs="Times New Roman" w:eastAsia="Times New Roman" w:hAnsi="Times New Roman"/>
          <w:b w:val="false"/>
          <w:bCs w:val="false"/>
          <w:i/>
          <w:iCs/>
          <w:sz w:val="22"/>
          <w:szCs w:val="22"/>
        </w:rPr>
        <w:t xml:space="preserve">benign flows only</w:t>
      </w:r>
      <w:r>
        <w:rPr>
          <w:rFonts w:ascii="Times New Roman" w:cs="Times New Roman" w:eastAsia="Times New Roman" w:hAnsi="Times New Roman"/>
          <w:b w:val="false"/>
          <w:bCs w:val="false"/>
          <w:i w:val="false"/>
          <w:iCs w:val="false"/>
          <w:sz w:val="22"/>
          <w:szCs w:val="22"/>
        </w:rPr>
        <w:t xml:space="preserve">;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its O(n²) training is infeasible on 203 292 training flows within an equal budget, and logistic regression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nine-class task, as posed here and with this feature set, is essentially solved: XGBoost and LightGBM reach macro-F1 1.0000 ± 0.0000 across five seeds, random forest and the FT-Transformer 0.9999, and nine of the eleven detectors exceed 0.99. McNemar tests with Holm correction confirm what the point estimates suggest (Figure 9): of the 45 model pairs, 11 are </w:t>
      </w:r>
      <w:r>
        <w:rPr>
          <w:rFonts w:ascii="Times New Roman" w:cs="Times New Roman" w:eastAsia="Times New Roman" w:hAnsi="Times New Roman"/>
          <w:b w:val="false"/>
          <w:bCs w:val="false"/>
          <w:i/>
          <w:iCs/>
          <w:sz w:val="22"/>
          <w:szCs w:val="22"/>
        </w:rPr>
        <w:t xml:space="preserve">not</w:t>
      </w:r>
      <w:r>
        <w:rPr>
          <w:rFonts w:ascii="Times New Roman" w:cs="Times New Roman" w:eastAsia="Times New Roman" w:hAnsi="Times New Roman"/>
          <w:b w:val="false"/>
          <w:bCs w:val="false"/>
          <w:i w:val="false"/>
          <w:iCs w:val="false"/>
          <w:sz w:val="22"/>
          <w:szCs w:val="22"/>
        </w:rPr>
        <w:t xml:space="preserve"> significantly different at α = 0.05, and these include every pair among {XGBoost, LightGBM, random forest, FT-Transformer} as well as logistic regression against the FT-Transformer, the CNN and the DNN. The bootstrap intervals (Figure 11)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Indistinguishable is not equivalent: failing to reject a null hypothesis is not evidence that two detectors perform identically, only that this partition does not separate them. Several of the ties we report are also ties at the resolution limit of the partition rather than demonstrated equalities, and Section 9 states where that limit falls.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0.5492 with a 61.4% false-positive rate (3 090 of 5 030 benign flows misclassified), confirming that the near-perfect scores are a property of the corpus and the strong models, not of the metric. Figure 5 shows where the residual difficulty sits: for every strong detector the per-class F1 is above 0.98 on all nine classes, the lowest being k-NN on bruteforce-ftp at 0.981, and naive Bayes is the only model with class-level failures. Its worst class is bruteforce-ssh at 0.002, and its benign F1 of 0.557 is what the 61.4% false-positive rate above measures from the operational side.</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Per-class F1 under the audited condition. Ten of the eleven detectors are uniformly strong across all nine classes, the lowest single cell being 0.981; only naive Bayes fails, and it fails on most classes at once, worst on bruteforce-ssh.</w:t>
      </w:r>
    </w:p>
    <w:p>
      <w:pPr>
        <w:keepNext/>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0.9897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0.9775</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0.0994</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 ± 0.0004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0.1392</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 ± 0.0031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0.1590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0.0795</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0.9974</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0.0596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 ± 0.0189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0.7160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0.6667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61.4314</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per-class temporal protocol barely reduces the shortcut: the same timestamp probe still reaches 0.9862. The reason is structural. Because each class occupies narrow, mutually disjoint windows (Figure 3),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[17] may be necessary but not sufficient. Excluding the offending features is what does the work here, so the correction rests on the blacklist rather than on the protocol.</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w:t>
      </w:r>
      <w:r>
        <w:rPr>
          <w:rFonts w:ascii="Times New Roman" w:cs="Times New Roman" w:eastAsia="Times New Roman" w:hAnsi="Times New Roman"/>
          <w:b w:val="false"/>
          <w:bCs w:val="false"/>
          <w:i/>
          <w:iCs/>
          <w:sz w:val="22"/>
          <w:szCs w:val="22"/>
        </w:rPr>
        <w:t xml:space="preserve">retained</w:t>
      </w:r>
      <w:r>
        <w:rPr>
          <w:rFonts w:ascii="Times New Roman" w:cs="Times New Roman" w:eastAsia="Times New Roman" w:hAnsi="Times New Roman"/>
          <w:b w:val="false"/>
          <w:bCs w:val="false"/>
          <w:i w:val="false"/>
          <w:iCs w:val="false"/>
          <w:sz w:val="22"/>
          <w:szCs w:val="22"/>
        </w:rPr>
        <w:t xml:space="preserve">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w:t>
      </w:r>
      <w:r>
        <w:rPr>
          <w:rFonts w:ascii="Times New Roman" w:cs="Times New Roman" w:eastAsia="Times New Roman" w:hAnsi="Times New Roman"/>
          <w:b w:val="false"/>
          <w:bCs w:val="false"/>
          <w:i/>
          <w:iCs/>
          <w:sz w:val="22"/>
          <w:szCs w:val="22"/>
        </w:rPr>
        <w:t xml:space="preserve">numerically identical columns</w:t>
      </w:r>
      <w:r>
        <w:rPr>
          <w:rFonts w:ascii="Times New Roman" w:cs="Times New Roman" w:eastAsia="Times New Roman" w:hAnsi="Times New Roman"/>
          <w:b w:val="false"/>
          <w:bCs w:val="false"/>
          <w:i w:val="false"/>
          <w:iCs w:val="false"/>
          <w:sz w:val="22"/>
          <w:szCs w:val="22"/>
        </w:rPr>
        <w:t xml:space="preserve"> (all 15 pairs), an undocumented redundancy in the released files that we report to the corpus authors. Figure 6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whose importance is three orders of magnitude larger, is far less predictive on its own.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This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[32, 33].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7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8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7, so the chance-corrected ratio formalises the same uncertain boundary that the raw ratio made visible without being able to place it. Applying τ* &lt; 0.5 is equivalent, on this corpus, to raising the raw threshold to approximately 0.61. We report both normalisations rather than only the one under which the threshold separates cleanly.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that Section 6.2 invokes for the duplicated columns [32, 33],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12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Under τ the gap between 0.49 and 0.54 places the threshold between two clusters; under τ* that gap narrows to 0.017 (Section 6.2 and Table 15).</w:t>
      </w:r>
    </w:p>
    <w:p>
      <w:pPr>
        <w:keepNext/>
        <w:spacing w:after="80" w:before="200"/>
        <w:jc w:val="center"/>
      </w:pPr>
      <w:r>
        <w:drawing>
          <ns2:inline distT="0" distB="0" distL="0" distR="0">
            <ns2:extent cx="4410075" cy="490537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4410075" cy="4905375"/>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11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blacklisted features costs almost nothing under the stratified protocol: XGBoost, LightGBM and random forest are unchanged to four decimals, and the largest loss among the eleven detectors is 0.0018 (k-NN). The recurrent and convolutional models in fact </w:t>
      </w:r>
      <w:r>
        <w:rPr>
          <w:rFonts w:ascii="Times New Roman" w:cs="Times New Roman" w:eastAsia="Times New Roman" w:hAnsi="Times New Roman"/>
          <w:b w:val="false"/>
          <w:bCs w:val="false"/>
          <w:i/>
          <w:iCs/>
          <w:sz w:val="22"/>
          <w:szCs w:val="22"/>
        </w:rPr>
        <w:t xml:space="preserve">improve</w:t>
      </w:r>
      <w:r>
        <w:rPr>
          <w:rFonts w:ascii="Times New Roman" w:cs="Times New Roman" w:eastAsia="Times New Roman" w:hAnsi="Times New Roman"/>
          <w:b w:val="false"/>
          <w:bCs w:val="false"/>
          <w:i w:val="false"/>
          <w:iCs w:val="false"/>
          <w:sz w:val="22"/>
          <w:szCs w:val="22"/>
        </w:rPr>
        <w:t xml:space="preser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w:t>
      </w:r>
      <w:r>
        <w:rPr>
          <w:rFonts w:ascii="Times New Roman" w:cs="Times New Roman" w:eastAsia="Times New Roman" w:hAnsi="Times New Roman"/>
          <w:b w:val="false"/>
          <w:bCs w:val="false"/>
          <w:i/>
          <w:iCs/>
          <w:sz w:val="22"/>
          <w:szCs w:val="22"/>
        </w:rPr>
        <w:t xml:space="preserve">for the wrong reason</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10). The FT-Transformer leads at 0.9966, followed by the CNN (0.9949) and logistic regression (0.9944); LightGBM and XGBoost fall to 0.9897 and 0.9888, and random forest and the DNN to 0.9775 and 0.9730. The gradient-boosted models that were unbeatable under a random split fell to mid-table under the per-class temporal protocol on GeNIS, and a linear model outranked them. Because the stratified top group is statistically indistinguishable (Section 6.1), the temporal column is the only part of Table 2 in which the detectors separate at all. That is not the same as a statistically established ranking, and we do not claim one: the temporal protocol yields a single deterministic partition, so this column carries no variance estimate, no confidence interval and no paired test. It is an observed ordering on one partition. The gaps that separate the leading group span 0.0022 between the FT-Transformer and logistic regression and 0.0069 down to XGBoost, which is the range in which the five-seed dispersion of the stratified protocol already sits, so none of the top six should be read as established above another. What the column does support is the coarser and more robust observation that the two boosted ensembles, unbeatable under a random split, are no longer at the top once the protocol changes.</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3-point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9).</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XGBoost holds 1.0000 at 5, 10 and 60 s and 0.9999 at 30 s, and LightGBM holds ≥ 0.9999 everywhere except at 10 s, where four of its five runs are at or above 0.9999 and the fifth is 0.8374. That run is not dispersion around a mean but a different outcome: five of its nine per-class F1 scores fall below 0.99, the worst being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at 0.056, and its false-positive rate is 7.7% against at most 0.01% for the other four seeds. We give the five figures rather than any average of them, because no run of this detector at this interval scored anything between 0.84 and 0.99. The DNN, by contrast, collapses as the window shrinks: 0.9968 at 60 s, about 0.849 at 30 s on four of five seeds with a fifth at 0.9879, 0.5120 at 10 s and 0.5235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12 resolves this by family, and it withdraws a reading that averaging the runs invites. Detectability is uniformly high for the five denial-of-service families at every interval, never falling below 0.993.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the 0.685 the figure shows at 10 s is the mean of the three seeds it was drawn from, 0.999, 1.000 and 0.056, the last being the collapsed run described above; over the five seeds now available that cell reads 0.811, which changes its value and not the reading.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section documents is the DNN's, and that one is systematic rather than seed-driven: its standard deviation stays between 0.002 and 0.019 while its mean falls by nearly half.</w:t>
      </w:r>
    </w:p>
    <w:p>
      <w:pPr>
        <w:spacing w:after="120" w:line="276"/>
        <w:jc w:val="both"/>
      </w:pPr>
      <w:r>
        <w:rPr>
          <w:rFonts w:ascii="Times New Roman" w:cs="Times New Roman" w:eastAsia="Times New Roman" w:hAnsi="Times New Roman"/>
          <w:b/>
          <w:bCs/>
          <w:i w:val="false"/>
          <w:iCs w:val="false"/>
          <w:sz w:val="22"/>
          <w:szCs w:val="22"/>
        </w:rPr>
        <w:t xml:space="preserve">What five seeds at every interval settled. </w:t>
      </w:r>
      <w:r>
        <w:rPr>
          <w:rFonts w:ascii="Times New Roman" w:cs="Times New Roman" w:eastAsia="Times New Roman" w:hAnsi="Times New Roman"/>
          <w:b w:val="false"/>
          <w:bCs w:val="false"/>
          <w:i w:val="false"/>
          <w:iCs w:val="false"/>
          <w:sz w:val="22"/>
          <w:szCs w:val="22"/>
        </w:rPr>
        <w:t xml:space="preserve">The interval study first ran three seeds at 5, 10 and 30 s against five at 60 s, so the comparison across intervals was unbalanced and the 10-second collapse rested on one observation in three. The two missing seeds have since been measured, on a rerun that reproduced a published run to the bit before extending it, and Table 6 now carries five seeds at every interval. The collapse does not reproduce: one run of five falls to 0.8374 and the other four sit at or above 0.9999. It is an isolated failure of a single fit rather than an instability of LightGBM at that window, and it is reported as five runs rather than as a mean for that reason. The additional seeds also produced the mirror image on the DNN at 30 s, where four runs cluster near 0.849 and the fifth reaches 0.9879; the same rule applies to our own figure, and the runs are given rather than their average. Nothing else in the subsection moved: XGBoost is invariant across all twenty of its runs, and the DNN's decline with window length is carried by every seed at every interval.</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The heat map predates the two additional seeds of Table 6 and is drawn from three; every cell below 0.99 lies in the 10-second column, and every one of them comes from the single run that collapsed there (Section 6.4), the other four seeds classifying all nine families above 0.999 at that interval. The window length leaves the tree ensemble unaffected.</w:t>
      </w:r>
    </w:p>
    <w:p>
      <w:pPr>
        <w:keepNext/>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every individual run, five seeds at every interval. No mean is given, deliberately. LightGBM at 10 s is why: four of its five runs are at or above 0.9999 and the fifth is 0.8374, so any average of them describes no run that was performed. The two seeds missing from an earlier version of this table were measured afterwards, on a rerun that first reproduced one published run exactly before extending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40"/>
        <w:gridCol w:w="1298"/>
        <w:gridCol w:w="1480"/>
        <w:gridCol w:w="1480"/>
        <w:gridCol w:w="1480"/>
        <w:gridCol w:w="1480"/>
        <w:gridCol w:w="1480"/>
      </w:tblGrid>
      <w:tr>
        <w:trPr>
          <w:tblHeader/>
        </w:trPr>
        <w:tc>
          <w:tcPr>
            <w:tcW w:type="dxa" w:w="94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Detector</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1</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2</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3</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4</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0.5121</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0.5563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0.5190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0.5173</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0.8374</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0.5150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0.5093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0.5145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0.8432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0.8488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0.8515</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0.9915</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0.0009 for every model except naive Bayes, and for those models temperature scaling moves it by less than 0.001 in either direction. Naive Bayes is the exception in both respects: it starts at 0.1880 and temperature scaling makes it </w:t>
      </w:r>
      <w:r>
        <w:rPr>
          <w:rFonts w:ascii="Times New Roman" w:cs="Times New Roman" w:eastAsia="Times New Roman" w:hAnsi="Times New Roman"/>
          <w:b w:val="false"/>
          <w:bCs w:val="false"/>
          <w:i/>
          <w:iCs/>
          <w:sz w:val="22"/>
          <w:szCs w:val="22"/>
        </w:rPr>
        <w:t xml:space="preserve">worse</w:t>
      </w:r>
      <w:r>
        <w:rPr>
          <w:rFonts w:ascii="Times New Roman" w:cs="Times New Roman" w:eastAsia="Times New Roman" w:hAnsi="Times New Roman"/>
          <w:b w:val="false"/>
          <w:bCs w:val="false"/>
          <w:i w:val="false"/>
          <w:iCs w:val="false"/>
          <w:sz w:val="22"/>
          <w:szCs w:val="22"/>
        </w:rPr>
        <w:t xml:space="preserve"> (0.2435),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for the tree ensembles are far below one (0.05–0.09), the signature of near-deterministic posteriors rather than of miscalibration.</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and the FT-Transformer unchanged to four decimals, and moves logistic regression, k-NN and the RNN by at most +0.0016. It transforms only the model that was badly configured to begin with: naive Bayes gains +0.1668 (from 0.5492 to 0.7160), and still finishes last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w:t>
      </w:r>
      <w:r>
        <w:rPr>
          <w:rFonts w:ascii="Times New Roman" w:cs="Times New Roman" w:eastAsia="Times New Roman" w:hAnsi="Times New Roman"/>
          <w:b w:val="false"/>
          <w:bCs w:val="false"/>
          <w:i/>
          <w:iCs/>
          <w:sz w:val="22"/>
          <w:szCs w:val="22"/>
        </w:rPr>
        <w:t xml:space="preserve">loses</w:t>
      </w:r>
      <w:r>
        <w:rPr>
          <w:rFonts w:ascii="Times New Roman" w:cs="Times New Roman" w:eastAsia="Times New Roman" w:hAnsi="Times New Roman"/>
          <w:b w:val="false"/>
          <w:bCs w:val="false"/>
          <w:i w:val="false"/>
          <w:iCs w:val="false"/>
          <w:sz w:val="22"/>
          <w:szCs w:val="22"/>
        </w:rPr>
        <w:t xml:space="preserve"> 0.0043 on the test partition, and the CNN loses 0.0067 despite no validation gain at all.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Ten of the eleven detectors are worse calibrated under the temporal protocol than under the stratified one; the eleventh is the majority-class baseline, whose confidence does not depend on the split. The degradation is not marginal: LightGBM moves from an expected calibration error of 0.000018 to 0.008319, a factor of 457, the FT-Transformer from 0.000042 to 0.017389, a factor of 410, and XGBoost by a factor of 241. Those ratios are large because the stratified denominator is near zero, so the absolute change is the quantity to read: the expected calibration error rises by between 0.003 and 0.018 in absolute terms. A measure that does not depend on binning tells the same story. The Brier score of LightGBM moves from 0.000033 to 0.013527, of the FT-Transformer from 0.000130 to 0.015358, of XGBoost from 0.000012 to 0.012818 and of random forest from 0.000061 to 0.032312, so the degradation is not an artefact of the fifteen bins.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[34].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has something to repair under the temporal protocol, and mostly for one detector.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is no longer inert, but neither is it uniformly useful. It repairs the FT-Transformer decisively, from 0.0174 to 0.0016, an order of magnitude, and it helps k-NN (0.0125 to 0.0064) and LightGBM (0.0083 to 0.0070). It leaves random forest essentially unchanged at 0.0169, still the worst of the accurate detectors, and it makes the RNN, the DNN and XGBoost slightly worse. The fitted temperatures say the same thing from the other side. Under the stratified protocol the boosted ensembles sit at 0.05, the floor of the search grid, the signature of near-deterministic posteriors; under the temporal protocol LightGBM rises to 0.562 and random forest to 0.245, because a model asked to generalise across time no longer produces deterministic posteriors. The FT-Transformer moves the other way, from 1.000 to 0.050: its temporal posteriors are under-confident rather than over-confident, and sharpening them is what removes nine tenths of its calibration error. The practical consequence is narrow but real. A temperature fitted under a random split is the wrong temperature for deployment on traffic that postdates training, and on this corpus it is wrong by an order of magnitude for the detector that leads under temporal evaluation.</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held in half precision, so before reading them we checked that the round trip through storage had not degraded the measurement. The stratified expected calibration errors recomputed here agree with Table 7 to the four decimals that table reports, for every detector. The fitted temperatures differ slightly, because the grid searched here is bounded at 0.05 below and 5 above: the values for the FT-Transformer (1.000 against 0.995), k-NN (2.873 against 2.835) and naive Bayes (5.000 against 5.821) are grid artefacts and not disagreements. Nothing in the comparison between the two protocols depends on those bounds, since both protocols are calibrated on the same grid.</w:t>
      </w:r>
    </w:p>
    <w:p>
      <w:pPr>
        <w:keepNext/>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Trials: random-search trials actually completed under the 900 s cap.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1.132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2.835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5.821</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0.1880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0.2435</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0.000018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0.008319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457×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0.007021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0.017389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0.001624</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241×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0.006743</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0.000150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0.017870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0.245</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0.016864</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0.000490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0.012487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3.785</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0.006446</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0.000367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0.004474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1.151</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0.004191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0.000636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0.006422</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0.781</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0.008720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0.000864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0.007268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0.007776</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0.000438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0.003113</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0.003255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0.187945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0.228080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0.287022</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t>
      </w:r>
      <w:r>
        <w:rPr>
          <w:rFonts w:ascii="Times New Roman" w:cs="Times New Roman" w:eastAsia="Times New Roman" w:hAnsi="Times New Roman"/>
          <w:b w:val="false"/>
          <w:bCs w:val="false"/>
          <w:i/>
          <w:iCs/>
          <w:sz w:val="22"/>
          <w:szCs w:val="22"/>
        </w:rPr>
        <w:t xml:space="preserve">worse than chance</w:t>
      </w:r>
      <w:r>
        <w:rPr>
          <w:rFonts w:ascii="Times New Roman" w:cs="Times New Roman" w:eastAsia="Times New Roman" w:hAnsi="Times New Roman"/>
          <w:b w:val="false"/>
          <w:bCs w:val="false"/>
          <w:i w:val="false"/>
          <w:iCs w:val="false"/>
          <w:sz w:val="22"/>
          <w:szCs w:val="22"/>
        </w:rPr>
        <w:t xml:space="preserve">. The per-family breakdown (Table 9, Figure 13) explains why, and it is what the global figure hides.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This is a result about one architecture, one reconstruction loss and one corpus. We evaluated a single symmetric autoencoder under mean squared error; whether the polarity failure appears for other reconstruction-based detectors, other losses, or floods captured elsewhere is a question neither this corpus nor this architecture can settle, and we draw no conclusion about reconstruction-based anomaly detection as a family.</w:t>
      </w:r>
    </w:p>
    <w:p>
      <w:pPr>
        <w:keepNext/>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w:t>
      </w:r>
      <w:r>
        <w:rPr>
          <w:rFonts w:ascii="Calibri" w:cs="Calibri" w:eastAsia="Calibri" w:hAnsi="Calibri"/>
          <w:b w:val="false"/>
          <w:bCs w:val="false"/>
          <w:i/>
          <w:iCs/>
          <w:sz w:val="18"/>
          <w:szCs w:val="18"/>
        </w:rPr>
        <w:t xml:space="preserve">better</w:t>
      </w:r>
      <w:r>
        <w:rPr>
          <w:rFonts w:ascii="Calibri" w:cs="Calibri" w:eastAsia="Calibri" w:hAnsi="Calibri"/>
          <w:b w:val="false"/>
          <w:bCs w:val="false"/>
          <w:i w:val="false"/>
          <w:iCs w:val="false"/>
          <w:sz w:val="18"/>
          <w:szCs w:val="18"/>
        </w:rPr>
        <w:t xml:space="preserve">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13. </w:t>
      </w:r>
      <w:r>
        <w:rPr>
          <w:rFonts w:ascii="Calibri" w:cs="Calibri" w:eastAsia="Calibri" w:hAnsi="Calibri"/>
          <w:b w:val="false"/>
          <w:bCs w:val="false"/>
          <w:i w:val="false"/>
          <w:iCs w:val="false"/>
          <w:sz w:val="18"/>
          <w:szCs w:val="18"/>
        </w:rPr>
        <w:t xml:space="preserve">Per-family AUROC of the benign-trained autoencoder.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14 give single-host CPU measurements, all detectors being measured within one session under each library's default threading. XGBoost delivers the joint-best macro-F1 at 46 317 flows/s with a 1.12 ms median latency and a 2.13 MB model, seven times faster than LightGBM (6 281 flows/s) at identical accuracy, and a hundred times faster than the FT-Transformer (430 flows/s), which leads only under the temporal protocol. Random forest pays 55 ms of median latency for accuracy it does not win, and k-NN is the worst of both worlds (1 875 flows/s, 11.4 MB). Logistic regression, at 1.14 M flows/s and 0.9990 macro-F1, is the natural choice when throughput dominates. One caveat governs how the latency column may be read. The four Keras models return median latencies within 4.5% of each other (77.4 to 80.9 ms) although their batched throughput differs by a factor of twelve, so that column is dominated by a fixed per-call overhead of the prediction API and is not comparable with the scikit-learn column, whose call overhead is 0.03 ms. The throughput column, measured at batch size 512, amortises that overhead and is the one on which we base the comparison.</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XGBoost on the audited feature set is the defensible default: joint-best accuracy, highest throughput among the accurate models, smallest latency tail among the tree ensembles. Where the deployment must survive drift in attack timing, the FT-Transformer's temporal-protocol margin (0.9966 versus 0.9888) is worth its 100× cost only if the certified throughput budget allows it.</w:t>
      </w:r>
    </w:p>
    <w:p>
      <w:pPr>
        <w:keepNext/>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audited condition. Latency measured at batch size 1 over 200 samples; throughput at batch size 512. All detectors were measured within one session under each library's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46 317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6 281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55.02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7 738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80.86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151.15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1 139 252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78.48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150.82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3 803</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148.19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3 134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77.36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5 269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7.06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10.37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1 875</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0.54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0.88</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228 377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14.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Throughput spans three orders of magnitude, and no detector occupies the top-right corner: the FT-Transformer buys the best quality at the worst throughput, logistic regression is within 0.0022 of it at 2 600 times the throughput, and the DNN is dominated on both axes.</w:t>
      </w:r>
    </w:p>
    <w:p>
      <w:pPr>
        <w:pStyle w:val="Heading2"/>
        <w:keepNext/>
        <w:spacing w:after="120" w:before="240"/>
      </w:pPr>
      <w:r>
        <w:rPr>
          <w:rFonts w:ascii="Calibri" w:cs="Calibri" w:eastAsia="Calibri" w:hAnsi="Calibri"/>
          <w:b/>
          <w:bCs/>
          <w:color w:val="1F3864"/>
          <w:sz w:val="24"/>
          <w:szCs w:val="24"/>
        </w:rPr>
        <w:t xml:space="preserve">6.8 Repeated temporal evaluation, and an unseen family</w:t>
      </w:r>
    </w:p>
    <w:p>
      <w:pPr>
        <w:spacing w:after="120" w:line="276"/>
        <w:jc w:val="both"/>
      </w:pPr>
      <w:r>
        <w:rPr>
          <w:rFonts w:ascii="Times New Roman" w:cs="Times New Roman" w:eastAsia="Times New Roman" w:hAnsi="Times New Roman"/>
          <w:b/>
          <w:bCs/>
          <w:i w:val="false"/>
          <w:iCs w:val="false"/>
          <w:sz w:val="22"/>
          <w:szCs w:val="22"/>
        </w:rPr>
        <w:t xml:space="preserve">Moving the cut: five rolling origins. </w:t>
      </w:r>
      <w:r>
        <w:rPr>
          <w:rFonts w:ascii="Times New Roman" w:cs="Times New Roman" w:eastAsia="Times New Roman" w:hAnsi="Times New Roman"/>
          <w:b w:val="false"/>
          <w:bCs w:val="false"/>
          <w:i w:val="false"/>
          <w:iCs w:val="false"/>
          <w:sz w:val="22"/>
          <w:szCs w:val="22"/>
        </w:rPr>
        <w:t xml:space="preserve">Section 6.3 reads a ranking off one temporal partition, and says so. Whether that ranking is a property of the detectors or of the single cut that produced it is a different question, and it is answered by moving the cut. We refit every detector at five rolling origins, from 40% to 60% of each class in steps of five points, the last of which rebuilds the published partition exactly and reproduces its four deterministic detectors to the bit. Figure 15 gives the result. The coarse observation of Section 6.3 survives and sharpens: the two boosted ensembles are not merely displaced from the top by the change of protocol, they are the least stable detectors in the set, with a standard deviation of 0.056 against 0.0013 for logistic regression, and a floor of 0.875 at the two earliest origins. At those origins their accuracy stays at 0.9886 while macro-F1 falls to 0.8812, which is one class disappearing rather than a diffuse decline. Logistic regression holds 0.9969 ± 0.0013 across the five. We read this as a statement about sensitivity to where the cut falls, not as a corrected ranking: the five origins share most of their training flows and are not independent replications.</w:t>
      </w:r>
    </w:p>
    <w:p>
      <w:pPr>
        <w:keepNext/>
        <w:spacing w:after="80" w:before="200"/>
        <w:jc w:val="center"/>
      </w:pPr>
      <w:r>
        <w:drawing>
          <ns2:inline distT="0" distB="0" distL="0" distR="0">
            <ns2:extent cx="6124575" cy="2971800"/>
            <ns2:effectExtent t="0" r="0" b="0" l="0"/>
            <ns2:docPr id="34"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7" cstate="none"/>
                    <ns3:srcRect/>
                    <ns3:stretch>
                      <ns3:fillRect/>
                    </ns3:stretch>
                  </ns4:blipFill>
                  <ns4:spPr bwMode="auto">
                    <ns3:xfrm>
                      <ns3:off x="0" y="0"/>
                      <ns3:ext cx="6124575" cy="297180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15. </w:t>
      </w:r>
      <w:r>
        <w:rPr>
          <w:rFonts w:ascii="Calibri" w:cs="Calibri" w:eastAsia="Calibri" w:hAnsi="Calibri"/>
          <w:b w:val="false"/>
          <w:bCs w:val="false"/>
          <w:i w:val="false"/>
          <w:iCs w:val="false"/>
          <w:sz w:val="18"/>
          <w:szCs w:val="18"/>
        </w:rPr>
        <w:t xml:space="preserve">Macro-F1 at five rolling origins under the per-class temporal protocol, audited condition. The vertical axis is broken: eight detectors live inside a 0.03 band and the two boosted ensembles leave it. The origin at 0.60 rebuilds the published partition exactly, and reproduces its four deterministic detectors to the bit. The majority baseline (0.036) and naive Bayes (0.54) lie outside both panels and are omitted.</w:t>
      </w:r>
    </w:p>
    <w:p>
      <w:pPr>
        <w:spacing w:after="120" w:line="276"/>
        <w:jc w:val="both"/>
      </w:pPr>
      <w:r>
        <w:rPr>
          <w:rFonts w:ascii="Times New Roman" w:cs="Times New Roman" w:eastAsia="Times New Roman" w:hAnsi="Times New Roman"/>
          <w:b/>
          <w:bCs/>
          <w:i w:val="false"/>
          <w:iCs w:val="false"/>
          <w:sz w:val="22"/>
          <w:szCs w:val="22"/>
        </w:rPr>
        <w:t xml:space="preserve">The paired bootstrap the protocol section recommends. </w:t>
      </w:r>
      <w:r>
        <w:rPr>
          <w:rFonts w:ascii="Times New Roman" w:cs="Times New Roman" w:eastAsia="Times New Roman" w:hAnsi="Times New Roman"/>
          <w:b w:val="false"/>
          <w:bCs w:val="false"/>
          <w:i w:val="false"/>
          <w:iCs w:val="false"/>
          <w:sz w:val="22"/>
          <w:szCs w:val="22"/>
        </w:rPr>
        <w:t xml:space="preserve">Section 4.5 names a paired bootstrap of the macro-F1 difference as the test that answers the question McNemar does not. We report one here, over 1 000 resamples of the stored probability matrices, which requires no retraining. Of the 45 detector pairs, the 95% interval of the difference contains zero for 7 under the stratified protocol and for 4 under the temporal one, against 11 under McNemar. The paired bootstrap is therefore the more discriminating of the two, which is what the difference between the questions predicts: McNemar asks whether two detectors misclassify different flows, the bootstrap asks whether their macro-F1 differs. The conclusion of Section 6.1 is unchanged and now rests on both tests. LightGBM against XGBoost, and random forest against XGBoost, are indistinguishable under either.</w:t>
      </w:r>
    </w:p>
    <w:p>
      <w:pPr>
        <w:spacing w:after="120" w:line="276"/>
        <w:jc w:val="both"/>
      </w:pPr>
      <w:r>
        <w:rPr>
          <w:rFonts w:ascii="Times New Roman" w:cs="Times New Roman" w:eastAsia="Times New Roman" w:hAnsi="Times New Roman"/>
          <w:b/>
          <w:bCs/>
          <w:i w:val="false"/>
          <w:iCs w:val="false"/>
          <w:sz w:val="22"/>
          <w:szCs w:val="22"/>
        </w:rPr>
        <w:t xml:space="preserve">Withholding a whole family. </w:t>
      </w:r>
      <w:r>
        <w:rPr>
          <w:rFonts w:ascii="Times New Roman" w:cs="Times New Roman" w:eastAsia="Times New Roman" w:hAnsi="Times New Roman"/>
          <w:b w:val="false"/>
          <w:bCs w:val="false"/>
          <w:i w:val="false"/>
          <w:iCs w:val="false"/>
          <w:sz w:val="22"/>
          <w:szCs w:val="22"/>
        </w:rPr>
        <w:t xml:space="preserve">The temporal protocol asks whether a detector recognises later flows of a family it has seen. It does not ask what happens to a family it has not. We therefore withhold each attack family from training in turn and measure how much of it the detector still reports as an attack, against the benign flows of the temporal test partition. Figure 16 gives the result and it reverses the ranking. XGBoost and LightGBM report every flow of every withheld family, at a false-positive rate of zero on benign traffic, so the outcome is not the degenerate one of a detector that answers attack everywhere. Logistic regression, the most stable detector across origins, fails on three families and reaches an AUROC of 0.4926 on dos-icmp, which is chance; the DNN does the same on dos-udp at 0.4879. No detector leads on both axes, and a benchmark reporting only one of them would recommend the wrong model for either purpose. One boundary governs how far this reads. Withholding one family leaves its siblings in training: two other brute-force families, or four other denial-of-service families. What is measured is generalisation to an unseen variant of a known category, not to a novel attack. The stronger experiment withholds a whole category, and we did not run it.</w:t>
      </w:r>
    </w:p>
    <w:p>
      <w:pPr>
        <w:keepNext/>
        <w:spacing w:after="80" w:before="200"/>
        <w:jc w:val="center"/>
      </w:pPr>
      <w:r>
        <w:drawing>
          <ns2:inline distT="0" distB="0" distL="0" distR="0">
            <ns2:extent cx="6124575" cy="2697480"/>
            <ns2:effectExtent t="0" r="0" b="0" l="0"/>
            <ns2:docPr id="35"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8" cstate="none"/>
                    <ns3:srcRect/>
                    <ns3:stretch>
                      <ns3:fillRect/>
                    </ns3:stretch>
                  </ns4:blipFill>
                  <ns4:spPr bwMode="auto">
                    <ns3:xfrm>
                      <ns3:off x="0" y="0"/>
                      <ns3:ext cx="6124575" cy="269748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16. </w:t>
      </w:r>
      <w:r>
        <w:rPr>
          <w:rFonts w:ascii="Calibri" w:cs="Calibri" w:eastAsia="Calibri" w:hAnsi="Calibri"/>
          <w:b w:val="false"/>
          <w:bCs w:val="false"/>
          <w:i w:val="false"/>
          <w:iCs w:val="false"/>
          <w:sz w:val="18"/>
          <w:szCs w:val="18"/>
        </w:rPr>
        <w:t xml:space="preserve">Leave-one-family-out. Each cell is the fraction of the withheld family's flows that the detector still reports as an attack, having never seen that family in training; the evaluation set is that family plus the benign flows of the temporal test partition. Two cells carry the AUROC because it is at chance there, which is the real failure. The reading is columnar: the two boosted ensembles are solid, and the other three are not.</w:t>
      </w:r>
    </w:p>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and one does not, and the one that does not delimits the conditions under which the rule applies.</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therefore load GeneratedLabelledFlows: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on these two corpora: it has to be measured, and the timestamp probe under both protocols measures it at negligible cost. Two corpora cannot establish that the diagnostic is reliable across the field, and we put it forward as an empirically supported recommendation rather than a general result. On GeNIS the answer is no and feature exclusion is required; on CICIDS2017 the answer is yes. The requirement that evaluation be chronologically consistent [17]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17b).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a subflow counter whose guard is always true, so that it is incremented on every packet received, which is what makes Subflow Fwd Packets and Subflow Bwd Packets coincide with Total Fwd Packets and Total Backward Packets; and TCP flag counters that are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[32, 33],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w:t>
      </w:r>
      <w:r>
        <w:rPr>
          <w:rFonts w:ascii="Times New Roman" w:cs="Times New Roman" w:eastAsia="Times New Roman" w:hAnsi="Times New Roman"/>
          <w:b w:val="false"/>
          <w:bCs w:val="false"/>
          <w:i w:val="false"/>
          <w:iCs w:val="false"/>
          <w:sz w:val="22"/>
          <w:szCs w:val="22"/>
        </w:rPr>
        <w:t xml:space="preserve">The transferability scan is the part of the audit most exposed to over-flagging. Of the 69 behavioural columns, 43 pass the predictivity filter, and not one of them falls below the transferability threshold: the lowest value is 0.6726, on Bwd IAT Std, well clear of 0.50, and the distribution has no cluster near the threshold at all (Figure 17a). The behavioural blacklist for CICIDS2017 is therefore empty, and the audited condition coincides with the clean one. This answers the symmetric objection: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[18],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17.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8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[32, 33];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Section 7 puts that finding to a second corpus, and it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The four axes below are all measured on a stable basis, Table 13 collects them and Figure 18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0.9966, but it processes 430 flows per second, a hundred times fewer than XGBoost. XGBoost is mid-table on quality at 0.9888 yet dominates cost at 46 317 flows per second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w:t>
      </w:r>
      <w:r>
        <w:t xml:space="preserve"> It reaches 0.9944 under the temporal protocol, third overall and ahead of both gradient-boosted ensembles and every recurrent or dense network, at 1.14 million flows per second and a negligible model footprint. Its fitted temperature of 0.70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holds macro-F1 1.0000 at 5, 10 and 60 seconds and 0.9999 at 30, with a zero false-positive rate at all four. The DNN is not: it falls from 0.9968 at 60 s to 0.85 at 30 s and to roughly 0.51 at 10 and 5 s, with false-positive rates of 34 and 39% at the two shortest intervals. Combined with its last place under the temporal protocol (0.9730), the DNN is the one detector in this benchmark we would not deploy. We also record an instability on the other side: at the 10-second interval one LightGBM seed out of three collapsed to 0.8374 with a 7.71% false-positive rate while the other two stayed near 1.0000.</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0.0009 for every model except naive Bayes, so calibration in the usual sense is not the discriminating criterion there. Under the temporal protocol it becomes one: ten of the eleven detectors degrade, and the three best calibrated under a random split, the two boosted ensembles and the FT-Transformer, degrade by factors of 241 to 457 (Section 6.5). A detector selected on its stratified calibration is therefore selected on a quantity that does not survive the protocol this paper argues for. The fitted temperatures are: 0.05 to 0.09 for the three tree ensembles, against 0.69 to 1.13 for the neural models and logistic regression. A temperature far below one is the signature of near-deterministic posteriors, which is harmless when the argmax is all that is consumed, and a real limitation when the downstream system pools probabilities, prioritises alerts by confidence, or defers on a rejection threshold. This is the axis on which the tree ensembles pay for their cost advantage.</w:t>
      </w:r>
    </w:p>
    <w:p>
      <w:pPr>
        <w:spacing w:after="120" w:line="276" w:lineRule="auto"/>
        <w:jc w:val="both"/>
      </w:pPr>
      <w:r>
        <w:rPr>
          <w:b/>
          <w:bCs/>
        </w:rPr>
        <w:t xml:space="preserve">What we would deploy on this corpus.</w:t>
      </w:r>
      <w:r>
        <w:t xml:space="preserve"> XGBoost as the default, for its combination of cost, interval robustness and insensitivity to tuning, with the caveat that its posteriors are close to deterministic. Logistic regression wherever throughput dominates, since it costs an order of magnitude less again for higher temporal-protocol quality. The FT-Transformer only where detection quality is worth a hundredfold cost, and noting that its lead was obtained with a single untuned configuration. Random forest is dominated by XGBoost on every axis we measured, k-nearest neighbours does not scale (1 875 flows/s, 11.4 MB, and fitted on a capped 50 000-flow subsample), and naive Bayes is not competitive at 0.4994. One limit applies to all of this: the temporal protocol yields a single deterministic partition, so the temporal column carries no variance estimate and small gaps in it should not be over-read.</w:t>
      </w:r>
    </w:p>
    <w:p>
      <w:pPr>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Interval robustness was measured for the three detectors carried through the multi-interval study; a fitted temperature far below one indicates near-deterministic posteriors rather than miscalibration.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430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1.00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3 134</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1.13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1 139 252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0.70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3 803</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0.94</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0.9897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6 281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46 317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0.9999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1 875</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0.9775</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7 738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5 269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0.4994</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228 377</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5.82</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spacing w:after="120" w:line="276" w:lineRule="auto"/>
        <w:jc w:val="both"/>
      </w:pPr>
      <w:r>
        <w:rPr>
          <w:rFonts w:ascii="Calibri" w:eastAsia="Calibri" w:hAnsi="Calibri" w:cs="Calibri"/>
          <w:b/>
          <w:bCs/>
          <w:sz w:val="18"/>
          <w:szCs w:val="18"/>
        </w:rPr>
        <w:t xml:space="preserve">Figure 18. </w:t>
      </w:r>
      <w:r>
        <w:rPr>
          <w:rFonts w:ascii="Calibri" w:eastAsia="Calibri" w:hAnsi="Calibri" w:cs="Calibri"/>
          <w:sz w:val="18"/>
          <w:szCs w:val="18"/>
        </w:rPr>
        <w:t xml:space="preserve">Per-class F1 under the temporal protocol, audited condition, for the nine detectors above macro-F1 0.97, ordered by macro-F1. Naive Bayes and the majority baseline are omitted because both fall far below the colour scale, which is clipped at 0.90 since every value shown lies above it. Two classes are free for every detector, dos-udp at 1.000 throughout and dos-icmp within 0.0008; the discrimination lives in the brute-force families and in benign traffic. Each detector loses somewhere different: the DNN on bruteforce-ftp (0.822, the widest gap in the table), the two boosted ensembles on bruteforce-ssh (0.946 and 0.949), random forest on benign (0.939) and dos-hulk (0.933). The same quantities under the stratified protocol are uniformly above 0.98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It carries no column of reported accuracies: the studies evaluate different corpora, tasks and splits, and aligning their headline numbers would be the practice this paper argues against.</w:t>
      </w:r>
    </w:p>
    <w:p>
      <w:pPr>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[18]</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[17]</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seventeen-feature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seventeen-feature exclusion and observing whether macro-F1 holds, which we did not run and which we flag as the immediate next experiment on this corpus.</w:t>
      </w:r>
    </w:p>
    <w:p>
      <w:pPr>
        <w:keepNext/>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What we do not report is the macro-F1 of every detector under each of these blacklists, which would require seven further campaigns; that is the experiment this analysis calls for and does not replace.</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The operative row is the rule this paper applies. Computed from the released transferability table by paper/sensitivity_threshold.py,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[18];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and reaches 0.9950 macro-F1 on the four-class task the baseline evaluates.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i w:val="false"/>
          <w:iCs w:val="false"/>
          <w:sz w:val="22"/>
          <w:szCs w:val="22"/>
        </w:rPr>
        <w:t xml:space="preserve">What the threshold costs, now measured. </w:t>
      </w:r>
      <w:r>
        <w:rPr>
          <w:rFonts w:ascii="Times New Roman" w:cs="Times New Roman" w:eastAsia="Times New Roman" w:hAnsi="Times New Roman"/>
          <w:b w:val="false"/>
          <w:bCs w:val="false"/>
          <w:i w:val="false"/>
          <w:iCs w:val="false"/>
          <w:sz w:val="22"/>
          <w:szCs w:val="22"/>
        </w:rPr>
        <w:t xml:space="preserve">Section 6.2 shows the blacklist moving from eight to thirteen behavioural columns under the chance-corrected ratio, and Table 16 gives the counts at seven thresholds. Counts are not consequences, so we retrained every detector under four alternative lists, from six exclusions to sixteen, under both protocols. Figure 19 reports what the choice costs. For the eight detectors this paper draws conclusions from, moving the threshold from 0.40 to 0.70 shifts temporal macro-F1 by at most 0.023, and stratified macro-F1 by at most 0.004; the median shift across all detectors and both protocols is 0.0017. The exception is naive Bayes, at 0.129, and it is the expected one: a classifier that assumes conditional independence is the most sensitive to which correlated columns remain, and Section 6.2 measured that residual correlation directly. Two things follow. The threshold is a declared choice whose downstream cost is now measured rather than asserted, and the choice we published is not the flattering one, since the stricter list at 0.70 scores higher under the temporal protocol for seven of the nine detectors. What remains open is not the cost of the threshold but the meaning of the boundary, which Section 6.2 states.</w:t>
      </w:r>
    </w:p>
    <w:p>
      <w:pPr>
        <w:keepNext/>
        <w:spacing w:after="80" w:before="200"/>
        <w:jc w:val="center"/>
      </w:pPr>
      <w:r>
        <w:drawing>
          <ns2:inline distT="0" distB="0" distL="0" distR="0">
            <ns2:extent cx="6124575" cy="2487168"/>
            <ns2:effectExtent t="0" r="0" b="0" l="0"/>
            <ns2:docPr id="36"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9" cstate="none"/>
                    <ns3:srcRect/>
                    <ns3:stretch>
                      <ns3:fillRect/>
                    </ns3:stretch>
                  </ns4:blipFill>
                  <ns4:spPr bwMode="auto">
                    <ns3:xfrm>
                      <ns3:off x="0" y="0"/>
                      <ns3:ext cx="6124575" cy="2487168"/>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19. </w:t>
      </w:r>
      <w:r>
        <w:rPr>
          <w:rFonts w:ascii="Calibri" w:cs="Calibri" w:eastAsia="Calibri" w:hAnsi="Calibri"/>
          <w:b w:val="false"/>
          <w:bCs w:val="false"/>
          <w:i w:val="false"/>
          <w:iCs w:val="false"/>
          <w:sz w:val="18"/>
          <w:szCs w:val="18"/>
        </w:rPr>
        <w:t xml:space="preserve">What the threshold costs, measured rather than declared. Each row is one detector retrained under five blacklists, from no behavioural exclusion to sixteen, and evaluated under the temporal protocol; the bar spans the five results and the figure at the right is their spread. The axis is broken to keep naive Bayes, the weak baseline and the only detector that moves materially, on the same page as the eight that do not. The published rule is the filled marker. It is not the flattering choice: the stricter list at 0.70 scores higher for seven of the nine.</w:t>
      </w:r>
    </w:p>
    <w:p>
      <w:pPr>
        <w:spacing w:after="120" w:line="276"/>
        <w:jc w:val="both"/>
      </w:pPr>
      <w:r>
        <w:rPr>
          <w:rFonts w:ascii="Times New Roman" w:cs="Times New Roman" w:eastAsia="Times New Roman" w:hAnsi="Times New Roman"/>
          <w:b/>
          <w:bCs/>
          <w:i w:val="false"/>
          <w:iCs w:val="false"/>
          <w:sz w:val="22"/>
          <w:szCs w:val="22"/>
        </w:rPr>
        <w:t xml:space="preserve">The blacklist was selected with test-set information, and is recoverable without it. </w:t>
      </w:r>
      <w:r>
        <w:rPr>
          <w:rFonts w:ascii="Times New Roman" w:cs="Times New Roman" w:eastAsia="Times New Roman" w:hAnsi="Times New Roman"/>
          <w:b w:val="false"/>
          <w:bCs w:val="false"/>
          <w:i w:val="false"/>
          <w:iCs w:val="false"/>
          <w:sz w:val="22"/>
          <w:szCs w:val="22"/>
        </w:rPr>
        <w:t xml:space="preserve">The transferability scan of the published campaign measured each feature on the test partition of both protocols, and the permutation importances were computed there too, so the blacklist that defines the audited condition was not independent of the partition on which that condition is finally scored. Section 4.3 reports what we did about it. The obvious correction fails, because the validation partition is adjacent to the training window and a ratio measuring decay with temporal distance cannot be estimated there; recomputed on validation, the rule excludes nothing. A nested audit confined to the training partition does work, and it returns exactly the eight published columns, separated from the rest by the largest gap in the distribution. We therefore no longer present this as an open flaw in the feature set: the blacklist is recoverable without test information. What remains open is narrower and we state it as such. The exclusion threshold does not transfer between audit designs, since the nested audit’s shorter horizon compresses every ratio upward, so 0.50 is a value tied to this campaign rather than a constant of the method; and the campaign reported here was nonetheless run on the blacklist as originally computed.</w:t>
      </w:r>
    </w:p>
    <w:p>
      <w:pPr>
        <w:keepNext/>
        <w:spacing w:after="80" w:before="200"/>
        <w:jc w:val="center"/>
      </w:pPr>
      <w:r>
        <w:drawing>
          <ns2:inline distT="0" distB="0" distL="0" distR="0">
            <ns2:extent cx="6124575" cy="2834640"/>
            <ns2:effectExtent t="0" r="0" b="0" l="0"/>
            <ns2:docPr id="3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4" cstate="none"/>
                    <ns3:srcRect/>
                    <ns3:stretch>
                      <ns3:fillRect/>
                    </ns3:stretch>
                  </ns4:blipFill>
                  <ns4:spPr bwMode="auto">
                    <ns3:xfrm>
                      <ns3:off x="0" y="0"/>
                      <ns3:ext cx="6124575" cy="283464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20. </w:t>
      </w:r>
      <w:r>
        <w:rPr>
          <w:rFonts w:ascii="Calibri" w:cs="Calibri" w:eastAsia="Calibri" w:hAnsi="Calibri"/>
          <w:b w:val="false"/>
          <w:bCs w:val="false"/>
          <w:i w:val="false"/>
          <w:iCs w:val="false"/>
          <w:sz w:val="18"/>
          <w:szCs w:val="18"/>
        </w:rPr>
        <w:t xml:space="preserve">Single-feature accuracy against temporal horizon. Each decision tree is fitted once on the training partition of the temporal protocol, then scored on eight successive slices of the remaining 40% of each class; slices 1–4 make up the validation partition and 5–8 the test partition. The eight blacklisted columns lose 0.393 of accuracy on average between the first slice and the last, against 0.137 for the six retained controls, and the six numerically identical duration columns trace a single curve. This is why the audit is estimated on the most distant partition available: the quantity it measures is decay with temporal distance, and the validation partition is too close to the training window to exhibit it (Section 4.3).</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This does not affect any accuracy we report, since training on CPU or GPU yields the same model up to floating-point non-determinism and the seeds are fixed, and it strengthens rather than weakens the FT-Transformer's temporal-protocol lead, obtained with a single and essentially untuned configuration.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mid-table. Calibration follows the same pattern: near-perfect under a random split, it degrades under temporal evaluation for ten of the eleven detectors, by factors of 241 to 457 for the three that the random split ranks best calibrated, so calibration measured under a random split describes the split rather than the detector. We publish a twelve-feature blacklist together with the full transferability spectrum under both normalisations, from which a stricter seventeen-feature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experiments/e2, and the two-protocol calibration and residual redundancy of Sections 6.2 and 6.5 under experiments/e3, each with the notebook that produced it under colab/. The disposition of every column is released in machine-readable form as paper/blacklist.csv in that repository: one row for each of the 90 columns the audit had an opinion about, giving its category, whether it was excluded and under which rule, the two single-feature accuracies, τ and τ*, and its transferability and rank under the nested audit of Section 4.3. It is generated from the archived results by paper/make_blacklist_csv.py, which asserts that it reproduces every count reported here.</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arXiv:2501.07475.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arXiv:2412.14021.</w:t>
      </w:r>
    </w:p>
    <w:p>
      <w:pPr>
        <w:spacing w:after="80" w:line="240"/>
        <w:ind w:left="480" w:hanging="480"/>
        <w:jc w:val="both"/>
      </w:pPr>
      <w:r>
        <w:rPr>
          <w:rFonts w:ascii="Times New Roman" w:cs="Times New Roman" w:eastAsia="Times New Roman" w:hAnsi="Times New Roman"/>
          <w:sz w:val="19"/>
          <w:szCs w:val="19"/>
        </w:rPr>
        <w:t xml:space="preserve">[13] P. Goldschmidt, D. Chudá, Network intrusion datasets: A survey, limitations, and recommendations, Computers &amp; Security 156 (2025) 104510. https://doi.org/10.1016/j.cose.2025.104510.</w:t>
      </w:r>
    </w:p>
    <w:p>
      <w:pPr>
        <w:spacing w:after="80" w:line="240"/>
        <w:ind w:left="480" w:hanging="480"/>
        <w:jc w:val="both"/>
      </w:pPr>
      <w:r>
        <w:rPr>
          <w:rFonts w:ascii="Times New Roman" w:cs="Times New Roman" w:eastAsia="Times New Roman" w:hAnsi="Times New Roman"/>
          <w:sz w:val="19"/>
          <w:szCs w:val="19"/>
        </w:rPr>
        <w:t xml:space="preserve">[14] M. Cantone, C. Marrocco, A. Bria, On the cross-dataset generalization of machine learning for network intrusion detection, IEEE Access 12 (2024) 144489–144508.</w:t>
      </w:r>
    </w:p>
    <w:p>
      <w:pPr>
        <w:spacing w:after="80" w:line="240"/>
        <w:ind w:left="480" w:hanging="480"/>
        <w:jc w:val="both"/>
      </w:pPr>
      <w:r>
        <w:rPr>
          <w:rFonts w:ascii="Times New Roman" w:cs="Times New Roman" w:eastAsia="Times New Roman" w:hAnsi="Times New Roman"/>
          <w:sz w:val="19"/>
          <w:szCs w:val="19"/>
        </w:rPr>
        <w:t xml:space="preserve">[15] R. Geirhos, J.-H. Jacobsen, C. Michaelis, R. Zemel, W. Brendel, M. Bethge, F. A. Wichmann, Shortcut learning in deep neural networks, Nature Machine Intelligence 2 (2020) 665–673.</w:t>
      </w:r>
    </w:p>
    <w:p>
      <w:pPr>
        <w:spacing w:after="80" w:line="240"/>
        <w:ind w:left="480" w:hanging="480"/>
        <w:jc w:val="both"/>
      </w:pPr>
      <w:r>
        <w:rPr>
          <w:rFonts w:ascii="Times New Roman" w:cs="Times New Roman" w:eastAsia="Times New Roman" w:hAnsi="Times New Roman"/>
          <w:sz w:val="19"/>
          <w:szCs w:val="19"/>
        </w:rPr>
        <w:t xml:space="preserve">[16]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[17]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[18]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[19] S. Kapoor, A. Narayanan, Leakage and the reproducibility crisis in machine-learning-based science, Patterns 4 (9) (2023) 100804. https://doi.org/10.1016/j.patter.2023.100804.</w:t>
      </w:r>
    </w:p>
    <w:p>
      <w:pPr>
        <w:spacing w:after="80" w:line="240"/>
        <w:ind w:left="480" w:hanging="480"/>
        <w:jc w:val="both"/>
      </w:pPr>
      <w:r>
        <w:rPr>
          <w:rFonts w:ascii="Times New Roman" w:cs="Times New Roman" w:eastAsia="Times New Roman" w:hAnsi="Times New Roman"/>
          <w:sz w:val="19"/>
          <w:szCs w:val="19"/>
        </w:rPr>
        <w:t xml:space="preserve">[20] K. Aas, M. Jullum, A. Løland, Explaining individual predictions when features are dependent: More accurate approximations to Shapley values, Artificial Intelligence 298 (2021) 103502. https://doi.org/10.1016/j.artint.2021.103502.</w:t>
      </w:r>
    </w:p>
    <w:p>
      <w:pPr>
        <w:spacing w:after="80" w:line="240"/>
        <w:ind w:left="480" w:hanging="480"/>
        <w:jc w:val="both"/>
      </w:pPr>
      <w:r>
        <w:rPr>
          <w:rFonts w:ascii="Times New Roman" w:cs="Times New Roman" w:eastAsia="Times New Roman" w:hAnsi="Times New Roman"/>
          <w:sz w:val="19"/>
          <w:szCs w:val="19"/>
        </w:rPr>
        <w:t xml:space="preserve">[21]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[22]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[23] K. Hendrickx, L. Perini, D. Van der Plas, W. Meert, J. Davis, Machine learning with a reject option: A survey, Machine Learning 113 (2024) 3073–3110.</w:t>
      </w:r>
    </w:p>
    <w:p>
      <w:pPr>
        <w:spacing w:after="80" w:line="240"/>
        <w:ind w:left="480" w:hanging="480"/>
        <w:jc w:val="both"/>
      </w:pPr>
      <w:r>
        <w:rPr>
          <w:rFonts w:ascii="Times New Roman" w:cs="Times New Roman" w:eastAsia="Times New Roman" w:hAnsi="Times New Roman"/>
          <w:sz w:val="19"/>
          <w:szCs w:val="19"/>
        </w:rPr>
        <w:t xml:space="preserve">[24] J. Talpini, F. Sartori, M. Savi, Enhancing trustworthiness in ML-based network intrusion detection with uncertainty quantification, Journal of Reliable Intelligent Environments 10 (2024) 501–520.</w:t>
      </w:r>
    </w:p>
    <w:p>
      <w:pPr>
        <w:spacing w:after="80" w:line="240"/>
        <w:ind w:left="480" w:hanging="480"/>
        <w:jc w:val="both"/>
      </w:pPr>
      <w:r>
        <w:rPr>
          <w:rFonts w:ascii="Times New Roman" w:cs="Times New Roman" w:eastAsia="Times New Roman" w:hAnsi="Times New Roman"/>
          <w:sz w:val="19"/>
          <w:szCs w:val="19"/>
        </w:rPr>
        <w:t xml:space="preserve">[25] D. Chicco, G. Jurman, The advantages of the Matthews correlation coefficient (MCC) over F1 score and accuracy in binary classification evaluation, BMC Genomics 21 (6) (2020).</w:t>
      </w:r>
    </w:p>
    <w:p>
      <w:pPr>
        <w:spacing w:after="80" w:line="240"/>
        <w:ind w:left="480" w:hanging="480"/>
        <w:jc w:val="both"/>
      </w:pPr>
      <w:r>
        <w:rPr>
          <w:rFonts w:ascii="Times New Roman" w:cs="Times New Roman" w:eastAsia="Times New Roman" w:hAnsi="Times New Roman"/>
          <w:sz w:val="19"/>
          <w:szCs w:val="19"/>
        </w:rPr>
        <w:t xml:space="preserve">[26]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[27] R. Shwartz-Ziv, A. Armon, Tabular data: Deep learning is not all you need, Information Fusion 81 (2022) 84–90.</w:t>
      </w:r>
    </w:p>
    <w:p>
      <w:pPr>
        <w:spacing w:after="80" w:line="240"/>
        <w:ind w:left="480" w:hanging="480"/>
        <w:jc w:val="both"/>
      </w:pPr>
      <w:r>
        <w:rPr>
          <w:rFonts w:ascii="Times New Roman" w:cs="Times New Roman" w:eastAsia="Times New Roman" w:hAnsi="Times New Roman"/>
          <w:sz w:val="19"/>
          <w:szCs w:val="19"/>
        </w:rPr>
        <w:t xml:space="preserve">[28]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[29] M. Minderer, J. Djolonga, R. Romijnders, F. Hubis, X. Zhai, N. Houlsby, D. Tran, M. Lucic, Revisiting the calibration of modern neural networks, in: Advances in Neural Information Processing Systems (NeurIPS), 2021, arXiv:2106.07998.</w:t>
      </w:r>
    </w:p>
    <w:p>
      <w:pPr>
        <w:spacing w:after="80" w:line="240"/>
        <w:ind w:left="480" w:hanging="480"/>
        <w:jc w:val="both"/>
      </w:pPr>
      <w:r>
        <w:rPr>
          <w:rFonts w:ascii="Times New Roman" w:cs="Times New Roman" w:eastAsia="Times New Roman" w:hAnsi="Times New Roman"/>
          <w:sz w:val="19"/>
          <w:szCs w:val="19"/>
        </w:rPr>
        <w:t xml:space="preserve">[30] D. Magalhães, et al., Machine unlearning for the XGBoost model with network intrusion datasets, arXiv:2606.19220 (2026).</w:t>
      </w:r>
    </w:p>
    <w:p>
      <w:pPr>
        <w:spacing w:after="80" w:line="240"/>
        <w:ind w:left="480" w:hanging="480"/>
        <w:jc w:val="both"/>
      </w:pPr>
      <w:r>
        <w:rPr>
          <w:rFonts w:ascii="Times New Roman" w:cs="Times New Roman" w:eastAsia="Times New Roman" w:hAnsi="Times New Roman"/>
          <w:sz w:val="19"/>
          <w:szCs w:val="19"/>
        </w:rPr>
        <w:t xml:space="preserve">[31]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[32]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[33]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[34] J. Snoek, Y. Ovadia, E. Fertig, B. Lakshminarayanan, S. Nowozin, D. Sculley, J. V. Dillon, J. Ren, Z. Nado, Can you trust your model’s uncertainty? Evaluating predictive uncertainty under dataset shift, in: Advances in Neural Information Processing Systems (NeurIPS), 2019, arXiv:1906.02530.</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7_cicids2017_audit.png"/><Relationship Id="rId24" Type="http://schemas.openxmlformats.org/officeDocument/2006/relationships/image" Target="media/figure20_horizons.png"/><Relationship Id="rId25" Type="http://schemas.openxmlformats.org/officeDocument/2006/relationships/image" Target="media/figure01_argument_chain.png"/><Relationship Id="rId26" Type="http://schemas.openxmlformats.org/officeDocument/2006/relationships/image" Target="media/figure04_partition_schemes.png"/><Relationship Id="rId27" Type="http://schemas.openxmlformats.org/officeDocument/2006/relationships/image" Target="media/figure15_rolling_origins.png"/><Relationship Id="rId28" Type="http://schemas.openxmlformats.org/officeDocument/2006/relationships/image" Target="media/figure16_leave_one_family_out.png"/><Relationship Id="rId29" Type="http://schemas.openxmlformats.org/officeDocument/2006/relationships/image" Target="media/figure19_threshold_cos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