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ns1:Ignorable="w14 w15 wp14">
  <w:body>
    <w:p>
      <w:pPr>
        <w:spacing w:after="240"/>
        <w:jc w:val="center"/>
      </w:pPr>
      <w:r>
        <w:rPr>
          <w:rFonts w:ascii="Calibri" w:cs="Calibri" w:eastAsia="Calibri" w:hAnsi="Calibri"/>
          <w:b/>
          <w:bCs/>
          <w:color w:val="1F3864"/>
          <w:sz w:val="34"/>
          <w:szCs w:val="34"/>
        </w:rPr>
        <w:t xml:space="preserve">A Leakage-Audited Benchmark of Deep and Ensemble Detectors on the GeNIS 2025 Corpus: Calibration, Cost, and Class Imbalance under the Natural Distribution</w:t>
      </w:r>
    </w:p>
    <w:p>
      <w:pPr>
        <w:spacing w:after="60"/>
        <w:jc w:val="center"/>
      </w:pPr>
      <w:r>
        <w:rPr>
          <w:rFonts w:ascii="Times New Roman" w:cs="Times New Roman" w:eastAsia="Times New Roman" w:hAnsi="Times New Roman"/>
          <w:sz w:val="24"/>
          <w:szCs w:val="24"/>
        </w:rPr>
        <w:t xml:space="preserve">Ala Bahri</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Farah Jemili</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Mohamed Mosbah</w:t>
      </w:r>
      <w:r>
        <w:rPr>
          <w:rFonts w:ascii="Times New Roman" w:cs="Times New Roman" w:eastAsia="Times New Roman" w:hAnsi="Times New Roman"/>
          <w:sz w:val="24"/>
          <w:szCs w:val="24"/>
          <w:vertAlign w:val="superscript"/>
        </w:rPr>
        <w:t xml:space="preserve">b</w:t>
      </w:r>
    </w:p>
    <w:p>
      <w:pPr>
        <w:spacing w:after="20"/>
        <w:jc w:val="center"/>
      </w:pPr>
      <w:r>
        <w:rPr>
          <w:rFonts w:ascii="Times New Roman" w:cs="Times New Roman" w:eastAsia="Times New Roman" w:hAnsi="Times New Roman"/>
          <w:b w:val="false"/>
          <w:bCs w:val="false"/>
          <w:i w:val="false"/>
          <w:iCs w:val="false"/>
          <w:color w:val="444444"/>
          <w:sz w:val="20"/>
          <w:szCs w:val="20"/>
          <w:vertAlign w:val="superscript"/>
        </w:rPr>
        <w:t xml:space="preserve">a</w:t>
      </w:r>
      <w:r>
        <w:rPr>
          <w:rFonts w:ascii="Times New Roman" w:cs="Times New Roman" w:eastAsia="Times New Roman" w:hAnsi="Times New Roman"/>
          <w:b w:val="false"/>
          <w:bCs w:val="false"/>
          <w:i w:val="false"/>
          <w:iCs w:val="false"/>
          <w:color w:val="444444"/>
          <w:sz w:val="20"/>
          <w:szCs w:val="20"/>
        </w:rPr>
        <w:t xml:space="preserve"> INSIGHT Lab, ISITCom, University of Sousse, Tunisia</w:t>
      </w:r>
    </w:p>
    <w:p>
      <w:pPr>
        <w:spacing w:after="320"/>
        <w:jc w:val="center"/>
      </w:pPr>
      <w:r>
        <w:rPr>
          <w:rFonts w:ascii="Times New Roman" w:cs="Times New Roman" w:eastAsia="Times New Roman" w:hAnsi="Times New Roman"/>
          <w:b w:val="false"/>
          <w:bCs w:val="false"/>
          <w:i w:val="false"/>
          <w:iCs w:val="false"/>
          <w:color w:val="444444"/>
          <w:sz w:val="20"/>
          <w:szCs w:val="20"/>
          <w:vertAlign w:val="superscript"/>
        </w:rPr>
        <w:t xml:space="preserve">b</w:t>
      </w:r>
      <w:r>
        <w:rPr>
          <w:rFonts w:ascii="Times New Roman" w:cs="Times New Roman" w:eastAsia="Times New Roman" w:hAnsi="Times New Roman"/>
          <w:b w:val="false"/>
          <w:bCs w:val="false"/>
          <w:i w:val="false"/>
          <w:iCs w:val="false"/>
          <w:color w:val="444444"/>
          <w:sz w:val="20"/>
          <w:szCs w:val="20"/>
        </w:rPr>
        <w:t xml:space="preserve"> Univ. Bordeaux, CNRS, Bordeaux INP, LaBRI, UMR 5800, F-33400 Talence, France</w:t>
      </w:r>
    </w:p>
    <w:p>
      <w:pPr>
        <w:pBdr>
          <w:bottom w:val="single" w:color="1F3864" w:sz="6"/>
        </w:pBdr>
        <w:spacing w:after="120"/>
      </w:pPr>
      <w:r>
        <w:rPr>
          <w:rFonts w:ascii="Calibri" w:cs="Calibri" w:eastAsia="Calibri" w:hAnsi="Calibri"/>
          <w:b/>
          <w:bCs/>
          <w:color w:val="1F3864"/>
          <w:sz w:val="24"/>
          <w:szCs w:val="24"/>
        </w:rPr>
        <w:t xml:space="preserve">Abstract</w:t>
      </w:r>
    </w:p>
    <w:p>
      <w:pPr>
        <w:spacing w:after="200" w:line="276"/>
        <w:jc w:val="both"/>
      </w:pPr>
      <w:r>
        <w:rPr>
          <w:rFonts w:ascii="Times New Roman" w:cs="Times New Roman" w:eastAsia="Times New Roman" w:hAnsi="Times New Roman"/>
          <w:b w:val="false"/>
          <w:bCs w:val="false"/>
          <w:i w:val="false"/>
          <w:iCs w:val="false"/>
          <w:sz w:val="21"/>
          <w:szCs w:val="21"/>
        </w:rPr>
        <w:t xml:space="preserve">On shared intrusion-detection corpora, the first numbers published become reference numbers. GeNIS, released in 2025 from an independent CyberRange capture, is at that stage. We audit and benchmark it with eleven supervised and one unsupervised detector across three feature conditions, two protocols and five seeds: 154 runs with paired significance tests. Three findings have methodological implications; we test them by re-running the audit on CICIDS2017. First, attribution-based auditing assigned near-zero importance to every behavioural shortcut we found: all eight score below 10⁻⁴ because they are mutually redundant, six being identical columns. Isolated two-protocol evaluation exposed them; CICIDS2017 carries seven such pairs, ten columns at zero. Second, chronological evaluation alone did not neutralise the shortcut from disjoint attack windows: a timestamp-only probe still reached 98.6% nine-class accuracy under a per-class temporal split, against a 19.4% majority rate. On CICIDS2017 it collapses to 10.3%, so the sufficiency of temporal splitting is a corpus property to be measured, not assumed. Third, the benign-trained autoencoder was anti-correlated with volumetric floods, at AUROC 0.0000 against PSH-ACK floods, which reconstruct more easily than benign traffic. The corpus is saturated under a random split: eleven model pairs are indistinguishable and the ranking uninterpretable. Under temporal evaluation the FT-Transformer leads and the boosted trees that dominated fall to mid-table. Calibration behaves likewise: near-perfect under a random split, it degrades for ten of eleven detectors. We release the blacklist, transferability spectrum, frozen splits, two-protocol calibration, inference cost and trained models, so later GeNIS work starts from an audited protocol.</w:t>
      </w:r>
    </w:p>
    <w:p>
      <w:pPr>
        <w:spacing w:after="320"/>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i/>
          <w:iCs/>
          <w:sz w:val="21"/>
          <w:szCs w:val="21"/>
        </w:rPr>
        <w:t xml:space="preserve">intrusion detection · GeNIS · benchmark · shortcut learning · data leakage · temporal evaluation · model calibration · inference cost</w:t>
      </w:r>
    </w:p>
    <w:p>
      <w:pPr>
        <w:pStyle w:val="Heading1"/>
        <w:keepNext/>
        <w:spacing w:after="120" w:before="320"/>
      </w:pPr>
      <w:r>
        <w:rPr>
          <w:rFonts w:ascii="Calibri" w:cs="Calibri" w:eastAsia="Calibri" w:hAnsi="Calibri"/>
          <w:b/>
          <w:bCs/>
          <w:color w:val="1F3864"/>
          <w:sz w:val="28"/>
          <w:szCs w:val="28"/>
        </w:rPr>
        <w:t xml:space="preserve">1. Introduction</w:t>
      </w:r>
    </w:p>
    <w:p>
      <w:pPr>
        <w:spacing w:after="120" w:line="276"/>
        <w:jc w:val="both"/>
      </w:pPr>
      <w:r>
        <w:rPr>
          <w:rFonts w:ascii="Times New Roman" w:cs="Times New Roman" w:eastAsia="Times New Roman" w:hAnsi="Times New Roman"/>
          <w:b w:val="false"/>
          <w:bCs w:val="false"/>
          <w:i w:val="false"/>
          <w:iCs w:val="false"/>
          <w:sz w:val="22"/>
          <w:szCs w:val="22"/>
        </w:rPr>
        <w:t xml:space="preserve">Learning-based network intrusion detection is evaluated, almost universally, on a small set of shared corpora, and the field has learned the hard way that the corpus shapes the conclusions. CICIDS2017, the de facto reference for nearly a decade, was later shown to carry feature-extraction and labelling errors that materially change reported performance [1, 2, 3]; systems tuned to its idiosyncrasies aged with it. As the community moves to a new generation of corpora, the question is not only </w:t>
      </w:r>
      <w:r>
        <w:rPr>
          <w:rFonts w:ascii="Times New Roman" w:cs="Times New Roman" w:eastAsia="Times New Roman" w:hAnsi="Times New Roman"/>
          <w:b w:val="false"/>
          <w:bCs w:val="false"/>
          <w:i/>
          <w:iCs/>
          <w:sz w:val="22"/>
          <w:szCs w:val="22"/>
        </w:rPr>
        <w:t xml:space="preserve">which detectors perform best</w:t>
      </w:r>
      <w:r>
        <w:rPr>
          <w:rFonts w:ascii="Times New Roman" w:cs="Times New Roman" w:eastAsia="Times New Roman" w:hAnsi="Times New Roman"/>
          <w:b w:val="false"/>
          <w:bCs w:val="false"/>
          <w:i w:val="false"/>
          <w:iCs w:val="false"/>
          <w:sz w:val="22"/>
          <w:szCs w:val="22"/>
        </w:rPr>
        <w:t xml:space="preserve">, but </w:t>
      </w:r>
      <w:r>
        <w:rPr>
          <w:rFonts w:ascii="Times New Roman" w:cs="Times New Roman" w:eastAsia="Times New Roman" w:hAnsi="Times New Roman"/>
          <w:b w:val="false"/>
          <w:bCs w:val="false"/>
          <w:i/>
          <w:iCs/>
          <w:sz w:val="22"/>
          <w:szCs w:val="22"/>
        </w:rPr>
        <w:t xml:space="preserve">whether the first published numbers on a new corpus measure traffic patterns or artefacts of its generation</w:t>
      </w:r>
      <w:r>
        <w:rPr>
          <w:rFonts w:ascii="Times New Roman" w:cs="Times New Roman" w:eastAsia="Times New Roman" w:hAnsi="Times New Roman"/>
          <w:b w:val="false"/>
          <w:bCs w:val="false"/>
          <w:i w:val="false"/>
          <w:iCs w:val="false"/>
          <w:sz w:val="22"/>
          <w:szCs w:val="22"/>
        </w:rPr>
        <w:t xml:space="preserve">. History suggests the audit should come before the leaderboard, not a decade after.</w:t>
      </w:r>
    </w:p>
    <w:p>
      <w:pPr>
        <w:spacing w:after="120" w:line="276"/>
        <w:jc w:val="both"/>
      </w:pPr>
      <w:r>
        <w:rPr>
          <w:rFonts w:ascii="Times New Roman" w:cs="Times New Roman" w:eastAsia="Times New Roman" w:hAnsi="Times New Roman"/>
          <w:b w:val="false"/>
          <w:bCs w:val="false"/>
          <w:i w:val="false"/>
          <w:iCs w:val="false"/>
          <w:sz w:val="22"/>
          <w:szCs w:val="22"/>
        </w:rPr>
        <w:t xml:space="preserve">GeNIS [4] is one of the most promising corpora of this new generation: captured in February 2025 by an independent laboratory (GECAD, Polytechnic of Porto) on an Airbus CyberRange simulation of a small and medium-sized enterprise network, exported with the HERA flow exporter [5] at four aggregation intervals, and publicly archived. Its authors' companion study [6] validates binary and four-class classification with five feature-selection methods over tree ensembles and deep networks, and constitutes the official baseline. It is a careful study, and it closes with a concern it does not pursue: the models show an “overreliance on traffic volume or packet counts”. This paper takes that concern up and answers it.</w:t>
      </w:r>
    </w:p>
    <w:p>
      <w:pPr>
        <w:spacing w:after="120" w:line="276"/>
        <w:jc w:val="both"/>
      </w:pPr>
      <w:r>
        <w:rPr>
          <w:rFonts w:ascii="Times New Roman" w:cs="Times New Roman" w:eastAsia="Times New Roman" w:hAnsi="Times New Roman"/>
          <w:b w:val="false"/>
          <w:bCs w:val="false"/>
          <w:i w:val="false"/>
          <w:iCs w:val="false"/>
          <w:sz w:val="22"/>
          <w:szCs w:val="22"/>
        </w:rPr>
        <w:t xml:space="preserve">The starting observation is that on the 60-second slice, </w:t>
      </w:r>
      <w:r>
        <w:rPr>
          <w:rFonts w:ascii="Times New Roman" w:cs="Times New Roman" w:eastAsia="Times New Roman" w:hAnsi="Times New Roman"/>
          <w:b w:val="false"/>
          <w:bCs w:val="false"/>
          <w:i/>
          <w:iCs/>
          <w:sz w:val="22"/>
          <w:szCs w:val="22"/>
        </w:rPr>
        <w:t xml:space="preserve">a classifier given only the capture timestamp separates the nine classes at 99.70% accuracy, against a majority-class rate of 19.42%</w:t>
      </w:r>
      <w:r>
        <w:rPr>
          <w:rFonts w:ascii="Times New Roman" w:cs="Times New Roman" w:eastAsia="Times New Roman" w:hAnsi="Times New Roman"/>
          <w:b w:val="false"/>
          <w:bCs w:val="false"/>
          <w:i w:val="false"/>
          <w:iCs w:val="false"/>
          <w:sz w:val="22"/>
          <w:szCs w:val="22"/>
        </w:rPr>
        <w:t xml:space="preserve">. Attack families occupy narrow, mutually disjoint windows of the capture, so position in time is very nearly a label. Two consequences drive the paper. First, any feature correlated with capture position is a shortcut, and the standard tools for finding shortcuts do not see the ones GeNIS contains. Second, the standard remedy, chronological evaluation, is insufficient here for a structural reason: because the windows are disjoint, a per-class temporal split still leaves the timestamp probe at 98.6%.</w:t>
      </w:r>
    </w:p>
    <w:p>
      <w:pPr>
        <w:spacing w:after="120" w:line="276"/>
        <w:jc w:val="both"/>
      </w:pPr>
      <w:r>
        <w:rPr>
          <w:rFonts w:ascii="Times New Roman" w:cs="Times New Roman" w:eastAsia="Times New Roman" w:hAnsi="Times New Roman"/>
          <w:b w:val="false"/>
          <w:bCs w:val="false"/>
          <w:i w:val="false"/>
          <w:iCs w:val="false"/>
          <w:sz w:val="22"/>
          <w:szCs w:val="22"/>
        </w:rPr>
        <w:t xml:space="preserve">We therefore benchmark eleven supervised detectors (a majority baseline, logistic regression, Gaussian naive Bayes, k-NN, random forest, XGBoost, LightGBM, the RNN, CNN and DNN architectures of our earlier comparative study [7], whose provenance on this corpus the present paper records, and an FT-Transformer) together with a benign-trained autoencoder, under a frozen protocol: scaler fitted on the training split only, natural class distribution preserved (7.42% benign traffic), five seeds, a declared hyperparameter budget with a tuned second arm, and paired significance testing. On that common basis we run the shortcut audit, measure calibration and single-host CPU inference cost, and repeat the study across all four aggregation intervals.</w:t>
      </w:r>
    </w:p>
    <w:p>
      <w:pPr>
        <w:spacing w:after="120" w:line="276"/>
        <w:jc w:val="both"/>
      </w:pPr>
      <w:r>
        <w:rPr>
          <w:rFonts w:ascii="Times New Roman" w:cs="Times New Roman" w:eastAsia="Times New Roman" w:hAnsi="Times New Roman"/>
          <w:b/>
          <w:bCs/>
          <w:sz w:val="22"/>
          <w:szCs w:val="22"/>
        </w:rPr>
        <w:t xml:space="preserve">Contributions. </w:t>
      </w:r>
      <w:r>
        <w:rPr>
          <w:rFonts w:ascii="Times New Roman" w:cs="Times New Roman" w:eastAsia="Times New Roman" w:hAnsi="Times New Roman"/>
          <w:sz w:val="22"/>
          <w:szCs w:val="22"/>
        </w:rPr>
        <w:t xml:space="preserve"/>
      </w:r>
    </w:p>
    <w:p>
      <w:pPr>
        <w:pStyle w:val="ListParagraph"/>
        <w:numPr>
          <w:ilvl w:val="0"/>
          <w:numId w:val="2"/>
        </w:numPr>
        <w:spacing w:after="100" w:line="264"/>
        <w:jc w:val="both"/>
      </w:pPr>
      <w:r>
        <w:rPr>
          <w:rFonts w:ascii="Times New Roman" w:cs="Times New Roman" w:eastAsia="Times New Roman" w:hAnsi="Times New Roman"/>
          <w:b/>
          <w:bCs/>
          <w:i w:val="false"/>
          <w:iCs w:val="false"/>
          <w:sz w:val="22"/>
          <w:szCs w:val="22"/>
        </w:rPr>
        <w:t xml:space="preserve">A transferability-based shortcut audit</w:t>
      </w:r>
      <w:r>
        <w:rPr>
          <w:rFonts w:ascii="Times New Roman" w:cs="Times New Roman" w:eastAsia="Times New Roman" w:hAnsi="Times New Roman"/>
          <w:b w:val="false"/>
          <w:bCs w:val="false"/>
          <w:i w:val="false"/>
          <w:iCs w:val="false"/>
          <w:sz w:val="22"/>
          <w:szCs w:val="22"/>
        </w:rPr>
        <w:t xml:space="preserve">, and the demonstration that, on GeNIS, attribution-based auditing assigns near-zero importance to the redundant shortcut features it reveals: the eight behavioural shortcuts it finds all have permutation importance below 10⁻⁴, and six of them are numerically identical columns in the released files. We publish the resulting twelve-feature blacklist and the full transferability spectrum under two normalisations. The same audit, re-run on CICIDS2017, finds seven further pairs of numerically identical columns, ten of whose fourteen columns again score exactly zero (Section 7).</w:t>
      </w:r>
    </w:p>
    <w:p>
      <w:pPr>
        <w:pStyle w:val="ListParagraph"/>
        <w:numPr>
          <w:ilvl w:val="0"/>
          <w:numId w:val="2"/>
        </w:numPr>
        <w:spacing w:after="100" w:line="264"/>
        <w:jc w:val="both"/>
      </w:pPr>
      <w:r>
        <w:rPr>
          <w:rFonts w:ascii="Times New Roman" w:cs="Times New Roman" w:eastAsia="Times New Roman" w:hAnsi="Times New Roman"/>
          <w:b/>
          <w:bCs/>
          <w:i w:val="false"/>
          <w:iCs w:val="false"/>
          <w:sz w:val="22"/>
          <w:szCs w:val="22"/>
        </w:rPr>
        <w:t xml:space="preserve">Evidence that, on GeNIS, temporal splitting is necessary but not sufficient</w:t>
      </w:r>
      <w:r>
        <w:rPr>
          <w:rFonts w:ascii="Times New Roman" w:cs="Times New Roman" w:eastAsia="Times New Roman" w:hAnsi="Times New Roman"/>
          <w:b w:val="false"/>
          <w:bCs w:val="false"/>
          <w:i w:val="false"/>
          <w:iCs w:val="false"/>
          <w:sz w:val="22"/>
          <w:szCs w:val="22"/>
        </w:rPr>
        <w:t xml:space="preserve"> because the attack windows are disjoint, quantified by a timestamp probe that survives a per-class temporal protocol at 98.6%. On CICIDS2017 the same probe falls to 10.3% under that protocol, so whether temporal splitting suffices is a property of the capture schedule rather than of the method.</w:t>
      </w:r>
    </w:p>
    <w:p>
      <w:pPr>
        <w:pStyle w:val="ListParagraph"/>
        <w:numPr>
          <w:ilvl w:val="0"/>
          <w:numId w:val="2"/>
        </w:numPr>
        <w:spacing w:after="100" w:line="264"/>
        <w:jc w:val="both"/>
      </w:pPr>
      <w:r>
        <w:rPr>
          <w:rFonts w:ascii="Times New Roman" w:cs="Times New Roman" w:eastAsia="Times New Roman" w:hAnsi="Times New Roman"/>
          <w:b/>
          <w:bCs/>
          <w:i w:val="false"/>
          <w:iCs w:val="false"/>
          <w:sz w:val="22"/>
          <w:szCs w:val="22"/>
        </w:rPr>
        <w:t xml:space="preserve">A calibrated, cost-aware, statistically tested benchmark</w:t>
      </w:r>
      <w:r>
        <w:rPr>
          <w:rFonts w:ascii="Times New Roman" w:cs="Times New Roman" w:eastAsia="Times New Roman" w:hAnsi="Times New Roman"/>
          <w:b w:val="false"/>
          <w:bCs w:val="false"/>
          <w:i w:val="false"/>
          <w:iCs w:val="false"/>
          <w:sz w:val="22"/>
          <w:szCs w:val="22"/>
        </w:rPr>
        <w:t xml:space="preserve"> of eleven supervised detectors under the natural distribution, showing that the stratified task is saturated (eleven model pairs are not significantly different) and that the ranking is interpretable only under temporal evaluation. Calibration is reported under both protocols, and degrades under the temporal one for ten of the eleven detectors.</w:t>
      </w:r>
    </w:p>
    <w:p>
      <w:pPr>
        <w:pStyle w:val="ListParagraph"/>
        <w:numPr>
          <w:ilvl w:val="0"/>
          <w:numId w:val="2"/>
        </w:numPr>
        <w:spacing w:after="100" w:line="264"/>
        <w:jc w:val="both"/>
      </w:pPr>
      <w:r>
        <w:rPr>
          <w:rFonts w:ascii="Times New Roman" w:cs="Times New Roman" w:eastAsia="Times New Roman" w:hAnsi="Times New Roman"/>
          <w:b/>
          <w:bCs/>
          <w:i w:val="false"/>
          <w:iCs w:val="false"/>
          <w:sz w:val="22"/>
          <w:szCs w:val="22"/>
        </w:rPr>
        <w:t xml:space="preserve">A negative result for the evaluated benign-trained autoencoder</w:t>
      </w:r>
      <w:r>
        <w:rPr>
          <w:rFonts w:ascii="Times New Roman" w:cs="Times New Roman" w:eastAsia="Times New Roman" w:hAnsi="Times New Roman"/>
          <w:b w:val="false"/>
          <w:bCs w:val="false"/>
          <w:i w:val="false"/>
          <w:iCs w:val="false"/>
          <w:sz w:val="22"/>
          <w:szCs w:val="22"/>
        </w:rPr>
        <w:t xml:space="preserve">: AUROC 0.4164 overall and 0.0000 against PSH-ACK floods, because volumetric attacks reconstructed better than legitimate traffic on GeNIS.</w:t>
      </w:r>
    </w:p>
    <w:p>
      <w:pPr>
        <w:pStyle w:val="ListParagraph"/>
        <w:numPr>
          <w:ilvl w:val="0"/>
          <w:numId w:val="2"/>
        </w:numPr>
        <w:spacing w:after="100" w:line="264"/>
        <w:jc w:val="both"/>
      </w:pPr>
      <w:r>
        <w:rPr>
          <w:rFonts w:ascii="Times New Roman" w:cs="Times New Roman" w:eastAsia="Times New Roman" w:hAnsi="Times New Roman"/>
          <w:b/>
          <w:bCs/>
          <w:i w:val="false"/>
          <w:iCs w:val="false"/>
          <w:sz w:val="22"/>
          <w:szCs w:val="22"/>
        </w:rPr>
        <w:t xml:space="preserve">A released artefact</w:t>
      </w:r>
      <w:r>
        <w:rPr>
          <w:rFonts w:ascii="Times New Roman" w:cs="Times New Roman" w:eastAsia="Times New Roman" w:hAnsi="Times New Roman"/>
          <w:b w:val="false"/>
          <w:bCs w:val="false"/>
          <w:i w:val="false"/>
          <w:iCs w:val="false"/>
          <w:sz w:val="22"/>
          <w:szCs w:val="22"/>
        </w:rPr>
        <w:t xml:space="preserve"> (blacklist, frozen splits, hyperparameter configurations, trained models, and the scripts regenerating every figure and table) intended as the reference protocol for subsequent work on GeNIS.</w:t>
      </w:r>
    </w:p>
    <w:p>
      <w:pPr>
        <w:spacing w:after="120" w:line="276"/>
        <w:jc w:val="both"/>
      </w:pPr>
      <w:r>
        <w:rPr>
          <w:rFonts w:ascii="Times New Roman" w:cs="Times New Roman" w:eastAsia="Times New Roman" w:hAnsi="Times New Roman"/>
          <w:b w:val="false"/>
          <w:bCs w:val="false"/>
          <w:i w:val="false"/>
          <w:iCs w:val="false"/>
          <w:sz w:val="22"/>
          <w:szCs w:val="22"/>
        </w:rPr>
        <w:t xml:space="preserve">Section 2 positions the work, Section 3 describes the corpus and its capture chronology, Section 4 specifies the protocol and the audit procedure, Section 5 the detectors, Section 6 reports the results, Section 7 re-runs the audit on a second corpus, and Sections 8–9 discuss their scope and limits. Figure 1 sets out the chain of argument that these sections follow.</w:t>
      </w:r>
    </w:p>
    <w:p>
      <w:pPr>
        <w:keepNext/>
        <w:spacing w:after="80" w:before="200"/>
        <w:jc w:val="center"/>
      </w:pPr>
      <w:r>
        <w:drawing>
          <ns2:inline distT="0" distB="0" distL="0" distR="0">
            <ns2:extent cx="6124575" cy="3474720"/>
            <ns2:effectExtent t="0" r="0" b="0" l="0"/>
            <ns2:docPr id="32"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5" cstate="none"/>
                    <ns3:srcRect/>
                    <ns3:stretch>
                      <ns3:fillRect/>
                    </ns3:stretch>
                  </ns4:blipFill>
                  <ns4:spPr bwMode="auto">
                    <ns3:xfrm>
                      <ns3:off x="0" y="0"/>
                      <ns3:ext cx="6124575" cy="3474720"/>
                    </ns3:xfrm>
                    <ns3:prstGeom prst="rect">
                      <ns3:avLst/>
                    </ns3:prstGeom>
                  </ns4:spPr>
                </ns4:pic>
              </ns3:graphicData>
            </ns3:graphic>
          </ns2:inline>
        </w:drawing>
      </w:r>
    </w:p>
    <w:p>
      <w:pPr>
        <w:spacing w:after="240"/>
        <w:jc w:val="both"/>
      </w:pPr>
      <w:r>
        <w:rPr>
          <w:rFonts w:ascii="Calibri" w:cs="Calibri" w:eastAsia="Calibri" w:hAnsi="Calibri"/>
          <w:b/>
          <w:bCs/>
          <w:i w:val="false"/>
          <w:iCs w:val="false"/>
          <w:sz w:val="18"/>
          <w:szCs w:val="18"/>
        </w:rPr>
        <w:t xml:space="preserve">Figure 1. </w:t>
      </w:r>
      <w:r>
        <w:rPr>
          <w:rFonts w:ascii="Calibri" w:cs="Calibri" w:eastAsia="Calibri" w:hAnsi="Calibri"/>
          <w:b w:val="false"/>
          <w:bCs w:val="false"/>
          <w:i w:val="false"/>
          <w:iCs w:val="false"/>
          <w:sz w:val="18"/>
          <w:szCs w:val="18"/>
        </w:rPr>
        <w:t xml:space="preserve">The chain of argument, from the capture schedule to the audited benchmark. Each stage carries the measurement that establishes it and the section that reports it. Colour marks whether the schedule shortcut is still present: it survives the random split, which hides it, and the per-class temporal split, which is the standard remedy for it, and it is removed only by excluding the columns that carry it. Stage 4 is where that remedy fails, and stage 6 reports what the exclusion costs under a random split and what it changes under the temporal one.</w:t>
      </w:r>
    </w:p>
    <w:p>
      <w:pPr>
        <w:pStyle w:val="Heading1"/>
        <w:keepNext/>
        <w:spacing w:after="120" w:before="320"/>
      </w:pPr>
      <w:r>
        <w:rPr>
          <w:rFonts w:ascii="Calibri" w:cs="Calibri" w:eastAsia="Calibri" w:hAnsi="Calibri"/>
          <w:b/>
          <w:bCs/>
          <w:color w:val="1F3864"/>
          <w:sz w:val="28"/>
          <w:szCs w:val="28"/>
        </w:rPr>
        <w:t xml:space="preserve">2. Related work</w:t>
      </w:r>
    </w:p>
    <w:p>
      <w:pPr>
        <w:pStyle w:val="Heading2"/>
        <w:keepNext/>
        <w:spacing w:after="120" w:before="240"/>
      </w:pPr>
      <w:r>
        <w:rPr>
          <w:rFonts w:ascii="Calibri" w:cs="Calibri" w:eastAsia="Calibri" w:hAnsi="Calibri"/>
          <w:b/>
          <w:bCs/>
          <w:color w:val="1F3864"/>
          <w:sz w:val="24"/>
          <w:szCs w:val="24"/>
        </w:rPr>
        <w:t xml:space="preserve">2.1 Benchmark corpora and their documented flaws</w:t>
      </w:r>
    </w:p>
    <w:p>
      <w:pPr>
        <w:spacing w:after="120" w:line="276"/>
        <w:jc w:val="both"/>
      </w:pPr>
      <w:r>
        <w:rPr>
          <w:rFonts w:ascii="Times New Roman" w:cs="Times New Roman" w:eastAsia="Times New Roman" w:hAnsi="Times New Roman"/>
          <w:b w:val="false"/>
          <w:bCs w:val="false"/>
          <w:i w:val="false"/>
          <w:iCs w:val="false"/>
          <w:sz w:val="22"/>
          <w:szCs w:val="22"/>
        </w:rPr>
        <w:t xml:space="preserve">Doubts about how faithfully laboratory corpora measure intrusion detection predate deep learning: Sommer and Paxson's classic analysis already warned that closed-world evaluations reward properties of the data rather than of the detector [8]. The subsequent decade validated the warning on the field's main reference. CICIDS2017 [9] became the de facto benchmark, and was then shown to carry defects at every level of its production: errors in the CICFlowMeter feature extractor and in the labels themselves [1], an error prevalence material enough to change reported performance [2], and further labelling mistakes whose correction significantly alters detection results [3]; an independent re-extraction of the corpus from its packet captures adds duplicated and miscalculated features to that list and republishes it corrected [10]. Meanwhile, the most-cited benchmark on that corpus [11], which compares ten supervised and unsupervised algorithms on accuracy, F1 and training/testing time, predates the shortcut-learning literature and evaluates under random splits without a leakage or temporal audit, so its reference numbers inherit whatever artefacts the corpus carries. The lesson is not that testbed corpora or model-zoo benchmarks are useless; it is that a corpus's first years of use fix the community's reference numbers, so the audit of a new corpus is most valuable </w:t>
      </w:r>
      <w:r>
        <w:rPr>
          <w:rFonts w:ascii="Times New Roman" w:cs="Times New Roman" w:eastAsia="Times New Roman" w:hAnsi="Times New Roman"/>
          <w:b w:val="false"/>
          <w:bCs w:val="false"/>
          <w:i/>
          <w:iCs/>
          <w:sz w:val="22"/>
          <w:szCs w:val="22"/>
        </w:rPr>
        <w:t xml:space="preserve">before</w:t>
      </w:r>
      <w:r>
        <w:rPr>
          <w:rFonts w:ascii="Times New Roman" w:cs="Times New Roman" w:eastAsia="Times New Roman" w:hAnsi="Times New Roman"/>
          <w:b w:val="false"/>
          <w:bCs w:val="false"/>
          <w:i w:val="false"/>
          <w:iCs w:val="false"/>
          <w:sz w:val="22"/>
          <w:szCs w:val="22"/>
        </w:rPr>
        <w:t xml:space="preserve"> a literature accumulates on it. GeNIS [4] is exactly at that stage: captured in February 2025 on an Airbus CyberRange simulation of a small and medium-sized enterprise network, exported at four aggregation intervals with the HERA tool [5], built on the Argus flow exporter, and released with raw packets so that alternative feature extractions remain possible, a design choice motivated by the observation that the exporter itself materially affects downstream model performance [12]. Its authors' companion study [6] validates binary and multiclass classification with five feature-selection methods over tree ensembles and deep networks, and stands as the official baseline this paper is anchored to. Two recent studies set the standard against which a new corpus should be read. Goldschmidt and Chudá survey eighty-nine intrusion-detection corpora across thirteen properties, downloading and inspecting each rather than trusting its documentation, and report that defects are the rule rather than the exception and that more corpora have appeared since 2020 than in all preceding years together [13]. Cantone et al. supply the complementary measurement: four detectors trained and tested within one corpus classify almost perfectly, and the same detectors evaluated across corpora fall to approximately chance [14]. Together they are the reason we treat the first numbers published on GeNIS as a claim to be audited rather than a baseline to be beaten, and the reason Section 9 states plainly that our own detector ranking is a single-corpus result.</w:t>
      </w:r>
    </w:p>
    <w:p>
      <w:pPr>
        <w:pStyle w:val="Heading2"/>
        <w:keepNext/>
        <w:spacing w:after="120" w:before="240"/>
      </w:pPr>
      <w:r>
        <w:rPr>
          <w:rFonts w:ascii="Calibri" w:cs="Calibri" w:eastAsia="Calibri" w:hAnsi="Calibri"/>
          <w:b/>
          <w:bCs/>
          <w:color w:val="1F3864"/>
          <w:sz w:val="24"/>
          <w:szCs w:val="24"/>
        </w:rPr>
        <w:t xml:space="preserve">2.2 Shortcut learning and evaluation bias in learned security</w:t>
      </w:r>
    </w:p>
    <w:p>
      <w:pPr>
        <w:spacing w:after="120" w:line="276"/>
        <w:jc w:val="both"/>
      </w:pPr>
      <w:r>
        <w:rPr>
          <w:rFonts w:ascii="Times New Roman" w:cs="Times New Roman" w:eastAsia="Times New Roman" w:hAnsi="Times New Roman"/>
          <w:b w:val="false"/>
          <w:bCs w:val="false"/>
          <w:i w:val="false"/>
          <w:iCs w:val="false"/>
          <w:sz w:val="22"/>
          <w:szCs w:val="22"/>
        </w:rPr>
        <w:t xml:space="preserve">That near-perfect benchmark scores can rest on features unrelated to the phenomenon of interest is now recognised across machine learning as </w:t>
      </w:r>
      <w:r>
        <w:rPr>
          <w:rFonts w:ascii="Times New Roman" w:cs="Times New Roman" w:eastAsia="Times New Roman" w:hAnsi="Times New Roman"/>
          <w:b w:val="false"/>
          <w:bCs w:val="false"/>
          <w:i/>
          <w:iCs/>
          <w:sz w:val="22"/>
          <w:szCs w:val="22"/>
        </w:rPr>
        <w:t xml:space="preserve">shortcut learning</w:t>
      </w:r>
      <w:r>
        <w:rPr>
          <w:rFonts w:ascii="Times New Roman" w:cs="Times New Roman" w:eastAsia="Times New Roman" w:hAnsi="Times New Roman"/>
          <w:b w:val="false"/>
          <w:bCs w:val="false"/>
          <w:i w:val="false"/>
          <w:iCs w:val="false"/>
          <w:sz w:val="22"/>
          <w:szCs w:val="22"/>
        </w:rPr>
        <w:t xml:space="preserve"> [15], and security is a domain where the stakes of the confusion are highest. Arp et al. catalogue the recurring pitfalls of security ML (sampling bias, spurious correlations, data snooping) and find them endemic in published work [16]. Two lines are directly upstream of ours. TESSERACT demonstrated that ignoring temporal structure inflates malware-classification results, and argued for chronologically consistent splits as a validity requirement rather than a robustness extra [17]. Closer to network flows, D'hooge et al. established the contaminating effect of metadata features in NIDS models: the destination port alone separates ten state-of-the-art IDS datasets at 70–100% accuracy, so any model given that feature learns a dataset artefact rather than traffic behaviour [18]. Our audit extends this programme along three axes: from metadata to </w:t>
      </w:r>
      <w:r>
        <w:rPr>
          <w:rFonts w:ascii="Times New Roman" w:cs="Times New Roman" w:eastAsia="Times New Roman" w:hAnsi="Times New Roman"/>
          <w:b w:val="false"/>
          <w:bCs w:val="false"/>
          <w:i/>
          <w:iCs/>
          <w:sz w:val="22"/>
          <w:szCs w:val="22"/>
        </w:rPr>
        <w:t xml:space="preserve">positional</w:t>
      </w:r>
      <w:r>
        <w:rPr>
          <w:rFonts w:ascii="Times New Roman" w:cs="Times New Roman" w:eastAsia="Times New Roman" w:hAnsi="Times New Roman"/>
          <w:b w:val="false"/>
          <w:bCs w:val="false"/>
          <w:i w:val="false"/>
          <w:iCs w:val="false"/>
          <w:sz w:val="22"/>
          <w:szCs w:val="22"/>
        </w:rPr>
        <w:t xml:space="preserve"> features (capture timestamps and exporter sequence counters, which on GeNIS predict the class at 99.70% against a 19.42% majority-class rate); from a single split convention to a stratified-versus-chronological comparison that measures how much of the ranking survives; and from the CICIDS family to a new-generation corpus whose reference numbers are not yet fixed. The per-interval feature blacklist we release is the practical form of D'hooge et al.'s countermeasure argument, instantiated for GeNIS. Two further lines bound what our audit may claim. Kapoor and Narayanan document leakage as a reproducibility failure across seventeen scientific fields and two hundred and ninety-four papers, and give a taxonomy of eight kinds ranging from textbook errors to open research problems [19]; the shortcuts we report on GeNIS belong to their illegitimate-feature category, and we use the word leakage in that restricted sense throughout rather than as a claim to have audited every kind. And the blindness of attribution under dependence is not confined to permutation importance: Aas et al. show that Kernel SHAP, which assumes independent features, misattributes when they are correlated, and give conditional estimators that do not [20]. That result is what allows Section 6.2 to extend its claim from permutation importance to the SHAP analyses a study of this corpus would otherwise rely on.</w:t>
      </w:r>
    </w:p>
    <w:p>
      <w:pPr>
        <w:pStyle w:val="Heading2"/>
        <w:keepNext/>
        <w:spacing w:after="120" w:before="240"/>
      </w:pPr>
      <w:r>
        <w:rPr>
          <w:rFonts w:ascii="Calibri" w:cs="Calibri" w:eastAsia="Calibri" w:hAnsi="Calibri"/>
          <w:b/>
          <w:bCs/>
          <w:color w:val="1F3864"/>
          <w:sz w:val="24"/>
          <w:szCs w:val="24"/>
        </w:rPr>
        <w:t xml:space="preserve">2.3 Calibration, imbalance, and the cost of a verdict</w:t>
      </w:r>
    </w:p>
    <w:p>
      <w:pPr>
        <w:spacing w:after="120" w:line="276"/>
        <w:jc w:val="both"/>
      </w:pPr>
      <w:r>
        <w:rPr>
          <w:rFonts w:ascii="Times New Roman" w:cs="Times New Roman" w:eastAsia="Times New Roman" w:hAnsi="Times New Roman"/>
          <w:b w:val="false"/>
          <w:bCs w:val="false"/>
          <w:i w:val="false"/>
          <w:iCs w:val="false"/>
          <w:sz w:val="22"/>
          <w:szCs w:val="22"/>
        </w:rPr>
        <w:t xml:space="preserve">A benchmark meant to inform deployment must report more than a ranking. Modern neural networks are systematically over-confident [21], and a detector whose confidence is miscalibrated cannot drive thresholded automation; temperature scaling [21] and selective classification with a reject option [22, 23] are the standard correctives, and uncertainty quantification is increasingly argued to be a first-class requirement for trustworthy NIDS [24]. Class imbalance interacts with all of this: under the natural distribution of GeNIS (7.4% benign traffic at the 60-second interval), accuracy is close to vacuous and metrics such as macro-F1 and the Matthews correlation coefficient are the informative ones [25]. Finally, the tabular-learning literature gives strong prior reason to include tree ensembles alongside deep detectors: gradient-boosted trees remain consistently competitive or superior on tabular data [26, 27], with attention-based architectures such as the FT-Transformer as the strongest deep contenders [28]. Inference cost is one dimension the GeNIS baseline already reports [6]; calibration, selective operating points, and confidence-bearing comparison are not, and this paper adds them to the same protocol. One qualification belongs here rather than later. Calibration is known to degrade when the test distribution moves away from the training one, which Section 6.5 measures on GeNIS, but the degradation is not uniform across architectures: Minderer et al. find the decay under shift markedly less pronounced in recent, non-convolutional models than in the generation on which the earlier result was established [29]. Our own measurements show both patterns at once, and Section 6.5 reports them as such.</w:t>
      </w:r>
    </w:p>
    <w:p>
      <w:pPr>
        <w:pStyle w:val="Heading2"/>
        <w:keepNext/>
        <w:spacing w:after="120" w:before="240"/>
      </w:pPr>
      <w:r>
        <w:rPr>
          <w:rFonts w:ascii="Calibri" w:cs="Calibri" w:eastAsia="Calibri" w:hAnsi="Calibri"/>
          <w:b/>
          <w:bCs/>
          <w:color w:val="1F3864"/>
          <w:sz w:val="24"/>
          <w:szCs w:val="24"/>
        </w:rPr>
        <w:t xml:space="preserve">2.4 Prior work on GeNIS and positioning</w:t>
      </w:r>
    </w:p>
    <w:p>
      <w:pPr>
        <w:spacing w:after="120" w:line="276"/>
        <w:jc w:val="both"/>
      </w:pPr>
      <w:r>
        <w:rPr>
          <w:rFonts w:ascii="Times New Roman" w:cs="Times New Roman" w:eastAsia="Times New Roman" w:hAnsi="Times New Roman"/>
          <w:b w:val="false"/>
          <w:bCs w:val="false"/>
          <w:i w:val="false"/>
          <w:iCs w:val="false"/>
          <w:sz w:val="22"/>
          <w:szCs w:val="22"/>
        </w:rPr>
        <w:t xml:space="preserve">At the time of writing, the published record on GeNIS consists of the dataset descriptor [4], its authors' classification baseline [6], and one external study that uses the corpus for machine unlearning [30], a goal orthogonal to benchmarking.</w:t>
      </w:r>
    </w:p>
    <w:p>
      <w:pPr>
        <w:spacing w:after="120" w:line="276"/>
        <w:jc w:val="both"/>
      </w:pPr>
      <w:r>
        <w:rPr>
          <w:rFonts w:ascii="Times New Roman" w:cs="Times New Roman" w:eastAsia="Times New Roman" w:hAnsi="Times New Roman"/>
          <w:b w:val="false"/>
          <w:bCs w:val="false"/>
          <w:i w:val="false"/>
          <w:iCs w:val="false"/>
          <w:sz w:val="22"/>
          <w:szCs w:val="22"/>
        </w:rPr>
        <w:t xml:space="preserve">The authors' baseline deserves a precise description, because this paper builds on it rather than competing with it, and several of its choices are already careful ones. Silva et al. combine five feature-selection methods (information gain, chi-squared, recursive feature elimination, mean absolute deviation, dispersion ratio) into a single ranking, retain the 16 highest-scoring features, and train three tree ensembles (RF, XGB, LGBM) and two neural networks (LSTM, MLP) with grid-searched hyperparameters under 5-fold cross-validation. They evaluate under the natural class distribution (7.37% benign), report training, per-epoch and inference times alongside detection metrics, deliberately exclude topology-bound features (IP, MAC and VLAN identifiers, and the HERA-specific </w:t>
      </w:r>
      <w:r>
        <w:rPr>
          <w:rFonts w:ascii="Consolas" w:cs="Consolas" w:eastAsia="Consolas" w:hAnsi="Consolas"/>
          <w:b w:val="false"/>
          <w:bCs w:val="false"/>
          <w:i w:val="false"/>
          <w:iCs w:val="false"/>
          <w:sz w:val="20"/>
          <w:szCs w:val="20"/>
        </w:rPr>
        <w:t xml:space="preserve">Ssaddr</w:t>
      </w:r>
      <w:r>
        <w:rPr>
          <w:rFonts w:ascii="Times New Roman" w:cs="Times New Roman" w:eastAsia="Times New Roman" w:hAnsi="Times New Roman"/>
          <w:b w:val="false"/>
          <w:bCs w:val="false"/>
          <w:i w:val="false"/>
          <w:iCs w:val="false"/>
          <w:sz w:val="22"/>
          <w:szCs w:val="22"/>
        </w:rPr>
        <w:t xml:space="preserve">/</w:t>
      </w:r>
      <w:r>
        <w:rPr>
          <w:rFonts w:ascii="Consolas" w:cs="Consolas" w:eastAsia="Consolas" w:hAnsi="Consolas"/>
          <w:b w:val="false"/>
          <w:bCs w:val="false"/>
          <w:i w:val="false"/>
          <w:iCs w:val="false"/>
          <w:sz w:val="20"/>
          <w:szCs w:val="20"/>
        </w:rPr>
        <w:t xml:space="preserve">Sdaddr</w:t>
      </w:r>
      <w:r>
        <w:rPr>
          <w:rFonts w:ascii="Times New Roman" w:cs="Times New Roman" w:eastAsia="Times New Roman" w:hAnsi="Times New Roman"/>
          <w:b w:val="false"/>
          <w:bCs w:val="false"/>
          <w:i w:val="false"/>
          <w:iCs w:val="false"/>
          <w:sz w:val="22"/>
          <w:szCs w:val="22"/>
        </w:rPr>
        <w:t xml:space="preserve"> counters) and use SHAP to check which feature families drive predictions. They close by flagging a concern they do not pursue: the models show an “overreliance on traffic volume or packet counts”.</w:t>
      </w:r>
    </w:p>
    <w:p>
      <w:pPr>
        <w:spacing w:after="120" w:line="276"/>
        <w:jc w:val="both"/>
      </w:pPr>
      <w:r>
        <w:rPr>
          <w:rFonts w:ascii="Times New Roman" w:cs="Times New Roman" w:eastAsia="Times New Roman" w:hAnsi="Times New Roman"/>
          <w:b w:val="false"/>
          <w:bCs w:val="false"/>
          <w:i w:val="false"/>
          <w:iCs w:val="false"/>
          <w:sz w:val="22"/>
          <w:szCs w:val="22"/>
        </w:rPr>
        <w:t xml:space="preserve">Four properties of that study define the space this paper occupies. First, its multiclass task uses the coarse </w:t>
      </w:r>
      <w:r>
        <w:rPr>
          <w:rFonts w:ascii="Consolas" w:cs="Consolas" w:eastAsia="Consolas" w:hAnsi="Consolas"/>
          <w:b w:val="false"/>
          <w:bCs w:val="false"/>
          <w:i w:val="false"/>
          <w:iCs w:val="false"/>
          <w:sz w:val="20"/>
          <w:szCs w:val="20"/>
        </w:rPr>
        <w:t xml:space="preserve">CategoryLabel</w:t>
      </w:r>
      <w:r>
        <w:rPr>
          <w:rFonts w:ascii="Times New Roman" w:cs="Times New Roman" w:eastAsia="Times New Roman" w:hAnsi="Times New Roman"/>
          <w:b w:val="false"/>
          <w:bCs w:val="false"/>
          <w:i w:val="false"/>
          <w:iCs w:val="false"/>
          <w:sz w:val="22"/>
          <w:szCs w:val="22"/>
        </w:rPr>
        <w:t xml:space="preserve"> taxonomy, four classes (benign, DoS, reconnaissance, brute force), whereas we evaluate the nine-class </w:t>
      </w:r>
      <w:r>
        <w:rPr>
          <w:rFonts w:ascii="Consolas" w:cs="Consolas" w:eastAsia="Consolas" w:hAnsi="Consolas"/>
          <w:b w:val="false"/>
          <w:bCs w:val="false"/>
          <w:i w:val="false"/>
          <w:iCs w:val="false"/>
          <w:sz w:val="20"/>
          <w:szCs w:val="20"/>
        </w:rPr>
        <w:t xml:space="preserve">SubCategoryLabel</w:t>
      </w:r>
      <w:r>
        <w:rPr>
          <w:rFonts w:ascii="Times New Roman" w:cs="Times New Roman" w:eastAsia="Times New Roman" w:hAnsi="Times New Roman"/>
          <w:b w:val="false"/>
          <w:bCs w:val="false"/>
          <w:i w:val="false"/>
          <w:iCs w:val="false"/>
          <w:sz w:val="22"/>
          <w:szCs w:val="22"/>
        </w:rPr>
        <w:t xml:space="preserve"> task, which requires separating five denial-of-service families from one another rather than pooling them. Second, evaluation rests on a single stratified split with no repetition, so no confidence interval or significance test accompanies the reported differences. Third, only the 60-second interval is used, leaving the effect of flow aggregation unmeasured. Fourth, and most consequentially for a corpus whose attack windows are disjoint in capture time (Section 3.1), the protocol is a random split with no temporal evaluation and no test for whether retained features encode capture position rather than traffic behaviour. That audit is what this paper supplies, and it turns their own SHAP-based concern into a measurement. Table 1 situates these dimensions.</w:t>
      </w:r>
    </w:p>
    <w:p>
      <w:pPr>
        <w:spacing w:after="120" w:line="276"/>
        <w:jc w:val="both"/>
      </w:pPr>
      <w:r>
        <w:rPr>
          <w:rFonts w:ascii="Times New Roman" w:cs="Times New Roman" w:eastAsia="Times New Roman" w:hAnsi="Times New Roman"/>
          <w:b w:val="false"/>
          <w:bCs w:val="false"/>
          <w:i w:val="false"/>
          <w:iCs w:val="false"/>
          <w:sz w:val="22"/>
          <w:szCs w:val="22"/>
        </w:rPr>
        <w:t xml:space="preserve">One consequence is worth recording for anyone building on that baseline, because it concerns the module the corpus distributes as ready for training. We inspected the 60-second pair of the </w:t>
      </w:r>
      <w:r>
        <w:rPr>
          <w:rFonts w:ascii="Consolas" w:cs="Consolas" w:eastAsia="Consolas" w:hAnsi="Consolas"/>
          <w:b w:val="false"/>
          <w:bCs w:val="false"/>
          <w:i w:val="false"/>
          <w:iCs w:val="false"/>
          <w:sz w:val="20"/>
          <w:szCs w:val="20"/>
        </w:rPr>
        <w:t xml:space="preserve">4-preprocessed</w:t>
      </w:r>
      <w:r>
        <w:rPr>
          <w:rFonts w:ascii="Times New Roman" w:cs="Times New Roman" w:eastAsia="Times New Roman" w:hAnsi="Times New Roman"/>
          <w:b w:val="false"/>
          <w:bCs w:val="false"/>
          <w:i w:val="false"/>
          <w:iCs w:val="false"/>
          <w:sz w:val="22"/>
          <w:szCs w:val="22"/>
        </w:rPr>
        <w:t xml:space="preserve"> module (294 844 training and 73 712 holdout flows, 87 columns, matching the one-hot encoding described in that study). The timestamps and the record rank are absent, so the capture-schedule shortcut of Section 6.2 is not transmitted by it, and the Argus counters that remain, </w:t>
      </w:r>
      <w:r>
        <w:rPr>
          <w:rFonts w:ascii="Consolas" w:cs="Consolas" w:eastAsia="Consolas" w:hAnsi="Consolas"/>
          <w:b w:val="false"/>
          <w:bCs w:val="false"/>
          <w:i w:val="false"/>
          <w:iCs w:val="false"/>
          <w:sz w:val="20"/>
          <w:szCs w:val="20"/>
        </w:rPr>
        <w:t xml:space="preserve">Seq</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Offset</w:t>
      </w:r>
      <w:r>
        <w:rPr>
          <w:rFonts w:ascii="Times New Roman" w:cs="Times New Roman" w:eastAsia="Times New Roman" w:hAnsi="Times New Roman"/>
          <w:b w:val="false"/>
          <w:bCs w:val="false"/>
          <w:i w:val="false"/>
          <w:iCs w:val="false"/>
          <w:sz w:val="22"/>
          <w:szCs w:val="22"/>
        </w:rPr>
        <w:t xml:space="preserve">, are per-capture-file and classify below chance (0.1713 and 0.0672 against a majority-class rate of 0.1785). Two properties are inherited, however. The six numerically identical duration columns are present and unchanged, and </w:t>
      </w:r>
      <w:r>
        <w:rPr>
          <w:rFonts w:ascii="Consolas" w:cs="Consolas" w:eastAsia="Consolas" w:hAnsi="Consolas"/>
          <w:b w:val="false"/>
          <w:bCs w:val="false"/>
          <w:i w:val="false"/>
          <w:iCs w:val="false"/>
          <w:sz w:val="20"/>
          <w:szCs w:val="20"/>
        </w:rPr>
        <w:t xml:space="preserve">Dur</w:t>
      </w:r>
      <w:r>
        <w:rPr>
          <w:rFonts w:ascii="Times New Roman" w:cs="Times New Roman" w:eastAsia="Times New Roman" w:hAnsi="Times New Roman"/>
          <w:b w:val="false"/>
          <w:bCs w:val="false"/>
          <w:i w:val="false"/>
          <w:iCs w:val="false"/>
          <w:sz w:val="22"/>
          <w:szCs w:val="22"/>
        </w:rPr>
        <w:t xml:space="preserve"> alone classifies the thirteen sub-categories at 0.8957. The topology-bound counters and the port numbers are also present, and </w:t>
      </w:r>
      <w:r>
        <w:rPr>
          <w:rFonts w:ascii="Consolas" w:cs="Consolas" w:eastAsia="Consolas" w:hAnsi="Consolas"/>
          <w:b w:val="false"/>
          <w:bCs w:val="false"/>
          <w:i w:val="false"/>
          <w:iCs w:val="false"/>
          <w:sz w:val="20"/>
          <w:szCs w:val="20"/>
        </w:rPr>
        <w:t xml:space="preserve">Sdaddr</w:t>
      </w:r>
      <w:r>
        <w:rPr>
          <w:rFonts w:ascii="Times New Roman" w:cs="Times New Roman" w:eastAsia="Times New Roman" w:hAnsi="Times New Roman"/>
          <w:b w:val="false"/>
          <w:bCs w:val="false"/>
          <w:i w:val="false"/>
          <w:iCs w:val="false"/>
          <w:sz w:val="22"/>
          <w:szCs w:val="22"/>
        </w:rPr>
        <w:t xml:space="preserve"> alone, from 76 distinct values, reaches 0.9947 accuracy and 0.9102 macro-F1 on the thirteen sub-categories, and 0.9985 and 0.9950 on the four-class task that the baseline itself evaluates, where the destination port reaches 0.9838 and 0.9652. One qualification belongs with those figures: a legitimate volume column, TotBytes, scores 0.9892 and 0.9758 on that same task, so standalone predictive power does not by itself separate a topology counter from traffic behaviour, exactly as Section 6.2 argues. What separates them is that a topology counter is stable in time and would therefore survive our own audit, which is why Section 9 keeps exclusion by name as a separate remedy. Silva et al. exclude those columns from their experiments, so their reported results are unaffected; the observation concerns the module as distributed, which a subsequent study may load directly. Our artefact releases the two inspection scripts that produce these numbers, the reports they emit, and the script that checks every figure quoted here against them.</w:t>
      </w:r>
    </w:p>
    <w:p>
      <w:pPr>
        <w:keepNext/>
        <w:spacing w:after="100" w:before="240"/>
        <w:jc w:val="both"/>
      </w:pPr>
      <w:r>
        <w:rPr>
          <w:rFonts w:ascii="Calibri" w:cs="Calibri" w:eastAsia="Calibri" w:hAnsi="Calibri"/>
          <w:b/>
          <w:bCs/>
          <w:sz w:val="18"/>
          <w:szCs w:val="18"/>
        </w:rPr>
        <w:t xml:space="preserve">Table 1. </w:t>
      </w:r>
      <w:r>
        <w:rPr>
          <w:rFonts w:ascii="Calibri" w:cs="Calibri" w:eastAsia="Calibri" w:hAnsi="Calibri"/>
          <w:b w:val="false"/>
          <w:bCs w:val="false"/>
          <w:i w:val="false"/>
          <w:iCs w:val="false"/>
          <w:sz w:val="18"/>
          <w:szCs w:val="18"/>
        </w:rPr>
        <w:t xml:space="preserve">Positioning against the closest related work. ✓ covered, ± partial, ✗ absent. “New corpus”: a post-2024 corpus. “Repeated”: multiple seeds with dispersion or significance testing. “Cost”: measured training and inference time.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187"/>
        <w:gridCol w:w="816"/>
        <w:gridCol w:w="1041"/>
        <w:gridCol w:w="1067"/>
        <w:gridCol w:w="1298"/>
        <w:gridCol w:w="1058"/>
        <w:gridCol w:w="988"/>
        <w:gridCol w:w="574"/>
        <w:gridCol w:w="1609"/>
      </w:tblGrid>
      <w:tr>
        <w:trPr>
          <w:tblHeader/>
        </w:trPr>
        <w:tc>
          <w:tcPr>
            <w:tcW w:type="dxa" w:w="1187"/>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sz w:val="15"/>
                <w:szCs w:val="15"/>
              </w:rPr>
              <w:t xml:space="preserve"/>
            </w:r>
          </w:p>
        </w:tc>
        <w:tc>
          <w:tcPr>
            <w:tcW w:type="dxa" w:w="81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new corpus</w:t>
            </w:r>
          </w:p>
        </w:tc>
        <w:tc>
          <w:tcPr>
            <w:tcW w:type="dxa" w:w="1041"/>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shortcut audit</w:t>
            </w:r>
          </w:p>
        </w:tc>
        <w:tc>
          <w:tcPr>
            <w:tcW w:type="dxa" w:w="1067"/>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temporal protocol</w:t>
            </w:r>
          </w:p>
        </w:tc>
        <w:tc>
          <w:tcPr>
            <w:tcW w:type="dxa" w:w="129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calibration</w:t>
            </w:r>
          </w:p>
        </w:tc>
        <w:tc>
          <w:tcPr>
            <w:tcW w:type="dxa" w:w="105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natural distrib.</w:t>
            </w:r>
          </w:p>
        </w:tc>
        <w:tc>
          <w:tcPr>
            <w:tcW w:type="dxa" w:w="98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repeated</w:t>
            </w:r>
          </w:p>
        </w:tc>
        <w:tc>
          <w:tcPr>
            <w:tcW w:type="dxa" w:w="57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cost</w:t>
            </w:r>
          </w:p>
        </w:tc>
        <w:tc>
          <w:tcPr>
            <w:tcW w:type="dxa" w:w="1609"/>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5"/>
                <w:szCs w:val="15"/>
              </w:rPr>
              <w:t xml:space="preserve">multi-interval</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Maseer et al. [11]</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Silva et al. [6]</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D'hooge et al. [18]</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TESSERACT [17]</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5"/>
                <w:szCs w:val="15"/>
              </w:rPr>
              <w:t xml:space="preserve">Talpini et al. [24]</w:t>
            </w:r>
          </w:p>
        </w:tc>
        <w:tc>
          <w:tcPr>
            <w:tcW w:type="dxa" w:w="8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r>
        <w:trPr>
          <w:tblHeader w:val="false"/>
        </w:trPr>
        <w:tc>
          <w:tcPr>
            <w:tcW w:type="dxa" w:w="1187"/>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5"/>
                <w:szCs w:val="15"/>
              </w:rPr>
              <w:t xml:space="preserve">This work</w:t>
            </w:r>
          </w:p>
        </w:tc>
        <w:tc>
          <w:tcPr>
            <w:tcW w:type="dxa" w:w="81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41"/>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67"/>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29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05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98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57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c>
          <w:tcPr>
            <w:tcW w:type="dxa" w:w="160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5"/>
                <w:szCs w:val="15"/>
              </w:rPr>
              <w:t xml:space="preserve">✓</w:t>
            </w:r>
          </w:p>
        </w:tc>
      </w:tr>
    </w:tbl>
    <w:p>
      <w:pPr>
        <w:spacing w:after="240"/>
      </w:pPr>
      <w:r>
        <w:rPr>
          <w:sz w:val="4"/>
          <w:szCs w:val="4"/>
        </w:rPr>
        <w:t xml:space="preserve"/>
      </w:r>
    </w:p>
    <w:p>
      <w:pPr>
        <w:pStyle w:val="Heading1"/>
        <w:keepNext/>
        <w:spacing w:after="120" w:before="320"/>
      </w:pPr>
      <w:r>
        <w:rPr>
          <w:rFonts w:ascii="Calibri" w:cs="Calibri" w:eastAsia="Calibri" w:hAnsi="Calibri"/>
          <w:b/>
          <w:bCs/>
          <w:color w:val="1F3864"/>
          <w:sz w:val="28"/>
          <w:szCs w:val="28"/>
        </w:rPr>
        <w:t xml:space="preserve">3. The GeNIS corpus and its natural distribution</w:t>
      </w:r>
    </w:p>
    <w:p>
      <w:pPr>
        <w:pStyle w:val="Heading2"/>
        <w:keepNext/>
        <w:spacing w:after="120" w:before="240"/>
      </w:pPr>
      <w:r>
        <w:rPr>
          <w:rFonts w:ascii="Calibri" w:cs="Calibri" w:eastAsia="Calibri" w:hAnsi="Calibri"/>
          <w:b/>
          <w:bCs/>
          <w:color w:val="1F3864"/>
          <w:sz w:val="24"/>
          <w:szCs w:val="24"/>
        </w:rPr>
        <w:t xml:space="preserve">3.1 Origin and generation</w:t>
      </w:r>
    </w:p>
    <w:p>
      <w:pPr>
        <w:spacing w:after="120" w:line="276"/>
        <w:jc w:val="both"/>
      </w:pPr>
      <w:r>
        <w:rPr>
          <w:rFonts w:ascii="Times New Roman" w:cs="Times New Roman" w:eastAsia="Times New Roman" w:hAnsi="Times New Roman"/>
          <w:b w:val="false"/>
          <w:bCs w:val="false"/>
          <w:i w:val="false"/>
          <w:iCs w:val="false"/>
          <w:sz w:val="22"/>
          <w:szCs w:val="22"/>
        </w:rPr>
        <w:t xml:space="preserve">GeNIS (GECAD Network Intrusion Scenarios) [4] was recorded between 6 and 12 February 2025 on the Airbus CyberRange platform, configured as a digital twin of a small and medium-sized enterprise network: six segmented LANs (administration, users, internal servers, a DMZ hosting public-facing web/FTP/mail services, remote VPN users, and the attacker hosts), with port mirroring feeding an isolated capture machine running </w:t>
      </w:r>
      <w:r>
        <w:rPr>
          <w:rFonts w:ascii="Consolas" w:cs="Consolas" w:eastAsia="Consolas" w:hAnsi="Consolas"/>
          <w:b w:val="false"/>
          <w:bCs w:val="false"/>
          <w:i w:val="false"/>
          <w:iCs w:val="false"/>
          <w:sz w:val="20"/>
          <w:szCs w:val="20"/>
        </w:rPr>
        <w:t xml:space="preserve">dumpcap</w:t>
      </w:r>
      <w:r>
        <w:rPr>
          <w:rFonts w:ascii="Times New Roman" w:cs="Times New Roman" w:eastAsia="Times New Roman" w:hAnsi="Times New Roman"/>
          <w:b w:val="false"/>
          <w:bCs w:val="false"/>
          <w:i w:val="false"/>
          <w:iCs w:val="false"/>
          <w:sz w:val="22"/>
          <w:szCs w:val="22"/>
        </w:rPr>
        <w:t xml:space="preserve">. Benign traffic was generated by the Benign User Profiler [31] under three profiles (office-user activity, system administration, and passive background traffic), while the malicious traffic realises eight sequential attack scenarios, each following the same kill-chain skeleton (DNS resolution, Nmap scanning, then the terminal action): five denial-of-service floods against the DMZ web server (Hulk, Slowloris via Metasploit, and UDP/ICMP/PSH-ACK floods via </w:t>
      </w:r>
      <w:r>
        <w:rPr>
          <w:rFonts w:ascii="Consolas" w:cs="Consolas" w:eastAsia="Consolas" w:hAnsi="Consolas"/>
          <w:b w:val="false"/>
          <w:bCs w:val="false"/>
          <w:i w:val="false"/>
          <w:iCs w:val="false"/>
          <w:sz w:val="20"/>
          <w:szCs w:val="20"/>
        </w:rPr>
        <w:t xml:space="preserve">hping3</w:t>
      </w:r>
      <w:r>
        <w:rPr>
          <w:rFonts w:ascii="Times New Roman" w:cs="Times New Roman" w:eastAsia="Times New Roman" w:hAnsi="Times New Roman"/>
          <w:b w:val="false"/>
          <w:bCs w:val="false"/>
          <w:i w:val="false"/>
          <w:iCs w:val="false"/>
          <w:sz w:val="22"/>
          <w:szCs w:val="22"/>
        </w:rPr>
        <w:t xml:space="preserve">) and three credential brute-force attacks (SMB, SSH, and combined SSH+FTP) using Hydra with a 10 000-password dictionary. The raw packets (37.7 million) were aggregated into labelled flows by the HERA exporter [5], built on Argus, at four flow intervals (5, 10, 30 and 60 seconds), yielding from 338 820 flows at the coarsest interval to 2.77 million at the finest, each carrying hierarchical labels (binary, category, subcategory).</w:t>
      </w:r>
    </w:p>
    <w:p>
      <w:pPr>
        <w:pStyle w:val="Heading2"/>
        <w:keepNext/>
        <w:spacing w:after="120" w:before="240"/>
      </w:pPr>
      <w:r>
        <w:rPr>
          <w:rFonts w:ascii="Calibri" w:cs="Calibri" w:eastAsia="Calibri" w:hAnsi="Calibri"/>
          <w:b/>
          <w:bCs/>
          <w:color w:val="1F3864"/>
          <w:sz w:val="24"/>
          <w:szCs w:val="24"/>
        </w:rPr>
        <w:t xml:space="preserve">3.2 The slice used in this study</w:t>
      </w:r>
    </w:p>
    <w:p>
      <w:pPr>
        <w:spacing w:after="120" w:line="276"/>
        <w:jc w:val="both"/>
      </w:pPr>
      <w:r>
        <w:rPr>
          <w:rFonts w:ascii="Times New Roman" w:cs="Times New Roman" w:eastAsia="Times New Roman" w:hAnsi="Times New Roman"/>
          <w:b w:val="false"/>
          <w:bCs w:val="false"/>
          <w:i w:val="false"/>
          <w:iCs w:val="false"/>
          <w:sz w:val="22"/>
          <w:szCs w:val="22"/>
        </w:rPr>
        <w:t xml:space="preserve">The corpus is released in a modular layout; this benchmark uses the </w:t>
      </w:r>
      <w:r>
        <w:rPr>
          <w:rFonts w:ascii="Consolas" w:cs="Consolas" w:eastAsia="Consolas" w:hAnsi="Consolas"/>
          <w:b w:val="false"/>
          <w:bCs w:val="false"/>
          <w:i w:val="false"/>
          <w:iCs w:val="false"/>
          <w:sz w:val="20"/>
          <w:szCs w:val="20"/>
        </w:rPr>
        <w:t xml:space="preserve">2-flows</w:t>
      </w:r>
      <w:r>
        <w:rPr>
          <w:rFonts w:ascii="Times New Roman" w:cs="Times New Roman" w:eastAsia="Times New Roman" w:hAnsi="Times New Roman"/>
          <w:b w:val="false"/>
          <w:bCs w:val="false"/>
          <w:i w:val="false"/>
          <w:iCs w:val="false"/>
          <w:sz w:val="22"/>
          <w:szCs w:val="22"/>
        </w:rPr>
        <w:t xml:space="preserve"> module, which provides per-subcategory CSV files at all four intervals. Two taxonomic points must be fixed before any comparison. First, the reconnaissance subcategories (</w:t>
      </w:r>
      <w:r>
        <w:rPr>
          <w:rFonts w:ascii="Consolas" w:cs="Consolas" w:eastAsia="Consolas" w:hAnsi="Consolas"/>
          <w:b w:val="false"/>
          <w:bCs w:val="false"/>
          <w:i w:val="false"/>
          <w:iCs w:val="false"/>
          <w:sz w:val="20"/>
          <w:szCs w:val="20"/>
        </w:rPr>
        <w:t xml:space="preserve">recon-nmap</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recon-dns</w:t>
      </w:r>
      <w:r>
        <w:rPr>
          <w:rFonts w:ascii="Times New Roman" w:cs="Times New Roman" w:eastAsia="Times New Roman" w:hAnsi="Times New Roman"/>
          <w:b w:val="false"/>
          <w:bCs w:val="false"/>
          <w:i w:val="false"/>
          <w:iCs w:val="false"/>
          <w:sz w:val="22"/>
          <w:szCs w:val="22"/>
        </w:rPr>
        <w:t xml:space="preserve">) listed in the corpus descriptor do not appear as standalone files in </w:t>
      </w:r>
      <w:r>
        <w:rPr>
          <w:rFonts w:ascii="Consolas" w:cs="Consolas" w:eastAsia="Consolas" w:hAnsi="Consolas"/>
          <w:b w:val="false"/>
          <w:bCs w:val="false"/>
          <w:i w:val="false"/>
          <w:iCs w:val="false"/>
          <w:sz w:val="20"/>
          <w:szCs w:val="20"/>
        </w:rPr>
        <w:t xml:space="preserve">2-flows</w:t>
      </w:r>
      <w:r>
        <w:rPr>
          <w:rFonts w:ascii="Times New Roman" w:cs="Times New Roman" w:eastAsia="Times New Roman" w:hAnsi="Times New Roman"/>
          <w:b w:val="false"/>
          <w:bCs w:val="false"/>
          <w:i w:val="false"/>
          <w:iCs w:val="false"/>
          <w:sz w:val="22"/>
          <w:szCs w:val="22"/>
        </w:rPr>
        <w:t xml:space="preserve">; they exist only inside the </w:t>
      </w:r>
      <w:r>
        <w:rPr>
          <w:rFonts w:ascii="Consolas" w:cs="Consolas" w:eastAsia="Consolas" w:hAnsi="Consolas"/>
          <w:b w:val="false"/>
          <w:bCs w:val="false"/>
          <w:i w:val="false"/>
          <w:iCs w:val="false"/>
          <w:sz w:val="20"/>
          <w:szCs w:val="20"/>
        </w:rPr>
        <w:t xml:space="preserve">3-scenarios</w:t>
      </w:r>
      <w:r>
        <w:rPr>
          <w:rFonts w:ascii="Times New Roman" w:cs="Times New Roman" w:eastAsia="Times New Roman" w:hAnsi="Times New Roman"/>
          <w:b w:val="false"/>
          <w:bCs w:val="false"/>
          <w:i w:val="false"/>
          <w:iCs w:val="false"/>
          <w:sz w:val="22"/>
          <w:szCs w:val="22"/>
        </w:rPr>
        <w:t xml:space="preserve"> recompositions, so the classification task supported by this module comprises </w:t>
      </w:r>
      <w:r>
        <w:rPr>
          <w:rFonts w:ascii="Times New Roman" w:cs="Times New Roman" w:eastAsia="Times New Roman" w:hAnsi="Times New Roman"/>
          <w:b/>
          <w:bCs/>
          <w:i w:val="false"/>
          <w:iCs w:val="false"/>
          <w:sz w:val="22"/>
          <w:szCs w:val="22"/>
        </w:rPr>
        <w:t xml:space="preserve">eight attack families</w:t>
      </w:r>
      <w:r>
        <w:rPr>
          <w:rFonts w:ascii="Times New Roman" w:cs="Times New Roman" w:eastAsia="Times New Roman" w:hAnsi="Times New Roman"/>
          <w:b w:val="false"/>
          <w:bCs w:val="false"/>
          <w:i w:val="false"/>
          <w:iCs w:val="false"/>
          <w:sz w:val="22"/>
          <w:szCs w:val="22"/>
        </w:rPr>
        <w:t xml:space="preserve">. Second, the three benign profiles (user, administrator, background) are variants of normal traffic rather than separate detection targets; we merge them into a single </w:t>
      </w:r>
      <w:r>
        <w:rPr>
          <w:rFonts w:ascii="Consolas" w:cs="Consolas" w:eastAsia="Consolas" w:hAnsi="Consolas"/>
          <w:b w:val="false"/>
          <w:bCs w:val="false"/>
          <w:i w:val="false"/>
          <w:iCs w:val="false"/>
          <w:sz w:val="20"/>
          <w:szCs w:val="20"/>
        </w:rPr>
        <w:t xml:space="preserve">benign</w:t>
      </w:r>
      <w:r>
        <w:rPr>
          <w:rFonts w:ascii="Times New Roman" w:cs="Times New Roman" w:eastAsia="Times New Roman" w:hAnsi="Times New Roman"/>
          <w:b w:val="false"/>
          <w:bCs w:val="false"/>
          <w:i w:val="false"/>
          <w:iCs w:val="false"/>
          <w:sz w:val="22"/>
          <w:szCs w:val="22"/>
        </w:rPr>
        <w:t xml:space="preserve"> class, yielding the nine-class task evaluated throughout (benign, </w:t>
      </w:r>
      <w:r>
        <w:rPr>
          <w:rFonts w:ascii="Consolas" w:cs="Consolas" w:eastAsia="Consolas" w:hAnsi="Consolas"/>
          <w:b w:val="false"/>
          <w:bCs w:val="false"/>
          <w:i w:val="false"/>
          <w:iCs w:val="false"/>
          <w:sz w:val="20"/>
          <w:szCs w:val="20"/>
        </w:rPr>
        <w:t xml:space="preserve">bruteforce-{ftp,smb,ssh}</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dos-{hulk,icmp,pshack,slowloris,udp}</w:t>
      </w:r>
      <w:r>
        <w:rPr>
          <w:rFonts w:ascii="Times New Roman" w:cs="Times New Roman" w:eastAsia="Times New Roman" w:hAnsi="Times New Roman"/>
          <w:b w:val="false"/>
          <w:bCs w:val="false"/>
          <w:i w:val="false"/>
          <w:iCs w:val="false"/>
          <w:sz w:val="22"/>
          <w:szCs w:val="22"/>
        </w:rPr>
        <w:t xml:space="preserve">). Figure 2 gives the class distribution of that task.</w:t>
      </w:r>
    </w:p>
    <w:p>
      <w:pPr>
        <w:keepNext/>
        <w:spacing w:after="80" w:before="200"/>
        <w:jc w:val="center"/>
      </w:pPr>
      <w:r>
        <w:drawing>
          <ns2:inline distT="0" distB="0" distL="0" distR="0">
            <ns2:extent cx="5267325" cy="34290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5267325" cy="3429000"/>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2. </w:t>
      </w:r>
      <w:r>
        <w:rPr>
          <w:rFonts w:ascii="Calibri" w:cs="Calibri" w:eastAsia="Calibri" w:hAnsi="Calibri"/>
          <w:b w:val="false"/>
          <w:bCs w:val="false"/>
          <w:i w:val="false"/>
          <w:iCs w:val="false"/>
          <w:sz w:val="18"/>
          <w:szCs w:val="18"/>
        </w:rPr>
        <w:t xml:space="preserve">Class distribution of the 60-second slice, preserved end to end by our protocol. Natural here means unmodified by us: it is the distribution the CyberRange scenarios produced, not that of an operational enterprise network. Volumetric denial-of-service floods account for 87.3% of the flows, benign traffic for 7.42% and the three brute-force families for 5.32% together. Two consequences follow. Macro-F1 rather than accuracy is the meaningful headline metric, and the brute-force families, which are the smallest, are where the detectors actually differ. The 20% test partition holds 5 030 benign flows, so a single false positive is 0.0199 percentage points and every false-positive rate we report is an integer multiple of that step.</w:t>
      </w:r>
    </w:p>
    <w:p>
      <w:pPr>
        <w:spacing w:after="120" w:line="276"/>
        <w:jc w:val="both"/>
      </w:pPr>
      <w:r>
        <w:rPr>
          <w:rFonts w:ascii="Times New Roman" w:cs="Times New Roman" w:eastAsia="Times New Roman" w:hAnsi="Times New Roman"/>
          <w:b w:val="false"/>
          <w:bCs w:val="false"/>
          <w:i w:val="false"/>
          <w:iCs w:val="false"/>
          <w:sz w:val="22"/>
          <w:szCs w:val="22"/>
        </w:rPr>
        <w:t xml:space="preserve">These choices place our task strictly between the two published alternatives, and the difference is worth stating precisely because it governs comparability. The corpus baseline [6] evaluates the four-class </w:t>
      </w:r>
      <w:r>
        <w:rPr>
          <w:rFonts w:ascii="Consolas" w:cs="Consolas" w:eastAsia="Consolas" w:hAnsi="Consolas"/>
          <w:b w:val="false"/>
          <w:bCs w:val="false"/>
          <w:i w:val="false"/>
          <w:iCs w:val="false"/>
          <w:sz w:val="20"/>
          <w:szCs w:val="20"/>
        </w:rPr>
        <w:t xml:space="preserve">CategoryLabel</w:t>
      </w:r>
      <w:r>
        <w:rPr>
          <w:rFonts w:ascii="Times New Roman" w:cs="Times New Roman" w:eastAsia="Times New Roman" w:hAnsi="Times New Roman"/>
          <w:b w:val="false"/>
          <w:bCs w:val="false"/>
          <w:i w:val="false"/>
          <w:iCs w:val="false"/>
          <w:sz w:val="22"/>
          <w:szCs w:val="22"/>
        </w:rPr>
        <w:t xml:space="preserve"> task on 368 556 sixty-second flows, a count that includes reconnaissance; the </w:t>
      </w:r>
      <w:r>
        <w:rPr>
          <w:rFonts w:ascii="Consolas" w:cs="Consolas" w:eastAsia="Consolas" w:hAnsi="Consolas"/>
          <w:b w:val="false"/>
          <w:bCs w:val="false"/>
          <w:i w:val="false"/>
          <w:iCs w:val="false"/>
          <w:sz w:val="20"/>
          <w:szCs w:val="20"/>
        </w:rPr>
        <w:t xml:space="preserve">2-flows</w:t>
      </w:r>
      <w:r>
        <w:rPr>
          <w:rFonts w:ascii="Times New Roman" w:cs="Times New Roman" w:eastAsia="Times New Roman" w:hAnsi="Times New Roman"/>
          <w:b w:val="false"/>
          <w:bCs w:val="false"/>
          <w:i w:val="false"/>
          <w:iCs w:val="false"/>
          <w:sz w:val="22"/>
          <w:szCs w:val="22"/>
        </w:rPr>
        <w:t xml:space="preserve"> module we use yields 338 820. The 29 736-flow gap is fully accounted for by two independent causes, which we report because neither is documented: the absence of the reconnaissance captures (</w:t>
      </w:r>
      <w:r>
        <w:rPr>
          <w:rFonts w:ascii="Consolas" w:cs="Consolas" w:eastAsia="Consolas" w:hAnsi="Consolas"/>
          <w:b w:val="false"/>
          <w:bCs w:val="false"/>
          <w:i w:val="false"/>
          <w:iCs w:val="false"/>
          <w:sz w:val="20"/>
          <w:szCs w:val="20"/>
        </w:rPr>
        <w:t xml:space="preserve">recon-nmap</w:t>
      </w:r>
      <w:r>
        <w:rPr>
          <w:rFonts w:ascii="Times New Roman" w:cs="Times New Roman" w:eastAsia="Times New Roman" w:hAnsi="Times New Roman"/>
          <w:b w:val="false"/>
          <w:bCs w:val="false"/>
          <w:i w:val="false"/>
          <w:iCs w:val="false"/>
          <w:sz w:val="22"/>
          <w:szCs w:val="22"/>
        </w:rPr>
        <w:t xml:space="preserve">, 27 713 flows; </w:t>
      </w:r>
      <w:r>
        <w:rPr>
          <w:rFonts w:ascii="Consolas" w:cs="Consolas" w:eastAsia="Consolas" w:hAnsi="Consolas"/>
          <w:b w:val="false"/>
          <w:bCs w:val="false"/>
          <w:i w:val="false"/>
          <w:iCs w:val="false"/>
          <w:sz w:val="20"/>
          <w:szCs w:val="20"/>
        </w:rPr>
        <w:t xml:space="preserve">recon-dns</w:t>
      </w:r>
      <w:r>
        <w:rPr>
          <w:rFonts w:ascii="Times New Roman" w:cs="Times New Roman" w:eastAsia="Times New Roman" w:hAnsi="Times New Roman"/>
          <w:b w:val="false"/>
          <w:bCs w:val="false"/>
          <w:i w:val="false"/>
          <w:iCs w:val="false"/>
          <w:sz w:val="22"/>
          <w:szCs w:val="22"/>
        </w:rPr>
        <w:t xml:space="preserve">, 20) from this module, and a 2 003-flow shortfall in </w:t>
      </w:r>
      <w:r>
        <w:rPr>
          <w:rFonts w:ascii="Consolas" w:cs="Consolas" w:eastAsia="Consolas" w:hAnsi="Consolas"/>
          <w:b w:val="false"/>
          <w:bCs w:val="false"/>
          <w:i w:val="false"/>
          <w:iCs w:val="false"/>
          <w:sz w:val="20"/>
          <w:szCs w:val="20"/>
        </w:rPr>
        <w:t xml:space="preserve">benign-background</w:t>
      </w:r>
      <w:r>
        <w:rPr>
          <w:rFonts w:ascii="Times New Roman" w:cs="Times New Roman" w:eastAsia="Times New Roman" w:hAnsi="Times New Roman"/>
          <w:b w:val="false"/>
          <w:bCs w:val="false"/>
          <w:i w:val="false"/>
          <w:iCs w:val="false"/>
          <w:sz w:val="22"/>
          <w:szCs w:val="22"/>
        </w:rPr>
        <w:t xml:space="preserve"> relative to Table 12 of the corpus descriptor [4] (8 283 released versus 10 286 reported). The same discrepancy is present at every interval (32 590 flows at 5 s, 32 051 at 10 s and 30 481 at 30 s), of which the constant 27 733 reconnaissance flows are the larger part. Table 5 reports our recounts. All figures in this paper come from the released files, and we state the released counts rather than the documented ones wherever the two disagree. This reconciliation is checkable against a third source, independent of both the descriptor and the 2-flows files: the 4-preprocessed module ships the same 60-second data as an 80/20 pair of 294 844 and 73 712 flows, 368 556 in all, and rescaling the composition of its training partition recovers every count above to the flow, the 10 286 benign-background flows included. We release that check as experiments/verify_4preprocessed.py.</w:t>
      </w:r>
    </w:p>
    <w:p>
      <w:pPr>
        <w:pStyle w:val="Heading2"/>
        <w:keepNext/>
        <w:spacing w:after="120" w:before="240"/>
      </w:pPr>
      <w:r>
        <w:rPr>
          <w:rFonts w:ascii="Calibri" w:cs="Calibri" w:eastAsia="Calibri" w:hAnsi="Calibri"/>
          <w:b/>
          <w:bCs/>
          <w:color w:val="1F3864"/>
          <w:sz w:val="24"/>
          <w:szCs w:val="24"/>
        </w:rPr>
        <w:t xml:space="preserve">3.3 Capture chronology and its consequences</w:t>
      </w:r>
    </w:p>
    <w:p>
      <w:pPr>
        <w:spacing w:after="120" w:line="276"/>
        <w:jc w:val="both"/>
      </w:pPr>
      <w:r>
        <w:rPr>
          <w:rFonts w:ascii="Times New Roman" w:cs="Times New Roman" w:eastAsia="Times New Roman" w:hAnsi="Times New Roman"/>
          <w:b w:val="false"/>
          <w:bCs w:val="false"/>
          <w:i w:val="false"/>
          <w:iCs w:val="false"/>
          <w:sz w:val="22"/>
          <w:szCs w:val="22"/>
        </w:rPr>
        <w:t xml:space="preserve">The capture schedule matters as much as the volumes: benign user and administrator activity was recorded on Thursday 6 and Friday 7 February, background traffic over the weekend of 8 February, and </w:t>
      </w:r>
      <w:r>
        <w:rPr>
          <w:rFonts w:ascii="Times New Roman" w:cs="Times New Roman" w:eastAsia="Times New Roman" w:hAnsi="Times New Roman"/>
          <w:b w:val="false"/>
          <w:bCs w:val="false"/>
          <w:i/>
          <w:iCs/>
          <w:sz w:val="22"/>
          <w:szCs w:val="22"/>
        </w:rPr>
        <w:t xml:space="preserve">all</w:t>
      </w:r>
      <w:r>
        <w:rPr>
          <w:rFonts w:ascii="Times New Roman" w:cs="Times New Roman" w:eastAsia="Times New Roman" w:hAnsi="Times New Roman"/>
          <w:b w:val="false"/>
          <w:bCs w:val="false"/>
          <w:i w:val="false"/>
          <w:iCs w:val="false"/>
          <w:sz w:val="22"/>
          <w:szCs w:val="22"/>
        </w:rPr>
        <w:t xml:space="preserve"> attacks during the following week, 10–12 February. Benign and malicious traffic are therefore </w:t>
      </w:r>
      <w:r>
        <w:rPr>
          <w:rFonts w:ascii="Times New Roman" w:cs="Times New Roman" w:eastAsia="Times New Roman" w:hAnsi="Times New Roman"/>
          <w:b/>
          <w:bCs/>
          <w:i w:val="false"/>
          <w:iCs w:val="false"/>
          <w:sz w:val="22"/>
          <w:szCs w:val="22"/>
        </w:rPr>
        <w:t xml:space="preserve">completely segregated in capture time</w:t>
      </w:r>
      <w:r>
        <w:rPr>
          <w:rFonts w:ascii="Times New Roman" w:cs="Times New Roman" w:eastAsia="Times New Roman" w:hAnsi="Times New Roman"/>
          <w:b w:val="false"/>
          <w:bCs w:val="false"/>
          <w:i w:val="false"/>
          <w:iCs w:val="false"/>
          <w:sz w:val="22"/>
          <w:szCs w:val="22"/>
        </w:rPr>
        <w:t xml:space="preserve">, and each attack family occupies narrow, mutually disjoint windows within the attack days (Figure 3). Three consequences structure the rest of this paper. (i) Any feature correlated with position in the capture (timestamps, but also exporter counters) is a class-revealing shortcut, which motivates the audit of Section 6. (ii) A </w:t>
      </w:r>
      <w:r>
        <w:rPr>
          <w:rFonts w:ascii="Times New Roman" w:cs="Times New Roman" w:eastAsia="Times New Roman" w:hAnsi="Times New Roman"/>
          <w:b w:val="false"/>
          <w:bCs w:val="false"/>
          <w:i/>
          <w:iCs/>
          <w:sz w:val="22"/>
          <w:szCs w:val="22"/>
        </w:rPr>
        <w:t xml:space="preserve">global</w:t>
      </w:r>
      <w:r>
        <w:rPr>
          <w:rFonts w:ascii="Times New Roman" w:cs="Times New Roman" w:eastAsia="Times New Roman" w:hAnsi="Times New Roman"/>
          <w:b w:val="false"/>
          <w:bCs w:val="false"/>
          <w:i w:val="false"/>
          <w:iCs w:val="false"/>
          <w:sz w:val="22"/>
          <w:szCs w:val="22"/>
        </w:rPr>
        <w:t xml:space="preserve"> chronological split is degenerate: the final portion of the capture contains only attack blocks never seen in training, so every model scores near zero, a measurement of the schedule, not of generalisation (we report it as such). (iii) Temporal evaluation must therefore be </w:t>
      </w:r>
      <w:r>
        <w:rPr>
          <w:rFonts w:ascii="Times New Roman" w:cs="Times New Roman" w:eastAsia="Times New Roman" w:hAnsi="Times New Roman"/>
          <w:b w:val="false"/>
          <w:bCs w:val="false"/>
          <w:i/>
          <w:iCs/>
          <w:sz w:val="22"/>
          <w:szCs w:val="22"/>
        </w:rPr>
        <w:t xml:space="preserve">per class</w:t>
      </w:r>
      <w:r>
        <w:rPr>
          <w:rFonts w:ascii="Times New Roman" w:cs="Times New Roman" w:eastAsia="Times New Roman" w:hAnsi="Times New Roman"/>
          <w:b w:val="false"/>
          <w:bCs w:val="false"/>
          <w:i w:val="false"/>
          <w:iCs w:val="false"/>
          <w:sz w:val="22"/>
          <w:szCs w:val="22"/>
        </w:rPr>
        <w:t xml:space="preserve">: our temporal protocol orders each class's flows in time and tests on its later flows, keeping every family represented while guaranteeing that every test flow postdates every training flow of its class (Section 4).</w:t>
      </w:r>
    </w:p>
    <w:p>
      <w:pPr>
        <w:keepNext/>
        <w:spacing w:after="80" w:before="200"/>
        <w:jc w:val="center"/>
      </w:pPr>
      <w:r>
        <w:drawing>
          <ns2:inline distT="0" distB="0" distL="0" distR="0">
            <ns2:extent cx="6124575" cy="238125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0" cstate="none"/>
                    <ns3:srcRect/>
                    <ns3:stretch>
                      <ns3:fillRect/>
                    </ns3:stretch>
                  </ns4:blipFill>
                  <ns4:spPr bwMode="auto">
                    <ns3:xfrm>
                      <ns3:off x="0" y="0"/>
                      <ns3:ext cx="6124575" cy="2381250"/>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3. </w:t>
      </w:r>
      <w:r>
        <w:rPr>
          <w:rFonts w:ascii="Calibri" w:cs="Calibri" w:eastAsia="Calibri" w:hAnsi="Calibri"/>
          <w:b w:val="false"/>
          <w:bCs w:val="false"/>
          <w:i w:val="false"/>
          <w:iCs w:val="false"/>
          <w:sz w:val="18"/>
          <w:szCs w:val="18"/>
        </w:rPr>
        <w:t xml:space="preserve">Capture windows per class. Benign traffic (green) is confined to the first 56 hours; every attack family (red) falls between hours 96 and 152, separated from the benign traffic by 40 hours with no labelled traffic. Several floods deliver more than 65 000 flows in under two minutes of wall-clock activity, so class membership is very nearly a function of position in the capture.</w:t>
      </w:r>
    </w:p>
    <w:p>
      <w:pPr>
        <w:pStyle w:val="Heading1"/>
        <w:keepNext/>
        <w:spacing w:after="120" w:before="320"/>
      </w:pPr>
      <w:r>
        <w:rPr>
          <w:rFonts w:ascii="Calibri" w:cs="Calibri" w:eastAsia="Calibri" w:hAnsi="Calibri"/>
          <w:b/>
          <w:bCs/>
          <w:color w:val="1F3864"/>
          <w:sz w:val="28"/>
          <w:szCs w:val="28"/>
        </w:rPr>
        <w:t xml:space="preserve">4. Evaluation protocol</w:t>
      </w:r>
    </w:p>
    <w:p>
      <w:pPr>
        <w:pStyle w:val="Heading2"/>
        <w:keepNext/>
        <w:spacing w:after="120" w:before="240"/>
      </w:pPr>
      <w:r>
        <w:rPr>
          <w:rFonts w:ascii="Calibri" w:cs="Calibri" w:eastAsia="Calibri" w:hAnsi="Calibri"/>
          <w:b/>
          <w:bCs/>
          <w:color w:val="1F3864"/>
          <w:sz w:val="24"/>
          <w:szCs w:val="24"/>
        </w:rPr>
        <w:t xml:space="preserve">4.1 Clean stratified protocol</w:t>
      </w:r>
    </w:p>
    <w:p>
      <w:pPr>
        <w:spacing w:after="120" w:line="276"/>
        <w:jc w:val="both"/>
      </w:pPr>
      <w:r>
        <w:rPr>
          <w:rFonts w:ascii="Times New Roman" w:cs="Times New Roman" w:eastAsia="Times New Roman" w:hAnsi="Times New Roman"/>
          <w:b w:val="false"/>
          <w:bCs w:val="false"/>
          <w:i w:val="false"/>
          <w:iCs w:val="false"/>
          <w:sz w:val="22"/>
          <w:szCs w:val="22"/>
        </w:rPr>
        <w:t xml:space="preserve">Every experiment fits the feature scaler (</w:t>
      </w:r>
      <w:r>
        <w:rPr>
          <w:rFonts w:ascii="Consolas" w:cs="Consolas" w:eastAsia="Consolas" w:hAnsi="Consolas"/>
          <w:b w:val="false"/>
          <w:bCs w:val="false"/>
          <w:i w:val="false"/>
          <w:iCs w:val="false"/>
          <w:sz w:val="20"/>
          <w:szCs w:val="20"/>
        </w:rPr>
        <w:t xml:space="preserve">RobustScaler</w:t>
      </w:r>
      <w:r>
        <w:rPr>
          <w:rFonts w:ascii="Times New Roman" w:cs="Times New Roman" w:eastAsia="Times New Roman" w:hAnsi="Times New Roman"/>
          <w:b w:val="false"/>
          <w:bCs w:val="false"/>
          <w:i w:val="false"/>
          <w:iCs w:val="false"/>
          <w:sz w:val="22"/>
          <w:szCs w:val="22"/>
        </w:rPr>
        <w:t xml:space="preserve">, median/IQR) on the training partition alone, preserves the natural class distribution end to end, and never rebalances the test partition. The corpus is split 60/20/20 into training, validation and test, stratified by class, and the split is repeated under </w:t>
      </w:r>
      <w:r>
        <w:rPr>
          <w:rFonts w:ascii="Times New Roman" w:cs="Times New Roman" w:eastAsia="Times New Roman" w:hAnsi="Times New Roman"/>
          <w:b/>
          <w:bCs/>
          <w:i w:val="false"/>
          <w:iCs w:val="false"/>
          <w:sz w:val="22"/>
          <w:szCs w:val="22"/>
        </w:rPr>
        <w:t xml:space="preserve">five seeds</w:t>
      </w:r>
      <w:r>
        <w:rPr>
          <w:rFonts w:ascii="Times New Roman" w:cs="Times New Roman" w:eastAsia="Times New Roman" w:hAnsi="Times New Roman"/>
          <w:b w:val="false"/>
          <w:bCs w:val="false"/>
          <w:i w:val="false"/>
          <w:iCs w:val="false"/>
          <w:sz w:val="22"/>
          <w:szCs w:val="22"/>
        </w:rPr>
        <w:t xml:space="preserve">; the validation partition is used for hyperparameter selection and calibration only. Class imbalance is compensated at training time via balanced class weights for the neural models, which changes the loss but not the evaluation distribution. The split index arrays are generated once, frozen to disk, and reused by every model, so all reported differences are within-split differences.</w:t>
      </w:r>
    </w:p>
    <w:p>
      <w:pPr>
        <w:pStyle w:val="Heading2"/>
        <w:keepNext/>
        <w:spacing w:after="120" w:before="240"/>
      </w:pPr>
      <w:r>
        <w:rPr>
          <w:rFonts w:ascii="Calibri" w:cs="Calibri" w:eastAsia="Calibri" w:hAnsi="Calibri"/>
          <w:b/>
          <w:bCs/>
          <w:color w:val="1F3864"/>
          <w:sz w:val="24"/>
          <w:szCs w:val="24"/>
        </w:rPr>
        <w:t xml:space="preserve">4.2 Temporal protocol</w:t>
      </w:r>
    </w:p>
    <w:p>
      <w:pPr>
        <w:spacing w:after="120" w:line="276"/>
        <w:jc w:val="both"/>
      </w:pPr>
      <w:r>
        <w:rPr>
          <w:rFonts w:ascii="Times New Roman" w:cs="Times New Roman" w:eastAsia="Times New Roman" w:hAnsi="Times New Roman"/>
          <w:b w:val="false"/>
          <w:bCs w:val="false"/>
          <w:i w:val="false"/>
          <w:iCs w:val="false"/>
          <w:sz w:val="22"/>
          <w:szCs w:val="22"/>
        </w:rPr>
        <w:t xml:space="preserve">A </w:t>
      </w:r>
      <w:r>
        <w:rPr>
          <w:rFonts w:ascii="Times New Roman" w:cs="Times New Roman" w:eastAsia="Times New Roman" w:hAnsi="Times New Roman"/>
          <w:b w:val="false"/>
          <w:bCs w:val="false"/>
          <w:i/>
          <w:iCs/>
          <w:sz w:val="22"/>
          <w:szCs w:val="22"/>
        </w:rPr>
        <w:t xml:space="preserve">global</w:t>
      </w:r>
      <w:r>
        <w:rPr>
          <w:rFonts w:ascii="Times New Roman" w:cs="Times New Roman" w:eastAsia="Times New Roman" w:hAnsi="Times New Roman"/>
          <w:b w:val="false"/>
          <w:bCs w:val="false"/>
          <w:i w:val="false"/>
          <w:iCs w:val="false"/>
          <w:sz w:val="22"/>
          <w:szCs w:val="22"/>
        </w:rPr>
        <w:t xml:space="preserve"> chronological split is degenerate on GeNIS: because benign traffic was captured on 6–8 February and every attack on 10–12 February, the last 20% of the capture contains only attack families absent from the first 60%, and every model scores near zero. We report that table as a property of the corpus, not as a protocol.</w:t>
      </w:r>
    </w:p>
    <w:p>
      <w:pPr>
        <w:spacing w:after="120" w:line="276"/>
        <w:jc w:val="both"/>
      </w:pPr>
      <w:r>
        <w:rPr>
          <w:rFonts w:ascii="Times New Roman" w:cs="Times New Roman" w:eastAsia="Times New Roman" w:hAnsi="Times New Roman"/>
          <w:b w:val="false"/>
          <w:bCs w:val="false"/>
          <w:i w:val="false"/>
          <w:iCs w:val="false"/>
          <w:sz w:val="22"/>
          <w:szCs w:val="22"/>
        </w:rPr>
        <w:t xml:space="preserve">The protocol we do evaluate is a </w:t>
      </w:r>
      <w:r>
        <w:rPr>
          <w:rFonts w:ascii="Times New Roman" w:cs="Times New Roman" w:eastAsia="Times New Roman" w:hAnsi="Times New Roman"/>
          <w:b/>
          <w:bCs/>
          <w:i w:val="false"/>
          <w:iCs w:val="false"/>
          <w:sz w:val="22"/>
          <w:szCs w:val="22"/>
        </w:rPr>
        <w:t xml:space="preserve">per-class temporal split</w:t>
      </w:r>
      <w:r>
        <w:rPr>
          <w:rFonts w:ascii="Times New Roman" w:cs="Times New Roman" w:eastAsia="Times New Roman" w:hAnsi="Times New Roman"/>
          <w:b w:val="false"/>
          <w:bCs w:val="false"/>
          <w:i w:val="false"/>
          <w:iCs w:val="false"/>
          <w:sz w:val="22"/>
          <w:szCs w:val="22"/>
        </w:rPr>
        <w:t xml:space="preserve">: within each class, flows are ordered by capture time and divided 60/20/20, so every test flow postdates every training flow </w:t>
      </w:r>
      <w:r>
        <w:rPr>
          <w:rFonts w:ascii="Times New Roman" w:cs="Times New Roman" w:eastAsia="Times New Roman" w:hAnsi="Times New Roman"/>
          <w:b w:val="false"/>
          <w:bCs w:val="false"/>
          <w:i/>
          <w:iCs/>
          <w:sz w:val="22"/>
          <w:szCs w:val="22"/>
        </w:rPr>
        <w:t xml:space="preserve">of its own class</w:t>
      </w:r>
      <w:r>
        <w:rPr>
          <w:rFonts w:ascii="Times New Roman" w:cs="Times New Roman" w:eastAsia="Times New Roman" w:hAnsi="Times New Roman"/>
          <w:b w:val="false"/>
          <w:bCs w:val="false"/>
          <w:i w:val="false"/>
          <w:iCs w:val="false"/>
          <w:sz w:val="22"/>
          <w:szCs w:val="22"/>
        </w:rPr>
        <w:t xml:space="preserve"> while all nine classes remain represented in all three partitions. Figure 4 sets the four partition schemes this paper uses side by side on one axis of capture time; panel (c) is this one, and panel (b) the degenerate global split described just above. We verify the ordering invariant explicitly. Two properties of this construction must be stated before any result is read from it. It uses the class label to build the partition, since the ordering is applied within each class, so it is not a model of deployment on future unlabelled traffic; it answers the narrower question of whether a detector still recognises later flows of a family it has already seen. And it is the strictest temporal evaluation this corpus supports without emptying classes, which is a statement about GeNIS rather than a general recommendation. We therefore use it as a diagnostic within-class temporal protocol throughout, and we do not present its results as deployment generalisation. A rolling-origin evaluation tests how much of the result depends on where that single cut falls, and withholding a whole family tests the deployment question directly; Section 6.8 reports both.</w:t>
      </w:r>
    </w:p>
    <w:p>
      <w:pPr>
        <w:keepNext/>
        <w:spacing w:after="80" w:before="200"/>
        <w:jc w:val="center"/>
      </w:pPr>
      <w:r>
        <w:drawing>
          <ns2:inline distT="0" distB="0" distL="0" distR="0">
            <ns2:extent cx="6124575" cy="3438144"/>
            <ns2:effectExtent t="0" r="0" b="0" l="0"/>
            <ns2:docPr id="33"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6" cstate="none"/>
                    <ns3:srcRect/>
                    <ns3:stretch>
                      <ns3:fillRect/>
                    </ns3:stretch>
                  </ns4:blipFill>
                  <ns4:spPr bwMode="auto">
                    <ns3:xfrm>
                      <ns3:off x="0" y="0"/>
                      <ns3:ext cx="6124575" cy="3438144"/>
                    </ns3:xfrm>
                    <ns3:prstGeom prst="rect">
                      <ns3:avLst/>
                    </ns3:prstGeom>
                  </ns4:spPr>
                </ns4:pic>
              </ns3:graphicData>
            </ns3:graphic>
          </ns2:inline>
        </w:drawing>
      </w:r>
    </w:p>
    <w:p>
      <w:pPr>
        <w:spacing w:after="240"/>
        <w:jc w:val="both"/>
      </w:pPr>
      <w:r>
        <w:rPr>
          <w:rFonts w:ascii="Calibri" w:cs="Calibri" w:eastAsia="Calibri" w:hAnsi="Calibri"/>
          <w:b/>
          <w:bCs/>
          <w:i w:val="false"/>
          <w:iCs w:val="false"/>
          <w:sz w:val="18"/>
          <w:szCs w:val="18"/>
        </w:rPr>
        <w:t xml:space="preserve">Figure 4. </w:t>
      </w:r>
      <w:r>
        <w:rPr>
          <w:rFonts w:ascii="Calibri" w:cs="Calibri" w:eastAsia="Calibri" w:hAnsi="Calibri"/>
          <w:b w:val="false"/>
          <w:bCs w:val="false"/>
          <w:i w:val="false"/>
          <w:iCs w:val="false"/>
          <w:sz w:val="18"/>
          <w:szCs w:val="18"/>
        </w:rPr>
        <w:t xml:space="preserve">The four ways this paper cuts the corpus, on one axis of capture time and for a single class; the nine read alike. (a) The stratified split ignores capture time, so the three windows interleave. (b) A global chronological split is degenerate here and is reported as a property of the corpus rather than used as a protocol. (c) The per-class temporal split is the protocol evaluated throughout: the same 60/20/20 cut inside every class, which keeps all nine present in all three windows at the price of using the label to build the partition. (d) Two later experiments move pieces of (c) without opening anything it does not already open: the nested audit of Section 4.3 cuts the training window alone 75/25, and the rolling origins of Section 6.8 move the cut of (c) to five positions.</w:t>
      </w:r>
    </w:p>
    <w:p>
      <w:pPr>
        <w:pStyle w:val="Heading2"/>
        <w:keepNext/>
        <w:spacing w:after="120" w:before="240"/>
      </w:pPr>
      <w:r>
        <w:rPr>
          <w:rFonts w:ascii="Calibri" w:cs="Calibri" w:eastAsia="Calibri" w:hAnsi="Calibri"/>
          <w:b/>
          <w:bCs/>
          <w:color w:val="1F3864"/>
          <w:sz w:val="24"/>
          <w:szCs w:val="24"/>
        </w:rPr>
        <w:t xml:space="preserve">4.3 The shortcut audit</w:t>
      </w:r>
    </w:p>
    <w:p>
      <w:pPr>
        <w:spacing w:after="120" w:line="276"/>
        <w:jc w:val="both"/>
      </w:pPr>
      <w:r>
        <w:rPr>
          <w:rFonts w:ascii="Times New Roman" w:cs="Times New Roman" w:eastAsia="Times New Roman" w:hAnsi="Times New Roman"/>
          <w:b w:val="false"/>
          <w:bCs w:val="false"/>
          <w:i w:val="false"/>
          <w:iCs w:val="false"/>
          <w:sz w:val="22"/>
          <w:szCs w:val="22"/>
        </w:rPr>
        <w:t xml:space="preserve">Columns are categorised by explicit name lists rather than string patterns. Twenty-three </w:t>
      </w:r>
      <w:r>
        <w:rPr>
          <w:rFonts w:ascii="Times New Roman" w:cs="Times New Roman" w:eastAsia="Times New Roman" w:hAnsi="Times New Roman"/>
          <w:b/>
          <w:bCs/>
          <w:i w:val="false"/>
          <w:iCs w:val="false"/>
          <w:sz w:val="22"/>
          <w:szCs w:val="22"/>
        </w:rPr>
        <w:t xml:space="preserve">identifier</w:t>
      </w:r>
      <w:r>
        <w:rPr>
          <w:rFonts w:ascii="Times New Roman" w:cs="Times New Roman" w:eastAsia="Times New Roman" w:hAnsi="Times New Roman"/>
          <w:b w:val="false"/>
          <w:bCs w:val="false"/>
          <w:i w:val="false"/>
          <w:iCs w:val="false"/>
          <w:sz w:val="22"/>
          <w:szCs w:val="22"/>
        </w:rPr>
        <w:t xml:space="preserve"> columns (addresses, MAC, ports, flow and record identifiers, AS and VLAN numbers, and the topology-bound </w:t>
      </w:r>
      <w:r>
        <w:rPr>
          <w:rFonts w:ascii="Consolas" w:cs="Consolas" w:eastAsia="Consolas" w:hAnsi="Consolas"/>
          <w:b w:val="false"/>
          <w:bCs w:val="false"/>
          <w:i w:val="false"/>
          <w:iCs w:val="false"/>
          <w:sz w:val="20"/>
          <w:szCs w:val="20"/>
        </w:rPr>
        <w:t xml:space="preserve">Ssaddr</w:t>
      </w:r>
      <w:r>
        <w:rPr>
          <w:rFonts w:ascii="Times New Roman" w:cs="Times New Roman" w:eastAsia="Times New Roman" w:hAnsi="Times New Roman"/>
          <w:b w:val="false"/>
          <w:bCs w:val="false"/>
          <w:i w:val="false"/>
          <w:iCs w:val="false"/>
          <w:sz w:val="22"/>
          <w:szCs w:val="22"/>
        </w:rPr>
        <w:t xml:space="preserve"> / </w:t>
      </w:r>
      <w:r>
        <w:rPr>
          <w:rFonts w:ascii="Consolas" w:cs="Consolas" w:eastAsia="Consolas" w:hAnsi="Consolas"/>
          <w:b w:val="false"/>
          <w:bCs w:val="false"/>
          <w:i w:val="false"/>
          <w:iCs w:val="false"/>
          <w:sz w:val="20"/>
          <w:szCs w:val="20"/>
        </w:rPr>
        <w:t xml:space="preserve">Sdaddr</w:t>
      </w:r>
      <w:r>
        <w:rPr>
          <w:rFonts w:ascii="Times New Roman" w:cs="Times New Roman" w:eastAsia="Times New Roman" w:hAnsi="Times New Roman"/>
          <w:b w:val="false"/>
          <w:bCs w:val="false"/>
          <w:i w:val="false"/>
          <w:iCs w:val="false"/>
          <w:sz w:val="22"/>
          <w:szCs w:val="22"/>
        </w:rPr>
        <w:t xml:space="preserve"> counters) are excluded from every condition. Four </w:t>
      </w:r>
      <w:r>
        <w:rPr>
          <w:rFonts w:ascii="Times New Roman" w:cs="Times New Roman" w:eastAsia="Times New Roman" w:hAnsi="Times New Roman"/>
          <w:b/>
          <w:bCs/>
          <w:i w:val="false"/>
          <w:iCs w:val="false"/>
          <w:sz w:val="22"/>
          <w:szCs w:val="22"/>
        </w:rPr>
        <w:t xml:space="preserve">positional</w:t>
      </w:r>
      <w:r>
        <w:rPr>
          <w:rFonts w:ascii="Times New Roman" w:cs="Times New Roman" w:eastAsia="Times New Roman" w:hAnsi="Times New Roman"/>
          <w:b w:val="false"/>
          <w:bCs w:val="false"/>
          <w:i w:val="false"/>
          <w:iCs w:val="false"/>
          <w:sz w:val="22"/>
          <w:szCs w:val="22"/>
        </w:rPr>
        <w:t xml:space="preserve"> columns (</w:t>
      </w:r>
      <w:r>
        <w:rPr>
          <w:rFonts w:ascii="Consolas" w:cs="Consolas" w:eastAsia="Consolas" w:hAnsi="Consolas"/>
          <w:b w:val="false"/>
          <w:bCs w:val="false"/>
          <w:i w:val="false"/>
          <w:iCs w:val="false"/>
          <w:sz w:val="20"/>
          <w:szCs w:val="20"/>
        </w:rPr>
        <w:t xml:space="preserve">StartTime</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LastTime</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Rank</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Seq</w:t>
      </w:r>
      <w:r>
        <w:rPr>
          <w:rFonts w:ascii="Times New Roman" w:cs="Times New Roman" w:eastAsia="Times New Roman" w:hAnsi="Times New Roman"/>
          <w:b w:val="false"/>
          <w:bCs w:val="false"/>
          <w:i w:val="false"/>
          <w:iCs w:val="false"/>
          <w:sz w:val="22"/>
          <w:szCs w:val="22"/>
        </w:rPr>
        <w:t xml:space="preserve">) encode position in the capture and define the contrast between our first two conditions. The remaining columns are </w:t>
      </w:r>
      <w:r>
        <w:rPr>
          <w:rFonts w:ascii="Times New Roman" w:cs="Times New Roman" w:eastAsia="Times New Roman" w:hAnsi="Times New Roman"/>
          <w:b/>
          <w:bCs/>
          <w:i w:val="false"/>
          <w:iCs w:val="false"/>
          <w:sz w:val="22"/>
          <w:szCs w:val="22"/>
        </w:rPr>
        <w:t xml:space="preserve">behavioural</w:t>
      </w:r>
      <w:r>
        <w:rPr>
          <w:rFonts w:ascii="Times New Roman" w:cs="Times New Roman" w:eastAsia="Times New Roman" w:hAnsi="Times New Roman"/>
          <w:b w:val="false"/>
          <w:bCs w:val="false"/>
          <w:i w:val="false"/>
          <w:iCs w:val="false"/>
          <w:sz w:val="22"/>
          <w:szCs w:val="22"/>
        </w:rPr>
        <w:t xml:space="preserve"> candidates, and the audit decides their fate.</w:t>
      </w:r>
    </w:p>
    <w:p>
      <w:pPr>
        <w:spacing w:after="120" w:line="276"/>
        <w:jc w:val="both"/>
      </w:pPr>
      <w:r>
        <w:rPr>
          <w:rFonts w:ascii="Times New Roman" w:cs="Times New Roman" w:eastAsia="Times New Roman" w:hAnsi="Times New Roman"/>
          <w:b w:val="false"/>
          <w:bCs w:val="false"/>
          <w:i w:val="false"/>
          <w:iCs w:val="false"/>
          <w:sz w:val="22"/>
          <w:szCs w:val="22"/>
        </w:rPr>
        <w:t xml:space="preserve">For each behavioural feature f we train a decision tree on f </w:t>
      </w:r>
      <w:r>
        <w:rPr>
          <w:rFonts w:ascii="Times New Roman" w:cs="Times New Roman" w:eastAsia="Times New Roman" w:hAnsi="Times New Roman"/>
          <w:b w:val="false"/>
          <w:bCs w:val="false"/>
          <w:i/>
          <w:iCs/>
          <w:sz w:val="22"/>
          <w:szCs w:val="22"/>
        </w:rPr>
        <w:t xml:space="preserve">alone</w:t>
      </w:r>
      <w:r>
        <w:rPr>
          <w:rFonts w:ascii="Times New Roman" w:cs="Times New Roman" w:eastAsia="Times New Roman" w:hAnsi="Times New Roman"/>
          <w:b w:val="false"/>
          <w:bCs w:val="false"/>
          <w:i w:val="false"/>
          <w:iCs w:val="false"/>
          <w:sz w:val="22"/>
          <w:szCs w:val="22"/>
        </w:rPr>
        <w:t xml:space="preserve"> under both protocols and define its </w:t>
      </w:r>
      <w:r>
        <w:rPr>
          <w:rFonts w:ascii="Times New Roman" w:cs="Times New Roman" w:eastAsia="Times New Roman" w:hAnsi="Times New Roman"/>
          <w:b/>
          <w:bCs/>
          <w:i w:val="false"/>
          <w:iCs w:val="false"/>
          <w:sz w:val="22"/>
          <w:szCs w:val="22"/>
        </w:rPr>
        <w:t xml:space="preserve">transferability</w:t>
      </w:r>
    </w:p>
    <w:p>
      <w:pPr>
        <w:spacing w:after="180" w:before="140"/>
        <w:jc w:val="center"/>
      </w:pPr>
      <w:r>
        <w:rPr>
          <w:rFonts w:ascii="Times New Roman" w:cs="Times New Roman" w:eastAsia="Times New Roman" w:hAnsi="Times New Roman"/>
          <w:b w:val="false"/>
          <w:bCs w:val="false"/>
          <w:i/>
          <w:iCs/>
          <w:sz w:val="22"/>
          <w:szCs w:val="22"/>
        </w:rPr>
        <w:t xml:space="preserve">τ(f)  =  acc</w:t>
      </w:r>
      <w:r>
        <w:rPr>
          <w:rFonts w:ascii="Times New Roman" w:cs="Times New Roman" w:eastAsia="Times New Roman" w:hAnsi="Times New Roman"/>
          <w:b w:val="false"/>
          <w:bCs w:val="false"/>
          <w:i/>
          <w:iCs/>
          <w:sz w:val="22"/>
          <w:szCs w:val="22"/>
          <w:vertAlign w:val="subscript"/>
        </w:rPr>
        <w:t xml:space="preserve">temporal</w:t>
      </w:r>
      <w:r>
        <w:rPr>
          <w:rFonts w:ascii="Times New Roman" w:cs="Times New Roman" w:eastAsia="Times New Roman" w:hAnsi="Times New Roman"/>
          <w:b w:val="false"/>
          <w:bCs w:val="false"/>
          <w:i/>
          <w:iCs/>
          <w:sz w:val="22"/>
          <w:szCs w:val="22"/>
        </w:rPr>
        <w:t xml:space="preserve">(f)  /  acc</w:t>
      </w:r>
      <w:r>
        <w:rPr>
          <w:rFonts w:ascii="Times New Roman" w:cs="Times New Roman" w:eastAsia="Times New Roman" w:hAnsi="Times New Roman"/>
          <w:b w:val="false"/>
          <w:bCs w:val="false"/>
          <w:i/>
          <w:iCs/>
          <w:sz w:val="22"/>
          <w:szCs w:val="22"/>
          <w:vertAlign w:val="subscript"/>
        </w:rPr>
        <w:t xml:space="preserve">stratified</w:t>
      </w:r>
      <w:r>
        <w:rPr>
          <w:rFonts w:ascii="Times New Roman" w:cs="Times New Roman" w:eastAsia="Times New Roman" w:hAnsi="Times New Roman"/>
          <w:b w:val="false"/>
          <w:bCs w:val="false"/>
          <w:i/>
          <w:iCs/>
          <w:sz w:val="22"/>
          <w:szCs w:val="22"/>
        </w:rPr>
        <w:t xml:space="preserve">(f).</w:t>
      </w:r>
    </w:p>
    <w:p>
      <w:pPr>
        <w:spacing w:after="120" w:line="276"/>
        <w:jc w:val="both"/>
      </w:pPr>
      <w:r>
        <w:rPr>
          <w:rFonts w:ascii="Times New Roman" w:cs="Times New Roman" w:eastAsia="Times New Roman" w:hAnsi="Times New Roman"/>
          <w:b w:val="false"/>
          <w:bCs w:val="false"/>
          <w:i w:val="false"/>
          <w:iCs w:val="false"/>
          <w:sz w:val="22"/>
          <w:szCs w:val="22"/>
        </w:rPr>
        <w:t xml:space="preserve">A feature is excluded when it is individually predictive (acc</w:t>
      </w:r>
      <w:r>
        <w:rPr>
          <w:rFonts w:ascii="Times New Roman" w:cs="Times New Roman" w:eastAsia="Times New Roman" w:hAnsi="Times New Roman"/>
          <w:b w:val="false"/>
          <w:bCs w:val="false"/>
          <w:i w:val="false"/>
          <w:iCs w:val="false"/>
          <w:sz w:val="22"/>
          <w:szCs w:val="22"/>
          <w:vertAlign w:val="subscript"/>
        </w:rPr>
        <w:t xml:space="preserve">stratified</w:t>
      </w:r>
      <w:r>
        <w:rPr>
          <w:rFonts w:ascii="Times New Roman" w:cs="Times New Roman" w:eastAsia="Times New Roman" w:hAnsi="Times New Roman"/>
          <w:b w:val="false"/>
          <w:bCs w:val="false"/>
          <w:i w:val="false"/>
          <w:iCs w:val="false"/>
          <w:sz w:val="22"/>
          <w:szCs w:val="22"/>
        </w:rPr>
        <w:t xml:space="preserve"> &gt; 3× the majority-class rate) </w:t>
      </w:r>
      <w:r>
        <w:rPr>
          <w:rFonts w:ascii="Times New Roman" w:cs="Times New Roman" w:eastAsia="Times New Roman" w:hAnsi="Times New Roman"/>
          <w:b w:val="false"/>
          <w:bCs w:val="false"/>
          <w:i/>
          <w:iCs/>
          <w:sz w:val="22"/>
          <w:szCs w:val="22"/>
        </w:rPr>
        <w:t xml:space="preserve">and</w:t>
      </w:r>
      <w:r>
        <w:rPr>
          <w:rFonts w:ascii="Times New Roman" w:cs="Times New Roman" w:eastAsia="Times New Roman" w:hAnsi="Times New Roman"/>
          <w:b w:val="false"/>
          <w:bCs w:val="false"/>
          <w:i w:val="false"/>
          <w:iCs w:val="false"/>
          <w:sz w:val="22"/>
          <w:szCs w:val="22"/>
        </w:rPr>
        <w:t xml:space="preserve"> τ(f) &lt; 0.5: it carries substantial class information that does not survive a change of evaluation protocol, which is the operational definition of a shortcut. The predictivity filter is expressed as a multiple of the majority-class rate, which is well defined on this corpus but not on every corpus; Section 7 reports where that form breaks and gives one that transfers. The audit is run over </w:t>
      </w:r>
      <w:r>
        <w:rPr>
          <w:rFonts w:ascii="Times New Roman" w:cs="Times New Roman" w:eastAsia="Times New Roman" w:hAnsi="Times New Roman"/>
          <w:b w:val="false"/>
          <w:bCs w:val="false"/>
          <w:i/>
          <w:iCs/>
          <w:sz w:val="22"/>
          <w:szCs w:val="22"/>
        </w:rPr>
        <w:t xml:space="preserve">all</w:t>
      </w:r>
      <w:r>
        <w:rPr>
          <w:rFonts w:ascii="Times New Roman" w:cs="Times New Roman" w:eastAsia="Times New Roman" w:hAnsi="Times New Roman"/>
          <w:b w:val="false"/>
          <w:bCs w:val="false"/>
          <w:i w:val="false"/>
          <w:iCs w:val="false"/>
          <w:sz w:val="22"/>
          <w:szCs w:val="22"/>
        </w:rPr>
        <w:t xml:space="preserve"> behavioural features, not a shortlist; Section 6.2 shows why any shortlist derived from attribution scores would have been empty. Algorithm 1 states the procedure exactly as implemented, and the paragraph that follows it gives the settings of the probe.</w:t>
      </w:r>
    </w:p>
    <w:p>
      <w:pPr>
        <w:keepNext/>
        <w:spacing w:after="100" w:before="240"/>
        <w:jc w:val="both"/>
      </w:pPr>
      <w:r>
        <w:rPr>
          <w:rFonts w:ascii="Calibri" w:cs="Calibri" w:eastAsia="Calibri" w:hAnsi="Calibri"/>
          <w:b/>
          <w:bCs/>
          <w:i w:val="false"/>
          <w:iCs w:val="false"/>
          <w:sz w:val="18"/>
          <w:szCs w:val="18"/>
        </w:rPr>
        <w:t xml:space="preserve">Algorithm 1. </w:t>
      </w:r>
      <w:r>
        <w:rPr>
          <w:rFonts w:ascii="Calibri" w:cs="Calibri" w:eastAsia="Calibri" w:hAnsi="Calibri"/>
          <w:b w:val="false"/>
          <w:bCs w:val="false"/>
          <w:i w:val="false"/>
          <w:iCs w:val="false"/>
          <w:sz w:val="18"/>
          <w:szCs w:val="18"/>
        </w:rPr>
        <w:t xml:space="preserve">The transferability audit of Section 4.3, as implemented. The score at lines 3 and 4 is nine-class accuracy on the evaluation window of the arm concerned, and the tree is the single-feature probe whose settings the paragraph below gives. The two arms are parameters rather than fixed partitions, which is what lets one procedure run at two scales: the published campaign passes the training and test partitions of seed 1 and of the per-class temporal split, and the nested audit passes a 75/25 cut of the training partition alone. Lines 8 and 9 change nothing in the blacklist; they record the duplication that makes attribution blind to it (Section 6.2).</w:t>
      </w:r>
    </w:p>
    <w:p>
      <w:pPr>
        <w:keepNext/>
        <w:pBdr>
          <w:top w:val="single" w:color="000000" w:sz="6"/>
        </w:pBdr>
        <w:spacing w:after="0" w:before="60" w:line="220" w:lineRule="auto"/>
        <w:ind w:left="120"/>
        <w:jc w:val="left"/>
      </w:pPr>
      <w:r>
        <w:rPr>
          <w:rFonts w:ascii="Consolas" w:cs="Consolas" w:eastAsia="Consolas" w:hAnsi="Consolas"/>
          <w:b w:val="false"/>
          <w:bCs w:val="false"/>
          <w:i w:val="false"/>
          <w:iCs w:val="false"/>
          <w:sz w:val="18"/>
          <w:szCs w:val="18"/>
        </w:rPr>
        <w:t xml:space="preserve">Input   B, P    behavioural and positional columns of the flow matrix</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y, t    nine-class label and capture timestamp of every flow</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S       stratified arm (Sfit, Sev): a random split of the flows</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T       temporal arm (Tfit, Tev): the same proportions cut in</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order of t inside each class, so that every flow of Tev</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postdates every flow of Tfit of its own class</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k, r    predictivity multiple and exclusion threshold; 3.0, 0.50</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Output  the blacklist: the columns withheld from the audited condition</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1  p_max := largest class frequency in y           # 0.1942 on GeNIS</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2  for every column f of B:</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3      a_strat(f) := fit a tree on f over Sfit, score it on Sev</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4      a_temp(f)  := fit a tree on f over Tfit, score it on Tev</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5      tau(f)     := a_temp(f) / a_strat(f)        # 1 if a_strat = 0</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6      flag(f)    := a_strat(f) &gt; k * p_max and tau(f) &lt; r</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7  blacklist := P, and every f of B with flag(f)   # 4 + 8 = 12 here</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8  for every pair (f, g) of flagged columns:       # reported only,</w:t>
      </w:r>
    </w:p>
    <w:p>
      <w:pPr>
        <w:keepNext/>
        <w:spacing w:after="0" w:before="0" w:line="220" w:lineRule="auto"/>
        <w:ind w:left="120"/>
        <w:jc w:val="left"/>
      </w:pPr>
      <w:r>
        <w:rPr>
          <w:rFonts w:ascii="Consolas" w:cs="Consolas" w:eastAsia="Consolas" w:hAnsi="Consolas"/>
          <w:b w:val="false"/>
          <w:bCs w:val="false"/>
          <w:i w:val="false"/>
          <w:iCs w:val="false"/>
          <w:sz w:val="18"/>
          <w:szCs w:val="18"/>
        </w:rPr>
        <w:t xml:space="preserve">  9      call f and g duplicates if they agree to 1e-5 relative</w:t>
      </w:r>
    </w:p>
    <w:p>
      <w:pPr>
        <w:pBdr>
          <w:bottom w:val="single" w:color="000000" w:sz="6"/>
        </w:pBdr>
        <w:spacing w:after="0" w:before="0" w:line="220" w:lineRule="auto"/>
        <w:ind w:left="120"/>
        <w:jc w:val="left"/>
      </w:pPr>
      <w:r>
        <w:rPr>
          <w:rFonts w:ascii="Consolas" w:cs="Consolas" w:eastAsia="Consolas" w:hAnsi="Consolas"/>
          <w:b w:val="false"/>
          <w:bCs w:val="false"/>
          <w:i w:val="false"/>
          <w:iCs w:val="false"/>
          <w:sz w:val="18"/>
          <w:szCs w:val="18"/>
        </w:rPr>
        <w:t xml:space="preserve"> 10  return blacklist</w:t>
      </w:r>
    </w:p>
    <w:p>
      <w:pPr>
        <w:spacing w:after="240"/>
      </w:pPr>
      <w:r>
        <w:rPr>
          <w:sz w:val="4"/>
          <w:szCs w:val="4"/>
        </w:rPr>
        <w:t xml:space="preserve"/>
      </w:r>
    </w:p>
    <w:p>
      <w:pPr>
        <w:spacing w:after="120" w:line="276"/>
        <w:jc w:val="both"/>
      </w:pPr>
      <w:r>
        <w:rPr>
          <w:rFonts w:ascii="Times New Roman" w:cs="Times New Roman" w:eastAsia="Times New Roman" w:hAnsi="Times New Roman"/>
          <w:b/>
          <w:bCs/>
          <w:i w:val="false"/>
          <w:iCs w:val="false"/>
          <w:sz w:val="22"/>
          <w:szCs w:val="22"/>
        </w:rPr>
        <w:t xml:space="preserve">Settings of the probe. </w:t>
      </w:r>
      <w:r>
        <w:rPr>
          <w:rFonts w:ascii="Times New Roman" w:cs="Times New Roman" w:eastAsia="Times New Roman" w:hAnsi="Times New Roman"/>
          <w:b w:val="false"/>
          <w:bCs w:val="false"/>
          <w:i w:val="false"/>
          <w:iCs w:val="false"/>
          <w:sz w:val="22"/>
          <w:szCs w:val="22"/>
        </w:rPr>
        <w:t xml:space="preserve">The tree of lines 3 and 4 is a scikit-learn 1.6.1 DecisionTreeClassifier left at library defaults, random_state = 1 being the only argument set: Gini impurity, the best split searched over every candidate threshold, unlimited depth, two flows required to split a node and one to form a leaf, no pruning, and no class weighting. An unpruned single-feature tree is the most permissive probe available, since it may cut the axis into as many intervals as the fitting window supports; a low a_strat therefore means the column does not separate the classes, and not that the probe was underpowered. The probe reads the columns as they are stored, positional ones in double and behavioural ones in single precision, and scales nothing: a decision tree is invariant to any strictly increasing rescaling of a single column, so the RobustScaler fitted for the detectors (Section 4.1) cannot move τ. The stratified arm is seed 1 alone and not the five-seed mean, so the ratios of Table 3 are single-split measurements and we report no seed dispersion on them. The permutation importances shown beside them in Table 3 and Figure 6 take no part in the rule: they come from a LightGBM reference model (300 trees, 63 leaves, learning rate 0.1) fitted on the clean condition of seed 1, permuted five times over a random subsample of 15 000 test flows and scored by accuracy.</w:t>
      </w:r>
    </w:p>
    <w:p>
      <w:pPr>
        <w:spacing w:after="120" w:line="276"/>
        <w:jc w:val="both"/>
      </w:pPr>
      <w:r>
        <w:rPr>
          <w:rFonts w:ascii="Times New Roman" w:cs="Times New Roman" w:eastAsia="Times New Roman" w:hAnsi="Times New Roman"/>
          <w:b/>
          <w:bCs/>
          <w:i w:val="false"/>
          <w:iCs w:val="false"/>
          <w:sz w:val="22"/>
          <w:szCs w:val="22"/>
        </w:rPr>
        <w:t xml:space="preserve">What the audit is computed on. </w:t>
      </w:r>
      <w:r>
        <w:rPr>
          <w:rFonts w:ascii="Times New Roman" w:cs="Times New Roman" w:eastAsia="Times New Roman" w:hAnsi="Times New Roman"/>
          <w:b w:val="false"/>
          <w:bCs w:val="false"/>
          <w:i w:val="false"/>
          <w:iCs w:val="false"/>
          <w:sz w:val="22"/>
          <w:szCs w:val="22"/>
        </w:rPr>
        <w:t xml:space="preserve">In the campaign this paper reports, the two accuracies that define τ were measured on the test partition of their respective protocols, and the permutation importances of Section 6.2 on that same partition. The blacklist was therefore selected with test-set information, and the benchmark that follows was trained on a feature set that testing helped choose. We state this plainly, and we have since measured what it costs.</w:t>
      </w:r>
    </w:p>
    <w:p>
      <w:pPr>
        <w:spacing w:after="120" w:line="276"/>
        <w:jc w:val="both"/>
      </w:pPr>
      <w:r>
        <w:rPr>
          <w:rFonts w:ascii="Times New Roman" w:cs="Times New Roman" w:eastAsia="Times New Roman" w:hAnsi="Times New Roman"/>
          <w:b/>
          <w:bCs/>
          <w:i w:val="false"/>
          <w:iCs w:val="false"/>
          <w:sz w:val="22"/>
          <w:szCs w:val="22"/>
        </w:rPr>
        <w:t xml:space="preserve">Why moving the audit to the validation partition does not work. </w:t>
      </w:r>
      <w:r>
        <w:rPr>
          <w:rFonts w:ascii="Times New Roman" w:cs="Times New Roman" w:eastAsia="Times New Roman" w:hAnsi="Times New Roman"/>
          <w:b w:val="false"/>
          <w:bCs w:val="false"/>
          <w:i w:val="false"/>
          <w:iCs w:val="false"/>
          <w:sz w:val="22"/>
          <w:szCs w:val="22"/>
        </w:rPr>
        <w:t xml:space="preserve">The obvious remedy is not available. Recomputed on the validation partition, the rule excludes nothing at all. The stratified single-feature accuracies are the same on both partitions, to within 0.0008 on average, as exchangeable partitions of a random split should be; the temporal ones are not, validation giving a higher figure than test for 53 of the 63 behavioural columns, by 0.075 on average. Dur is the clearest case: 0.921 under the stratified protocol on either partition, and 0.627 against 0.304 under the temporal one. The per-class split places training in the first 60% of each class, validation in the next 20% and test in the last 20%, so validation is adjacent to the training window while test lies one step beyond it. A ratio built to measure decay with temporal distance cannot be estimated on the partition closest to training, and Figure 20 shows that decay directly.</w:t>
      </w:r>
    </w:p>
    <w:p>
      <w:pPr>
        <w:spacing w:after="120" w:line="276"/>
        <w:jc w:val="both"/>
      </w:pPr>
      <w:r>
        <w:rPr>
          <w:rFonts w:ascii="Times New Roman" w:cs="Times New Roman" w:eastAsia="Times New Roman" w:hAnsi="Times New Roman"/>
          <w:b/>
          <w:bCs/>
          <w:i w:val="false"/>
          <w:iCs w:val="false"/>
          <w:sz w:val="22"/>
          <w:szCs w:val="22"/>
        </w:rPr>
        <w:t xml:space="preserve">The audit that does work, and what it establishes. </w:t>
      </w:r>
      <w:r>
        <w:rPr>
          <w:rFonts w:ascii="Times New Roman" w:cs="Times New Roman" w:eastAsia="Times New Roman" w:hAnsi="Times New Roman"/>
          <w:b w:val="false"/>
          <w:bCs w:val="false"/>
          <w:i w:val="false"/>
          <w:iCs w:val="false"/>
          <w:sz w:val="22"/>
          <w:szCs w:val="22"/>
        </w:rPr>
        <w:t xml:space="preserve">What is available is a nested audit. Ordering each class’s training flows in time and cutting them 75/25 gives an evaluation window that postdates its own fitting window while remaining entirely inside the training partition; a matching random 75/25 cut of the same flows gives the stratified arm. Such an audit opens neither validation nor test, and panel (d) of Figure 4 shows where it sits inside the training window. Run on GeNIS it returns the eight published columns as its eight lowest transferability values, and the largest gap in the whole distribution, 0.062 between SIntPkt at 0.699 and SIntPktIdl at 0.761, falls exactly between those eight and the rest. The membership of the blacklist is therefore not an artefact of test-set information: it is recoverable without opening the test partition at all. One thing does not transfer, and it is the threshold rather than the list. The nested audit spans a shorter temporal horizon than train-to-test, so its ratios are compressed upward and its minimum is 0.623; applied literally, τ &lt; 0.50 would exclude nothing. What identifies the eight is their rank and the gap that isolates them, not their position relative to a fixed number. We report 0.50 as the value the published campaign used, and the clustering as the property that survives a change of audit design; it is the second that should be carried to another corpus.</w:t>
      </w:r>
    </w:p>
    <w:p>
      <w:pPr>
        <w:spacing w:after="120" w:line="276"/>
        <w:jc w:val="both"/>
      </w:pPr>
      <w:r>
        <w:rPr>
          <w:rFonts w:ascii="Times New Roman" w:cs="Times New Roman" w:eastAsia="Times New Roman" w:hAnsi="Times New Roman"/>
          <w:b/>
          <w:bCs/>
          <w:i w:val="false"/>
          <w:iCs w:val="false"/>
          <w:sz w:val="22"/>
          <w:szCs w:val="22"/>
        </w:rPr>
        <w:t xml:space="preserve">The control on the blacklist the nested audit produces alone. </w:t>
      </w:r>
      <w:r>
        <w:rPr>
          <w:rFonts w:ascii="Times New Roman" w:cs="Times New Roman" w:eastAsia="Times New Roman" w:hAnsi="Times New Roman"/>
          <w:b w:val="false"/>
          <w:bCs w:val="false"/>
          <w:i w:val="false"/>
          <w:iCs w:val="false"/>
          <w:sz w:val="22"/>
          <w:szCs w:val="22"/>
        </w:rPr>
        <w:t xml:space="preserve">One control remains, and it is the one that matters most: the campaign was trained on a blacklist that testing helped choose, so the list the nested audit produces on its own has to be shown to support the same conclusions. It does more than that. Ranking the 37 eligible columns by their nested transferability and cutting at the largest gap in that ranking — the rule stated above, which is not told how many columns to expect — returns the eight published columns exactly, and no others. The audited condition trained on the nested list is therefore the audited condition of this paper, column for column, and every number reported here already is that control. Because an identity can look convenient, we bracket it with the two weaker readings of the same audit, both of which we retrained. Cutting at the second-largest gap (0.052 against 0.062) keeps only the six duplicated duration columns, and applying the 0.50 threshold literally to the nested ratios excludes nothing at all. Against the published campaign, the first moves no detector but naive Bayes by more than 0.0009 under the stratified protocol and 0.0046 under the temporal one, the second by more than 0.0012 and 0.0217. Under all three the corpus is saturated under the stratified protocol, both boosted ensembles sit outside the temporal top three, and expected calibration error degrades by a median factor of roughly forty between the protocols. What does move is the order inside the leading group, which permutes across the three readings; that group is the one Section 6.1 and Section 6.8 both report as statistically indistinguishable, so the permutation confirms that finding rather than contradicting it. The check is released as experiments/e4a/verify_nested_blacklist.py.</w:t>
      </w:r>
    </w:p>
    <w:p>
      <w:pPr>
        <w:spacing w:after="120" w:line="276"/>
        <w:jc w:val="both"/>
      </w:pPr>
      <w:r>
        <w:rPr>
          <w:rFonts w:ascii="Times New Roman" w:cs="Times New Roman" w:eastAsia="Times New Roman" w:hAnsi="Times New Roman"/>
          <w:b w:val="false"/>
          <w:bCs w:val="false"/>
          <w:i w:val="false"/>
          <w:iCs w:val="false"/>
          <w:sz w:val="22"/>
          <w:szCs w:val="22"/>
        </w:rPr>
        <w:t xml:space="preserve">The ratio is taken over raw accuracies. Because a nine-class accuracy of 0.194 is already attainable by predicting the majority class, we also report the chance-corrected variant τ*(f) = (acc_temporal(f) − p_max) / (acc_stratified(f) − p_max), with p_max = 0.1942, which measures the share of </w:t>
      </w:r>
      <w:r>
        <w:rPr>
          <w:rFonts w:ascii="Times New Roman" w:cs="Times New Roman" w:eastAsia="Times New Roman" w:hAnsi="Times New Roman"/>
          <w:b w:val="false"/>
          <w:bCs w:val="false"/>
          <w:i/>
          <w:iCs/>
          <w:sz w:val="22"/>
          <w:szCs w:val="22"/>
        </w:rPr>
        <w:t xml:space="preserve">above-chance</w:t>
      </w:r>
      <w:r>
        <w:rPr>
          <w:rFonts w:ascii="Times New Roman" w:cs="Times New Roman" w:eastAsia="Times New Roman" w:hAnsi="Times New Roman"/>
          <w:b w:val="false"/>
          <w:bCs w:val="false"/>
          <w:i w:val="false"/>
          <w:iCs w:val="false"/>
          <w:sz w:val="22"/>
          <w:szCs w:val="22"/>
        </w:rPr>
        <w:t xml:space="preserve"> discriminative power that survives the change of protocol. The two are not interchangeable, and Section 9 quantifies what the choice costs. We keep τ as the operative rule, so that the blacklist used to train every model in this paper is the one the rule produced, and report τ* as a sensitivity analysis. The denominator is bounded below by 0.388 for every audited feature, since the rule applies only to features that are individually predictive, so the correction does not amplify noise.</w:t>
      </w:r>
    </w:p>
    <w:p>
      <w:pPr>
        <w:spacing w:after="120" w:line="276"/>
        <w:jc w:val="both"/>
      </w:pPr>
      <w:r>
        <w:rPr>
          <w:rFonts w:ascii="Times New Roman" w:cs="Times New Roman" w:eastAsia="Times New Roman" w:hAnsi="Times New Roman"/>
          <w:b w:val="false"/>
          <w:bCs w:val="false"/>
          <w:i/>
          <w:iCs w:val="false"/>
          <w:sz w:val="22"/>
          <w:szCs w:val="22"/>
        </w:rPr>
        <w:t xml:space="preserve">What the rule can and cannot separate. </w:t>
      </w:r>
      <w:r>
        <w:rPr>
          <w:rFonts w:ascii="Times New Roman" w:cs="Times New Roman" w:eastAsia="Times New Roman" w:hAnsi="Times New Roman"/>
          <w:b w:val="false"/>
          <w:bCs w:val="false"/>
          <w:i w:val="false"/>
          <w:iCs w:val="false"/>
          <w:sz w:val="22"/>
          <w:szCs w:val="22"/>
        </w:rPr>
        <w:t xml:space="preserve">The columns this audit touches are not of one kind, and the distinction matters for how the blacklist should be read. Four are </w:t>
      </w:r>
      <w:r>
        <w:rPr>
          <w:rFonts w:ascii="Times New Roman" w:cs="Times New Roman" w:eastAsia="Times New Roman" w:hAnsi="Times New Roman"/>
          <w:b w:val="false"/>
          <w:bCs w:val="false"/>
          <w:i/>
          <w:iCs w:val="false"/>
          <w:sz w:val="22"/>
          <w:szCs w:val="22"/>
        </w:rPr>
        <w:t xml:space="preserve">positional</w:t>
      </w:r>
      <w:r>
        <w:rPr>
          <w:rFonts w:ascii="Times New Roman" w:cs="Times New Roman" w:eastAsia="Times New Roman" w:hAnsi="Times New Roman"/>
          <w:b w:val="false"/>
          <w:bCs w:val="false"/>
          <w:i w:val="false"/>
          <w:iCs w:val="false"/>
          <w:sz w:val="22"/>
          <w:szCs w:val="22"/>
        </w:rPr>
        <w:t xml:space="preserve">: they encode where a flow sits in the capture and carry no traffic semantics at all. Twenty-three are </w:t>
      </w:r>
      <w:r>
        <w:rPr>
          <w:rFonts w:ascii="Times New Roman" w:cs="Times New Roman" w:eastAsia="Times New Roman" w:hAnsi="Times New Roman"/>
          <w:b w:val="false"/>
          <w:bCs w:val="false"/>
          <w:i/>
          <w:iCs w:val="false"/>
          <w:sz w:val="22"/>
          <w:szCs w:val="22"/>
        </w:rPr>
        <w:t xml:space="preserve">identifiers</w:t>
      </w:r>
      <w:r>
        <w:rPr>
          <w:rFonts w:ascii="Times New Roman" w:cs="Times New Roman" w:eastAsia="Times New Roman" w:hAnsi="Times New Roman"/>
          <w:b w:val="false"/>
          <w:bCs w:val="false"/>
          <w:i w:val="false"/>
          <w:iCs w:val="false"/>
          <w:sz w:val="22"/>
          <w:szCs w:val="22"/>
        </w:rPr>
        <w:t xml:space="preserve">, excluded by name before any measurement, on the argument of D'hooge et al. [18]. Among the behavioural columns the rule then separates two further kinds. Six are </w:t>
      </w:r>
      <w:r>
        <w:rPr>
          <w:rFonts w:ascii="Times New Roman" w:cs="Times New Roman" w:eastAsia="Times New Roman" w:hAnsi="Times New Roman"/>
          <w:b w:val="false"/>
          <w:bCs w:val="false"/>
          <w:i/>
          <w:iCs w:val="false"/>
          <w:sz w:val="22"/>
          <w:szCs w:val="22"/>
        </w:rPr>
        <w:t xml:space="preserve">redundant</w:t>
      </w:r>
      <w:r>
        <w:rPr>
          <w:rFonts w:ascii="Times New Roman" w:cs="Times New Roman" w:eastAsia="Times New Roman" w:hAnsi="Times New Roman"/>
          <w:b w:val="false"/>
          <w:bCs w:val="false"/>
          <w:i w:val="false"/>
          <w:iCs w:val="false"/>
          <w:sz w:val="22"/>
          <w:szCs w:val="22"/>
        </w:rPr>
        <w:t xml:space="preserve">: Dur, RunTime, Mean, Sum, Min and Max are numerically identical to one another, so a single shortcut is duplicated six times and each copy is individually predictive. The remainder are </w:t>
      </w:r>
      <w:r>
        <w:rPr>
          <w:rFonts w:ascii="Times New Roman" w:cs="Times New Roman" w:eastAsia="Times New Roman" w:hAnsi="Times New Roman"/>
          <w:b w:val="false"/>
          <w:bCs w:val="false"/>
          <w:i/>
          <w:iCs w:val="false"/>
          <w:sz w:val="22"/>
          <w:szCs w:val="22"/>
        </w:rPr>
        <w:t xml:space="preserve">distribution-sensitive</w:t>
      </w:r>
      <w:r>
        <w:rPr>
          <w:rFonts w:ascii="Times New Roman" w:cs="Times New Roman" w:eastAsia="Times New Roman" w:hAnsi="Times New Roman"/>
          <w:b w:val="false"/>
          <w:bCs w:val="false"/>
          <w:i w:val="false"/>
          <w:iCs w:val="false"/>
          <w:sz w:val="22"/>
          <w:szCs w:val="22"/>
        </w:rPr>
        <w:t xml:space="preserve">: rate and inter-packet-time statistics whose predictive power is genuine but tied to how the campaigns were paced. The rule places SIntPkt and SIntPktMax in the blacklist on the same evidence it uses for the duplicated columns, and we cannot claim that it has distinguished them. A low transferability ratio establishes that a feature's predictive power does not survive a change of protocol; it does not establish that the power was spurious to begin with. Excluding such a feature is conservative for a benchmark, since it can only lower the reported score, but it is not the same act as removing a leak, and we do not present it as one. Two limits on the rule follow, and they govern how the whole audit should be read. It is a proposed diagnostic and not a validated leakage detector: the threshold is a declared choice rather than a statistical derivation, and the blacklist it produces changes from eight to thirteen behavioural columns under a different normalisation (Section 9). We have since retrained under four alternative lists, and Section 9 reports what the choice costs. And it detects one kind of shortcut only. Transferability compares two protocols in time, so a feature whose predictive power is stable in time passes it whatever its provenance; identifier and topology columns are removed by name beforehand precisely because the rule would retain them (Section 9). The procedure is a schedule-dependent shortcut audit, complementary to identifier auditing rather than a general leakage-auditing framework.</w:t>
      </w:r>
    </w:p>
    <w:p>
      <w:pPr>
        <w:spacing w:after="120" w:line="276"/>
        <w:jc w:val="both"/>
      </w:pPr>
      <w:r>
        <w:rPr>
          <w:rFonts w:ascii="Times New Roman" w:cs="Times New Roman" w:eastAsia="Times New Roman" w:hAnsi="Times New Roman"/>
          <w:b w:val="false"/>
          <w:bCs w:val="false"/>
          <w:i w:val="false"/>
          <w:iCs w:val="false"/>
          <w:sz w:val="22"/>
          <w:szCs w:val="22"/>
        </w:rPr>
        <w:t xml:space="preserve">The arithmetic of the blacklist is therefore explicit: four positional columns excluded by name, plus eight behavioural columns excluded by the rule, gives the twelve of Table 3. Under the chance-corrected variant the behavioural count rises to thirteen and the blacklist to seventeen. Every count in this paper is one of those two, and Section 9 reports what separates them.</w:t>
      </w:r>
    </w:p>
    <w:p>
      <w:pPr>
        <w:spacing w:after="120" w:line="276"/>
        <w:jc w:val="both"/>
      </w:pPr>
      <w:r>
        <w:rPr>
          <w:rFonts w:ascii="Times New Roman" w:cs="Times New Roman" w:eastAsia="Times New Roman" w:hAnsi="Times New Roman"/>
          <w:b w:val="false"/>
          <w:bCs w:val="false"/>
          <w:i w:val="false"/>
          <w:iCs w:val="false"/>
          <w:sz w:val="22"/>
          <w:szCs w:val="22"/>
        </w:rPr>
        <w:t xml:space="preserve">Three feature conditions follow: </w:t>
      </w:r>
      <w:r>
        <w:rPr>
          <w:rFonts w:ascii="Consolas" w:cs="Consolas" w:eastAsia="Consolas" w:hAnsi="Consolas"/>
          <w:b w:val="false"/>
          <w:bCs w:val="false"/>
          <w:i w:val="false"/>
          <w:iCs w:val="false"/>
          <w:sz w:val="20"/>
          <w:szCs w:val="20"/>
        </w:rPr>
        <w:t xml:space="preserve">full</w:t>
      </w:r>
      <w:r>
        <w:rPr>
          <w:rFonts w:ascii="Times New Roman" w:cs="Times New Roman" w:eastAsia="Times New Roman" w:hAnsi="Times New Roman"/>
          <w:b w:val="false"/>
          <w:bCs w:val="false"/>
          <w:i w:val="false"/>
          <w:iCs w:val="false"/>
          <w:sz w:val="22"/>
          <w:szCs w:val="22"/>
        </w:rPr>
        <w:t xml:space="preserve"> (behavioural + positional), </w:t>
      </w:r>
      <w:r>
        <w:rPr>
          <w:rFonts w:ascii="Consolas" w:cs="Consolas" w:eastAsia="Consolas" w:hAnsi="Consolas"/>
          <w:b w:val="false"/>
          <w:bCs w:val="false"/>
          <w:i w:val="false"/>
          <w:iCs w:val="false"/>
          <w:sz w:val="20"/>
          <w:szCs w:val="20"/>
        </w:rPr>
        <w:t xml:space="preserve">clean</w:t>
      </w:r>
      <w:r>
        <w:rPr>
          <w:rFonts w:ascii="Times New Roman" w:cs="Times New Roman" w:eastAsia="Times New Roman" w:hAnsi="Times New Roman"/>
          <w:b w:val="false"/>
          <w:bCs w:val="false"/>
          <w:i w:val="false"/>
          <w:iCs w:val="false"/>
          <w:sz w:val="22"/>
          <w:szCs w:val="22"/>
        </w:rPr>
        <w:t xml:space="preserve"> (behavioural only), and </w:t>
      </w:r>
      <w:r>
        <w:rPr>
          <w:rFonts w:ascii="Consolas" w:cs="Consolas" w:eastAsia="Consolas" w:hAnsi="Consolas"/>
          <w:b w:val="false"/>
          <w:bCs w:val="false"/>
          <w:i w:val="false"/>
          <w:iCs w:val="false"/>
          <w:sz w:val="20"/>
          <w:szCs w:val="20"/>
        </w:rPr>
        <w:t xml:space="preserve">audited</w:t>
      </w:r>
      <w:r>
        <w:rPr>
          <w:rFonts w:ascii="Times New Roman" w:cs="Times New Roman" w:eastAsia="Times New Roman" w:hAnsi="Times New Roman"/>
          <w:b w:val="false"/>
          <w:bCs w:val="false"/>
          <w:i w:val="false"/>
          <w:iCs w:val="false"/>
          <w:sz w:val="22"/>
          <w:szCs w:val="22"/>
        </w:rPr>
        <w:t xml:space="preserve"> (behavioural minus the blacklist).</w:t>
      </w:r>
    </w:p>
    <w:p>
      <w:pPr>
        <w:pStyle w:val="Heading2"/>
        <w:keepNext/>
        <w:spacing w:after="120" w:before="240"/>
      </w:pPr>
      <w:r>
        <w:rPr>
          <w:rFonts w:ascii="Calibri" w:cs="Calibri" w:eastAsia="Calibri" w:hAnsi="Calibri"/>
          <w:b/>
          <w:bCs/>
          <w:color w:val="1F3864"/>
          <w:sz w:val="24"/>
          <w:szCs w:val="24"/>
        </w:rPr>
        <w:t xml:space="preserve">4.4 Hyperparameter budget</w:t>
      </w:r>
    </w:p>
    <w:p>
      <w:pPr>
        <w:spacing w:after="120" w:line="276"/>
        <w:jc w:val="both"/>
      </w:pPr>
      <w:r>
        <w:rPr>
          <w:rFonts w:ascii="Times New Roman" w:cs="Times New Roman" w:eastAsia="Times New Roman" w:hAnsi="Times New Roman"/>
          <w:b w:val="false"/>
          <w:bCs w:val="false"/>
          <w:i w:val="false"/>
          <w:iCs w:val="false"/>
          <w:sz w:val="22"/>
          <w:szCs w:val="22"/>
        </w:rPr>
        <w:t xml:space="preserve">Each model is evaluated in two arms. The </w:t>
      </w:r>
      <w:r>
        <w:rPr>
          <w:rFonts w:ascii="Times New Roman" w:cs="Times New Roman" w:eastAsia="Times New Roman" w:hAnsi="Times New Roman"/>
          <w:b/>
          <w:bCs/>
          <w:i w:val="false"/>
          <w:iCs w:val="false"/>
          <w:sz w:val="22"/>
          <w:szCs w:val="22"/>
        </w:rPr>
        <w:t xml:space="preserve">default</w:t>
      </w:r>
      <w:r>
        <w:rPr>
          <w:rFonts w:ascii="Times New Roman" w:cs="Times New Roman" w:eastAsia="Times New Roman" w:hAnsi="Times New Roman"/>
          <w:b w:val="false"/>
          <w:bCs w:val="false"/>
          <w:i w:val="false"/>
          <w:iCs w:val="false"/>
          <w:sz w:val="22"/>
          <w:szCs w:val="22"/>
        </w:rPr>
        <w:t xml:space="preserve"> arm uses the published BAg-IDS architectures for the neural trio and standard library settings elsewhere. The </w:t>
      </w:r>
      <w:r>
        <w:rPr>
          <w:rFonts w:ascii="Times New Roman" w:cs="Times New Roman" w:eastAsia="Times New Roman" w:hAnsi="Times New Roman"/>
          <w:b/>
          <w:bCs/>
          <w:i w:val="false"/>
          <w:iCs w:val="false"/>
          <w:sz w:val="22"/>
          <w:szCs w:val="22"/>
        </w:rPr>
        <w:t xml:space="preserve">tuned</w:t>
      </w:r>
      <w:r>
        <w:rPr>
          <w:rFonts w:ascii="Times New Roman" w:cs="Times New Roman" w:eastAsia="Times New Roman" w:hAnsi="Times New Roman"/>
          <w:b w:val="false"/>
          <w:bCs w:val="false"/>
          <w:i w:val="false"/>
          <w:iCs w:val="false"/>
          <w:sz w:val="22"/>
          <w:szCs w:val="22"/>
        </w:rPr>
        <w:t xml:space="preserve"> arm runs a random search selected on validation macro-F1, on the </w:t>
      </w:r>
      <w:r>
        <w:rPr>
          <w:rFonts w:ascii="Consolas" w:cs="Consolas" w:eastAsia="Consolas" w:hAnsi="Consolas"/>
          <w:b w:val="false"/>
          <w:bCs w:val="false"/>
          <w:i w:val="false"/>
          <w:iCs w:val="false"/>
          <w:sz w:val="20"/>
          <w:szCs w:val="20"/>
        </w:rPr>
        <w:t xml:space="preserve">audited</w:t>
      </w:r>
      <w:r>
        <w:rPr>
          <w:rFonts w:ascii="Times New Roman" w:cs="Times New Roman" w:eastAsia="Times New Roman" w:hAnsi="Times New Roman"/>
          <w:b w:val="false"/>
          <w:bCs w:val="false"/>
          <w:i w:val="false"/>
          <w:iCs w:val="false"/>
          <w:sz w:val="22"/>
          <w:szCs w:val="22"/>
        </w:rPr>
        <w:t xml:space="preserve"> condition and seed 1, with the winning configuration retrained on the full training partition across all five seeds and the temporal split. Trial 0 is always the default configuration, so the search cannot degrade a model </w:t>
      </w:r>
      <w:r>
        <w:rPr>
          <w:rFonts w:ascii="Times New Roman" w:cs="Times New Roman" w:eastAsia="Times New Roman" w:hAnsi="Times New Roman"/>
          <w:b w:val="false"/>
          <w:bCs w:val="false"/>
          <w:i/>
          <w:iCs/>
          <w:sz w:val="22"/>
          <w:szCs w:val="22"/>
        </w:rPr>
        <w:t xml:space="preserve">on the validation metric it optimises</w:t>
      </w:r>
      <w:r>
        <w:rPr>
          <w:rFonts w:ascii="Times New Roman" w:cs="Times New Roman" w:eastAsia="Times New Roman" w:hAnsi="Times New Roman"/>
          <w:b w:val="false"/>
          <w:bCs w:val="false"/>
          <w:i w:val="false"/>
          <w:iCs w:val="false"/>
          <w:sz w:val="22"/>
          <w:szCs w:val="22"/>
        </w:rPr>
        <w:t xml:space="preserve">; Section 6.5 shows that this guarantee does not carry over to the test partition. The budget is a </w:t>
      </w:r>
      <w:r>
        <w:rPr>
          <w:rFonts w:ascii="Times New Roman" w:cs="Times New Roman" w:eastAsia="Times New Roman" w:hAnsi="Times New Roman"/>
          <w:b w:val="false"/>
          <w:bCs w:val="false"/>
          <w:i/>
          <w:iCs/>
          <w:sz w:val="22"/>
          <w:szCs w:val="22"/>
        </w:rPr>
        <w:t xml:space="preserve">declared time cap of 900 s per model</w:t>
      </w:r>
      <w:r>
        <w:rPr>
          <w:rFonts w:ascii="Times New Roman" w:cs="Times New Roman" w:eastAsia="Times New Roman" w:hAnsi="Times New Roman"/>
          <w:b w:val="false"/>
          <w:bCs w:val="false"/>
          <w:i w:val="false"/>
          <w:iCs w:val="false"/>
          <w:sz w:val="22"/>
          <w:szCs w:val="22"/>
        </w:rPr>
        <w:t xml:space="preserve"> plus a trial ceiling (20 for classical models, 10 for neural ones), whichever binds first; because the cap is checked between trials, one long trial can overrun it. Table 7 reports the trials actually completed per model, which range from 1 (FT-Transformer, whose single trial took 5 836 s) to 20. We state this asymmetry rather than claim an equal search everywhere.</w:t>
      </w:r>
    </w:p>
    <w:p>
      <w:pPr>
        <w:spacing w:after="120" w:line="276"/>
        <w:jc w:val="both"/>
      </w:pPr>
      <w:r>
        <w:rPr>
          <w:rFonts w:ascii="Times New Roman" w:cs="Times New Roman" w:eastAsia="Times New Roman" w:hAnsi="Times New Roman"/>
          <w:b w:val="false"/>
          <w:bCs w:val="false"/>
          <w:i w:val="false"/>
          <w:iCs w:val="false"/>
          <w:sz w:val="22"/>
          <w:szCs w:val="22"/>
        </w:rPr>
        <w:t xml:space="preserve">k-nearest neighbours is fitted on a stratified subsample of at most 50 000 training flows, a declared memory budget; its inference cost is measured in full.</w:t>
      </w:r>
    </w:p>
    <w:p>
      <w:pPr>
        <w:pStyle w:val="Heading2"/>
        <w:keepNext/>
        <w:spacing w:after="120" w:before="240"/>
      </w:pPr>
      <w:r>
        <w:rPr>
          <w:rFonts w:ascii="Calibri" w:cs="Calibri" w:eastAsia="Calibri" w:hAnsi="Calibri"/>
          <w:b/>
          <w:bCs/>
          <w:color w:val="1F3864"/>
          <w:sz w:val="24"/>
          <w:szCs w:val="24"/>
        </w:rPr>
        <w:t xml:space="preserve">4.5 Metrics and statistical treatment</w:t>
      </w:r>
    </w:p>
    <w:p>
      <w:pPr>
        <w:spacing w:after="120" w:line="276"/>
        <w:jc w:val="both"/>
      </w:pPr>
      <w:r>
        <w:rPr>
          <w:rFonts w:ascii="Times New Roman" w:cs="Times New Roman" w:eastAsia="Times New Roman" w:hAnsi="Times New Roman"/>
          <w:b w:val="false"/>
          <w:bCs w:val="false"/>
          <w:i w:val="false"/>
          <w:iCs w:val="false"/>
          <w:sz w:val="22"/>
          <w:szCs w:val="22"/>
        </w:rPr>
        <w:t xml:space="preserve">Accuracy is reported but never used for conclusions. The headline metric is </w:t>
      </w:r>
      <w:r>
        <w:rPr>
          <w:rFonts w:ascii="Times New Roman" w:cs="Times New Roman" w:eastAsia="Times New Roman" w:hAnsi="Times New Roman"/>
          <w:b/>
          <w:bCs/>
          <w:i w:val="false"/>
          <w:iCs w:val="false"/>
          <w:sz w:val="22"/>
          <w:szCs w:val="22"/>
        </w:rPr>
        <w:t xml:space="preserve">macro-F1</w:t>
      </w:r>
      <w:r>
        <w:rPr>
          <w:rFonts w:ascii="Times New Roman" w:cs="Times New Roman" w:eastAsia="Times New Roman" w:hAnsi="Times New Roman"/>
          <w:b w:val="false"/>
          <w:bCs w:val="false"/>
          <w:i w:val="false"/>
          <w:iCs w:val="false"/>
          <w:sz w:val="22"/>
          <w:szCs w:val="22"/>
        </w:rPr>
        <w:t xml:space="preserve"> over the nine classes, complemented by the Matthews correlation coefficient, per-class F1, and the operational binary view (benign versus attack) with its false-positive rate, PR-AUC and ROC-AUC. Calibration is measured by expected calibration error over 15 bins, before and after temperature scaling fitted on validation. Two statistical questions are asked separately, and they are not interchangeable. McNemar's test, under Holm correction, compares two detectors on the same seed-1 test partition. The multiclass predictions are first reduced to correctness indicators, correct or incorrect against the true label, and the test is applied to the two discordant cells of the resulting 2x2 table, the flows one detector classifies correctly and the other does not, with a continuity correction. It therefore asks whether the two detectors misclassify different flows, and not whether their macro-F1 differs; a difference in macro-F1 is a different question that this test does not address, and the bootstrap intervals below are marginal rather than paired. A paired bootstrap of the macro-F1 difference answers it directly, and Section 6.8 reports one over 1 000 resamples of the stored probability matrices. Uncertainty on macro-F1 itself is carried by 95% bootstrap confidence intervals over 1 000 resamples of that same partition. The five seeds answer a third question again: they resample the split, not the corpus, so their dispersion measures the sensitivity of a detector to which flows land in training, and they are not independent replications of the data. We therefore do not pool them into the significance test, and we report their standard deviation as a stability figure rather than as a standard error. Significance and magnitude are also reported together throughout: where a difference is significant we give the absolute macro-F1 gap beside it, because on this corpus a gap can be statistically detectable and operationally irrelevant at the same time.</w:t>
      </w:r>
    </w:p>
    <w:p>
      <w:pPr>
        <w:spacing w:after="120" w:line="276"/>
        <w:jc w:val="both"/>
      </w:pPr>
      <w:r>
        <w:rPr>
          <w:rFonts w:ascii="Times New Roman" w:cs="Times New Roman" w:eastAsia="Times New Roman" w:hAnsi="Times New Roman"/>
          <w:b w:val="false"/>
          <w:bCs w:val="false"/>
          <w:i w:val="false"/>
          <w:iCs w:val="false"/>
          <w:sz w:val="22"/>
          <w:szCs w:val="22"/>
        </w:rPr>
        <w:t xml:space="preserve">One resolution limit governs how these numbers may be read. The 60-second test partition holds </w:t>
      </w:r>
      <w:r>
        <w:rPr>
          <w:rFonts w:ascii="Times New Roman" w:cs="Times New Roman" w:eastAsia="Times New Roman" w:hAnsi="Times New Roman"/>
          <w:b/>
          <w:bCs/>
          <w:i w:val="false"/>
          <w:iCs w:val="false"/>
          <w:sz w:val="22"/>
          <w:szCs w:val="22"/>
        </w:rPr>
        <w:t xml:space="preserve">5 030 benign flows</w:t>
      </w:r>
      <w:r>
        <w:rPr>
          <w:rFonts w:ascii="Times New Roman" w:cs="Times New Roman" w:eastAsia="Times New Roman" w:hAnsi="Times New Roman"/>
          <w:b w:val="false"/>
          <w:bCs w:val="false"/>
          <w:i w:val="false"/>
          <w:iCs w:val="false"/>
          <w:sz w:val="22"/>
          <w:szCs w:val="22"/>
        </w:rPr>
        <w:t xml:space="preserve">, so a single false positive is 0.0199 percentage points: every FPR we report is an integer multiple of that step, and differences below it are not measurable.</w:t>
      </w:r>
    </w:p>
    <w:p>
      <w:pPr>
        <w:pStyle w:val="Heading1"/>
        <w:keepNext/>
        <w:spacing w:after="120" w:before="320"/>
      </w:pPr>
      <w:r>
        <w:rPr>
          <w:rFonts w:ascii="Calibri" w:cs="Calibri" w:eastAsia="Calibri" w:hAnsi="Calibri"/>
          <w:b/>
          <w:bCs/>
          <w:color w:val="1F3864"/>
          <w:sz w:val="28"/>
          <w:szCs w:val="28"/>
        </w:rPr>
        <w:t xml:space="preserve">5. Models</w:t>
      </w:r>
    </w:p>
    <w:p>
      <w:pPr>
        <w:spacing w:after="120" w:line="276"/>
        <w:jc w:val="both"/>
      </w:pPr>
      <w:r>
        <w:rPr>
          <w:rFonts w:ascii="Times New Roman" w:cs="Times New Roman" w:eastAsia="Times New Roman" w:hAnsi="Times New Roman"/>
          <w:b w:val="false"/>
          <w:bCs w:val="false"/>
          <w:i w:val="false"/>
          <w:iCs w:val="false"/>
          <w:sz w:val="22"/>
          <w:szCs w:val="22"/>
        </w:rPr>
        <w:t xml:space="preserve">Eleven supervised detectors and one unsupervised detector are evaluated under the identical protocol of Section 4. The selection is not meant to be exhaustive. It is meant to cover one representative of each family a practitioner would consider on tabular flow records: linear, probabilistic, distance-based, bagging, boosting, recurrent, convolutional, dense, attention-based, and reconstruction-based. Adding a second member of a family already represented would lengthen the campaign without changing any conclusion this paper draws, since every conclusion is about the protocol rather than about which detector wins.</w:t>
      </w:r>
    </w:p>
    <w:p>
      <w:pPr>
        <w:spacing w:after="120" w:line="276"/>
        <w:jc w:val="both"/>
      </w:pPr>
      <w:r>
        <w:rPr>
          <w:rFonts w:ascii="Times New Roman" w:cs="Times New Roman" w:eastAsia="Times New Roman" w:hAnsi="Times New Roman"/>
          <w:b/>
          <w:bCs/>
          <w:i w:val="false"/>
          <w:iCs w:val="false"/>
          <w:sz w:val="22"/>
          <w:szCs w:val="22"/>
        </w:rPr>
        <w:t xml:space="preserve">Classical and tree ensembles.</w:t>
      </w:r>
      <w:r>
        <w:rPr>
          <w:rFonts w:ascii="Times New Roman" w:cs="Times New Roman" w:eastAsia="Times New Roman" w:hAnsi="Times New Roman"/>
          <w:b w:val="false"/>
          <w:bCs w:val="false"/>
          <w:i w:val="false"/>
          <w:iCs w:val="false"/>
          <w:sz w:val="22"/>
          <w:szCs w:val="22"/>
        </w:rPr>
        <w:t xml:space="preserve"> A majority-class baseline; multinomial logistic regression; Gaussian naive Bayes; k-nearest neighbours; random forest (200 trees); XGBoost (300 trees, depth 8, histogram splits); LightGBM (300 trees, 63 leaves).</w:t>
      </w:r>
    </w:p>
    <w:p>
      <w:pPr>
        <w:spacing w:after="120" w:line="276"/>
        <w:jc w:val="both"/>
      </w:pPr>
      <w:r>
        <w:rPr>
          <w:rFonts w:ascii="Times New Roman" w:cs="Times New Roman" w:eastAsia="Times New Roman" w:hAnsi="Times New Roman"/>
          <w:b/>
          <w:bCs/>
          <w:i w:val="false"/>
          <w:iCs w:val="false"/>
          <w:sz w:val="22"/>
          <w:szCs w:val="22"/>
        </w:rPr>
        <w:t xml:space="preserve">Neural detectors.</w:t>
      </w:r>
      <w:r>
        <w:rPr>
          <w:rFonts w:ascii="Times New Roman" w:cs="Times New Roman" w:eastAsia="Times New Roman" w:hAnsi="Times New Roman"/>
          <w:b w:val="false"/>
          <w:bCs w:val="false"/>
          <w:i w:val="false"/>
          <w:iCs w:val="false"/>
          <w:sz w:val="22"/>
          <w:szCs w:val="22"/>
        </w:rPr>
        <w:t xml:space="preserve"> The recurrent, convolutional and dense trio is reproduced </w:t>
      </w:r>
      <w:r>
        <w:rPr>
          <w:rFonts w:ascii="Times New Roman" w:cs="Times New Roman" w:eastAsia="Times New Roman" w:hAnsi="Times New Roman"/>
          <w:b w:val="false"/>
          <w:bCs w:val="false"/>
          <w:i/>
          <w:iCs/>
          <w:sz w:val="22"/>
          <w:szCs w:val="22"/>
        </w:rPr>
        <w:t xml:space="preserve">exactly</w:t>
      </w:r>
      <w:r>
        <w:rPr>
          <w:rFonts w:ascii="Times New Roman" w:cs="Times New Roman" w:eastAsia="Times New Roman" w:hAnsi="Times New Roman"/>
          <w:b w:val="false"/>
          <w:bCs w:val="false"/>
          <w:i w:val="false"/>
          <w:iCs w:val="false"/>
          <w:sz w:val="22"/>
          <w:szCs w:val="22"/>
        </w:rPr>
        <w:t xml:space="preserve"> as published in our prior comparative study [7] and reused in the companion system paper: SimpleRNN(64) → Dense(64); Conv1D(64,3) →  Conv1D(32,3) →  Dense(64); and Dense(128) → Dense(64), so that this benchmark also serves as the provenance record for those detectors. To these we add an </w:t>
      </w:r>
      <w:r>
        <w:rPr>
          <w:rFonts w:ascii="Times New Roman" w:cs="Times New Roman" w:eastAsia="Times New Roman" w:hAnsi="Times New Roman"/>
          <w:b/>
          <w:bCs/>
          <w:i w:val="false"/>
          <w:iCs w:val="false"/>
          <w:sz w:val="22"/>
          <w:szCs w:val="22"/>
        </w:rPr>
        <w:t xml:space="preserve">FT-Transformer</w:t>
      </w:r>
      <w:r>
        <w:rPr>
          <w:rFonts w:ascii="Times New Roman" w:cs="Times New Roman" w:eastAsia="Times New Roman" w:hAnsi="Times New Roman"/>
          <w:b w:val="false"/>
          <w:bCs w:val="false"/>
          <w:i w:val="false"/>
          <w:iCs w:val="false"/>
          <w:sz w:val="22"/>
          <w:szCs w:val="22"/>
        </w:rPr>
        <w:t xml:space="preserve"> (feature tokeniser, CLS token, three attention blocks, d=64, eight heads), a strong contemporary deep architecture for tabular data [28]. All are trained with Adam for at most 30 epochs with early stopping (patience 5) and balanced class weights.</w:t>
      </w:r>
    </w:p>
    <w:p>
      <w:pPr>
        <w:spacing w:after="120" w:line="276"/>
        <w:jc w:val="both"/>
      </w:pPr>
      <w:r>
        <w:rPr>
          <w:rFonts w:ascii="Times New Roman" w:cs="Times New Roman" w:eastAsia="Times New Roman" w:hAnsi="Times New Roman"/>
          <w:b/>
          <w:bCs/>
          <w:i w:val="false"/>
          <w:iCs w:val="false"/>
          <w:sz w:val="22"/>
          <w:szCs w:val="22"/>
        </w:rPr>
        <w:t xml:space="preserve">Unsupervised detector.</w:t>
      </w:r>
      <w:r>
        <w:rPr>
          <w:rFonts w:ascii="Times New Roman" w:cs="Times New Roman" w:eastAsia="Times New Roman" w:hAnsi="Times New Roman"/>
          <w:b w:val="false"/>
          <w:bCs w:val="false"/>
          <w:i w:val="false"/>
          <w:iCs w:val="false"/>
          <w:sz w:val="22"/>
          <w:szCs w:val="22"/>
        </w:rPr>
        <w:t xml:space="preserve"> A symmetric autoencoder (64-32-16-32-64) trained on </w:t>
      </w:r>
      <w:r>
        <w:rPr>
          <w:rFonts w:ascii="Times New Roman" w:cs="Times New Roman" w:eastAsia="Times New Roman" w:hAnsi="Times New Roman"/>
          <w:b w:val="false"/>
          <w:bCs w:val="false"/>
          <w:i/>
          <w:iCs/>
          <w:sz w:val="22"/>
          <w:szCs w:val="22"/>
        </w:rPr>
        <w:t xml:space="preserve">benign flows only</w:t>
      </w:r>
      <w:r>
        <w:rPr>
          <w:rFonts w:ascii="Times New Roman" w:cs="Times New Roman" w:eastAsia="Times New Roman" w:hAnsi="Times New Roman"/>
          <w:b w:val="false"/>
          <w:bCs w:val="false"/>
          <w:i w:val="false"/>
          <w:iCs w:val="false"/>
          <w:sz w:val="22"/>
          <w:szCs w:val="22"/>
        </w:rPr>
        <w:t xml:space="preserve">; a flow is scored by its reconstruction error. It is evaluated separately, by AUROC, since it solves a different problem.</w:t>
      </w:r>
    </w:p>
    <w:p>
      <w:pPr>
        <w:spacing w:after="120" w:line="276"/>
        <w:jc w:val="both"/>
      </w:pPr>
      <w:r>
        <w:rPr>
          <w:rFonts w:ascii="Times New Roman" w:cs="Times New Roman" w:eastAsia="Times New Roman" w:hAnsi="Times New Roman"/>
          <w:b/>
          <w:bCs/>
          <w:i w:val="false"/>
          <w:iCs w:val="false"/>
          <w:sz w:val="22"/>
          <w:szCs w:val="22"/>
        </w:rPr>
        <w:t xml:space="preserve">Declared exclusions.</w:t>
      </w:r>
      <w:r>
        <w:rPr>
          <w:rFonts w:ascii="Times New Roman" w:cs="Times New Roman" w:eastAsia="Times New Roman" w:hAnsi="Times New Roman"/>
          <w:b w:val="false"/>
          <w:bCs w:val="false"/>
          <w:i w:val="false"/>
          <w:iCs w:val="false"/>
          <w:sz w:val="22"/>
          <w:szCs w:val="22"/>
        </w:rPr>
        <w:t xml:space="preserve"> Kernel SVM is excluded: its O(n²) training is infeasible on 203 292 training flows within an equal budget, and logistic regression covers the linear family. The k-means/EM/SOM trio used by earlier benchmarks [11] is replaced by the autoencoder as a modern representative of reconstruction-based anomaly detection.</w:t>
      </w:r>
    </w:p>
    <w:p>
      <w:pPr>
        <w:pStyle w:val="Heading1"/>
        <w:keepNext/>
        <w:spacing w:after="120" w:before="320"/>
      </w:pPr>
      <w:r>
        <w:rPr>
          <w:rFonts w:ascii="Calibri" w:cs="Calibri" w:eastAsia="Calibri" w:hAnsi="Calibri"/>
          <w:b/>
          <w:bCs/>
          <w:color w:val="1F3864"/>
          <w:sz w:val="28"/>
          <w:szCs w:val="28"/>
        </w:rPr>
        <w:t xml:space="preserve">6. Results</w:t>
      </w:r>
    </w:p>
    <w:p>
      <w:pPr>
        <w:spacing w:after="120" w:line="276"/>
        <w:jc w:val="both"/>
      </w:pPr>
      <w:r>
        <w:rPr>
          <w:rFonts w:ascii="Times New Roman" w:cs="Times New Roman" w:eastAsia="Times New Roman" w:hAnsi="Times New Roman"/>
          <w:b w:val="false"/>
          <w:bCs w:val="false"/>
          <w:i w:val="false"/>
          <w:iCs w:val="false"/>
          <w:sz w:val="22"/>
          <w:szCs w:val="22"/>
        </w:rPr>
        <w:t xml:space="preserve">All results below are measured on the released GeNIS </w:t>
      </w:r>
      <w:r>
        <w:rPr>
          <w:rFonts w:ascii="Consolas" w:cs="Consolas" w:eastAsia="Consolas" w:hAnsi="Consolas"/>
          <w:b w:val="false"/>
          <w:bCs w:val="false"/>
          <w:i w:val="false"/>
          <w:iCs w:val="false"/>
          <w:sz w:val="20"/>
          <w:szCs w:val="20"/>
        </w:rPr>
        <w:t xml:space="preserve">2-flows</w:t>
      </w:r>
      <w:r>
        <w:rPr>
          <w:rFonts w:ascii="Times New Roman" w:cs="Times New Roman" w:eastAsia="Times New Roman" w:hAnsi="Times New Roman"/>
          <w:b w:val="false"/>
          <w:bCs w:val="false"/>
          <w:i w:val="false"/>
          <w:iCs w:val="false"/>
          <w:sz w:val="22"/>
          <w:szCs w:val="22"/>
        </w:rPr>
        <w:t xml:space="preserve"> module. The full campaign comprises 154 training runs; every number is reproducible from the released artefact. Section 7 reports the one experiment in this paper that is not measured on GeNIS.</w:t>
      </w:r>
    </w:p>
    <w:p>
      <w:pPr>
        <w:pStyle w:val="Heading2"/>
        <w:keepNext/>
        <w:spacing w:after="120" w:before="240"/>
      </w:pPr>
      <w:r>
        <w:rPr>
          <w:rFonts w:ascii="Calibri" w:cs="Calibri" w:eastAsia="Calibri" w:hAnsi="Calibri"/>
          <w:b/>
          <w:bCs/>
          <w:color w:val="1F3864"/>
          <w:sz w:val="24"/>
          <w:szCs w:val="24"/>
        </w:rPr>
        <w:t xml:space="preserve">6.1 The corpus is saturated under the stratified protocol</w:t>
      </w:r>
    </w:p>
    <w:p>
      <w:pPr>
        <w:spacing w:after="120" w:line="276"/>
        <w:jc w:val="both"/>
      </w:pPr>
      <w:r>
        <w:rPr>
          <w:rFonts w:ascii="Times New Roman" w:cs="Times New Roman" w:eastAsia="Times New Roman" w:hAnsi="Times New Roman"/>
          <w:b w:val="false"/>
          <w:bCs w:val="false"/>
          <w:i w:val="false"/>
          <w:iCs w:val="false"/>
          <w:sz w:val="22"/>
          <w:szCs w:val="22"/>
        </w:rPr>
        <w:t xml:space="preserve">Table 2 reports the nine-class benchmark. Under the stratified protocol the nine-class task, as posed here and with this feature set, is essentially solved: XGBoost and LightGBM reach macro-F1 1.0000 ± 0.0000 across five seeds, random forest and the FT-Transformer 0.9999, and nine of the eleven detectors exceed 0.99. McNemar tests with Holm correction confirm what the point estimates suggest (Figure 9): of the 45 model pairs, 11 are </w:t>
      </w:r>
      <w:r>
        <w:rPr>
          <w:rFonts w:ascii="Times New Roman" w:cs="Times New Roman" w:eastAsia="Times New Roman" w:hAnsi="Times New Roman"/>
          <w:b w:val="false"/>
          <w:bCs w:val="false"/>
          <w:i/>
          <w:iCs/>
          <w:sz w:val="22"/>
          <w:szCs w:val="22"/>
        </w:rPr>
        <w:t xml:space="preserve">not</w:t>
      </w:r>
      <w:r>
        <w:rPr>
          <w:rFonts w:ascii="Times New Roman" w:cs="Times New Roman" w:eastAsia="Times New Roman" w:hAnsi="Times New Roman"/>
          <w:b w:val="false"/>
          <w:bCs w:val="false"/>
          <w:i w:val="false"/>
          <w:iCs w:val="false"/>
          <w:sz w:val="22"/>
          <w:szCs w:val="22"/>
        </w:rPr>
        <w:t xml:space="preserve"> significantly different at α = 0.05, and these include every pair among {XGBoost, LightGBM, random forest, FT-Transformer} as well as logistic regression against the FT-Transformer, the CNN and the DNN. The bootstrap intervals (Figure 11) overlap accordingly.</w:t>
      </w:r>
    </w:p>
    <w:p>
      <w:pPr>
        <w:spacing w:after="120" w:line="276"/>
        <w:jc w:val="both"/>
      </w:pPr>
      <w:r>
        <w:rPr>
          <w:rFonts w:ascii="Times New Roman" w:cs="Times New Roman" w:eastAsia="Times New Roman" w:hAnsi="Times New Roman"/>
          <w:b w:val="false"/>
          <w:bCs w:val="false"/>
          <w:i w:val="false"/>
          <w:iCs w:val="false"/>
          <w:sz w:val="22"/>
          <w:szCs w:val="22"/>
        </w:rPr>
        <w:t xml:space="preserve">Two consequences follow. First, a leaderboard computed on this corpus under a random split carries almost no information: the top group is statistically indistinguishable, and reporting a winner would be reporting noise. Indistinguishable is not equivalent: failing to reject a null hypothesis is not evidence that two detectors perform identically, only that this partition does not separate them. Several of the ties we report are also ties at the resolution limit of the partition rather than demonstrated equalities, and Section 9 states where that limit falls. Second, the discriminating power of the benchmark must come from somewhere other than the stratified accuracy, which is what the remaining subsections supply.</w:t>
      </w:r>
    </w:p>
    <w:p>
      <w:pPr>
        <w:spacing w:after="120" w:line="276"/>
        <w:jc w:val="both"/>
      </w:pPr>
      <w:r>
        <w:rPr>
          <w:rFonts w:ascii="Times New Roman" w:cs="Times New Roman" w:eastAsia="Times New Roman" w:hAnsi="Times New Roman"/>
          <w:b w:val="false"/>
          <w:bCs w:val="false"/>
          <w:i w:val="false"/>
          <w:iCs w:val="false"/>
          <w:sz w:val="22"/>
          <w:szCs w:val="22"/>
        </w:rPr>
        <w:t xml:space="preserve">The benchmark does still separate weak from strong: Gaussian naive Bayes reaches macro-F1 0.5492 with a 61.4% false-positive rate (3 090 of 5 030 benign flows misclassified), confirming that the near-perfect scores are a property of the corpus and the strong models, not of the metric. Figure 5 shows where the residual difficulty sits: for every strong detector the per-class F1 is above 0.98 on all nine classes, the lowest being k-NN on bruteforce-ftp at 0.981, and naive Bayes is the only model with class-level failures. Its worst class is bruteforce-ssh at 0.002, and its benign F1 of 0.557 is what the 61.4% false-positive rate above measures from the operational side.</w:t>
      </w:r>
    </w:p>
    <w:p>
      <w:pPr>
        <w:keepNext/>
        <w:spacing w:after="80" w:before="200"/>
        <w:jc w:val="center"/>
      </w:pPr>
      <w:r>
        <w:drawing>
          <ns2:inline distT="0" distB="0" distL="0" distR="0">
            <ns2:extent cx="6124575" cy="333375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1" cstate="none"/>
                    <ns3:srcRect/>
                    <ns3:stretch>
                      <ns3:fillRect/>
                    </ns3:stretch>
                  </ns4:blipFill>
                  <ns4:spPr bwMode="auto">
                    <ns3:xfrm>
                      <ns3:off x="0" y="0"/>
                      <ns3:ext cx="6124575" cy="3333750"/>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5. </w:t>
      </w:r>
      <w:r>
        <w:rPr>
          <w:rFonts w:ascii="Calibri" w:cs="Calibri" w:eastAsia="Calibri" w:hAnsi="Calibri"/>
          <w:b w:val="false"/>
          <w:bCs w:val="false"/>
          <w:i w:val="false"/>
          <w:iCs w:val="false"/>
          <w:sz w:val="18"/>
          <w:szCs w:val="18"/>
        </w:rPr>
        <w:t xml:space="preserve">Per-class F1 under the audited condition. Ten of the eleven detectors are uniformly strong across all nine classes, the lowest single cell being 0.981; only naive Bayes fails, and it fails on most classes at once, worst on bruteforce-ssh.</w:t>
      </w:r>
    </w:p>
    <w:p>
      <w:pPr>
        <w:keepNext/>
        <w:spacing w:after="100" w:before="240"/>
        <w:jc w:val="both"/>
      </w:pPr>
      <w:r>
        <w:rPr>
          <w:rFonts w:ascii="Calibri" w:cs="Calibri" w:eastAsia="Calibri" w:hAnsi="Calibri"/>
          <w:b/>
          <w:bCs/>
          <w:sz w:val="18"/>
          <w:szCs w:val="18"/>
        </w:rPr>
        <w:t xml:space="preserve">Table 2. </w:t>
      </w:r>
      <w:r>
        <w:rPr>
          <w:rFonts w:ascii="Calibri" w:cs="Calibri" w:eastAsia="Calibri" w:hAnsi="Calibri"/>
          <w:b w:val="false"/>
          <w:bCs w:val="false"/>
          <w:i w:val="false"/>
          <w:iCs w:val="false"/>
          <w:sz w:val="18"/>
          <w:szCs w:val="18"/>
        </w:rPr>
        <w:t xml:space="preserve">Nine-class benchmark on the 60-second slice. Macro-F1 under three feature conditions; the audited column gives the five-seed mean, with the standard deviation following the ± sign. MCC and FPR are for the audited condition, seed 1. FPR resolution is 0.0199 points (one benign flow), so 0.0000 means no false positive at all.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30"/>
        <w:gridCol w:w="876"/>
        <w:gridCol w:w="876"/>
        <w:gridCol w:w="1832"/>
        <w:gridCol w:w="1108"/>
        <w:gridCol w:w="1232"/>
        <w:gridCol w:w="876"/>
        <w:gridCol w:w="1108"/>
      </w:tblGrid>
      <w:tr>
        <w:trPr>
          <w:tblHeader/>
        </w:trPr>
        <w:tc>
          <w:tcPr>
            <w:tcW w:type="dxa" w:w="1730"/>
            <w:gridSpan w:val="1"/>
            <w:tcBorders>
              <w:top w:val="single" w:color="000000" w:sz="12"/>
              <w:left w:val="none" w:color="FFFFFF" w:sz="0"/>
              <w:bottom w:val="none" w:color="FFFFFF" w:sz="0"/>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sz w:val="18"/>
                <w:szCs w:val="18"/>
              </w:rPr>
              <w:t xml:space="preserve"/>
            </w:r>
          </w:p>
        </w:tc>
        <w:tc>
          <w:tcPr>
            <w:tcW w:type="dxa" w:w="3584"/>
            <w:gridSpan w:val="3"/>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stratified, default</w:t>
            </w:r>
          </w:p>
        </w:tc>
        <w:tc>
          <w:tcPr>
            <w:tcW w:type="dxa" w:w="1108"/>
            <w:gridSpan w:val="1"/>
            <w:tcBorders>
              <w:top w:val="single" w:color="000000" w:sz="12"/>
              <w:left w:val="none" w:color="FFFFFF" w:sz="0"/>
              <w:bottom w:val="none" w:color="FFFFFF" w:sz="0"/>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tuned</w:t>
            </w:r>
          </w:p>
        </w:tc>
        <w:tc>
          <w:tcPr>
            <w:tcW w:type="dxa" w:w="1232"/>
            <w:gridSpan w:val="1"/>
            <w:tcBorders>
              <w:top w:val="single" w:color="000000" w:sz="12"/>
              <w:left w:val="none" w:color="FFFFFF" w:sz="0"/>
              <w:bottom w:val="none" w:color="FFFFFF" w:sz="0"/>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temporal</w:t>
            </w:r>
          </w:p>
        </w:tc>
        <w:tc>
          <w:tcPr>
            <w:tcW w:type="dxa" w:w="1984"/>
            <w:gridSpan w:val="2"/>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audited, seed 1</w:t>
            </w:r>
          </w:p>
        </w:tc>
      </w:tr>
      <w:tr>
        <w:trPr>
          <w:tblHeader/>
        </w:trPr>
        <w:tc>
          <w:tcPr>
            <w:tcW w:type="dxa" w:w="1730"/>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Model</w:t>
            </w:r>
          </w:p>
        </w:tc>
        <w:tc>
          <w:tcPr>
            <w:tcW w:type="dxa" w:w="876"/>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full</w:t>
            </w:r>
          </w:p>
        </w:tc>
        <w:tc>
          <w:tcPr>
            <w:tcW w:type="dxa" w:w="876"/>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clean</w:t>
            </w:r>
          </w:p>
        </w:tc>
        <w:tc>
          <w:tcPr>
            <w:tcW w:type="dxa" w:w="1832"/>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audited</w:t>
            </w:r>
          </w:p>
        </w:tc>
        <w:tc>
          <w:tcPr>
            <w:tcW w:type="dxa" w:w="1108"/>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audited</w:t>
            </w:r>
          </w:p>
        </w:tc>
        <w:tc>
          <w:tcPr>
            <w:tcW w:type="dxa" w:w="1232"/>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audited</w:t>
            </w:r>
          </w:p>
        </w:tc>
        <w:tc>
          <w:tcPr>
            <w:tcW w:type="dxa" w:w="876"/>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MCC</w:t>
            </w:r>
          </w:p>
        </w:tc>
        <w:tc>
          <w:tcPr>
            <w:tcW w:type="dxa" w:w="1108"/>
            <w:gridSpan w:val="1"/>
            <w:tcBorders>
              <w:top w:val="none" w:color="FFFFFF" w:sz="0"/>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FPR (%)</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XGBoost</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 ± 0.0000</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0.9888</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LightGBM</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 ± 0.0000</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0.9897</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Random forest</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 ± 0.0001</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0.9775</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FT-Transformer</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 ± 0.0001</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0.9966</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0.0994</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Logistic reg.</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0.9994</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0.9996</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0.9990 ± 0.0004</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0.9992</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0.9944</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0.9997</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0.1392</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RNN</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0.9957</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0.9935</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0.9964 ± 0.0031</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0.9977</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0.9901</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0.9991</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0.1590</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1D CNN</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0.9981</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0.9877</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0.9972 ± 0.0007</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0.9905</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0.9949</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0.9994</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DNN</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0.9959</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0.9990</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0.9968 ± 0.0027</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0.9925</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0.9730</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0.9995</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0.0795</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k-NN</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0.9976</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0.9976</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0.9958 ± 0.0000</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0.9974</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0.9839</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0.9985</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0.0596</w:t>
            </w:r>
          </w:p>
        </w:tc>
      </w:tr>
      <w:tr>
        <w:trPr>
          <w:tblHeader w:val="false"/>
        </w:trPr>
        <w:tc>
          <w:tcPr>
            <w:tcW w:type="dxa" w:w="173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Naive Bayes</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0.5348</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0.5347</w:t>
            </w:r>
          </w:p>
        </w:tc>
        <w:tc>
          <w:tcPr>
            <w:tcW w:type="dxa" w:w="18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0.5492 ± 0.0189</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0.7160</w:t>
            </w:r>
          </w:p>
        </w:tc>
        <w:tc>
          <w:tcPr>
            <w:tcW w:type="dxa" w:w="123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0.4994</w:t>
            </w:r>
          </w:p>
        </w:tc>
        <w:tc>
          <w:tcPr>
            <w:tcW w:type="dxa" w:w="87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0.6667</w:t>
            </w:r>
          </w:p>
        </w:tc>
        <w:tc>
          <w:tcPr>
            <w:tcW w:type="dxa" w:w="110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61.4314</w:t>
            </w:r>
          </w:p>
        </w:tc>
      </w:tr>
      <w:tr>
        <w:trPr>
          <w:tblHeader w:val="false"/>
        </w:trPr>
        <w:tc>
          <w:tcPr>
            <w:tcW w:type="dxa" w:w="173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Majority class</w:t>
            </w:r>
          </w:p>
        </w:tc>
        <w:tc>
          <w:tcPr>
            <w:tcW w:type="dxa" w:w="87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0.0361</w:t>
            </w:r>
          </w:p>
        </w:tc>
        <w:tc>
          <w:tcPr>
            <w:tcW w:type="dxa" w:w="87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0.0361</w:t>
            </w:r>
          </w:p>
        </w:tc>
        <w:tc>
          <w:tcPr>
            <w:tcW w:type="dxa" w:w="183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0.0361 ± 0.0000</w:t>
            </w:r>
          </w:p>
        </w:tc>
        <w:tc>
          <w:tcPr>
            <w:tcW w:type="dxa" w:w="110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23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0.0361</w:t>
            </w:r>
          </w:p>
        </w:tc>
        <w:tc>
          <w:tcPr>
            <w:tcW w:type="dxa" w:w="87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10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100.0000</w:t>
            </w:r>
          </w:p>
        </w:tc>
      </w:tr>
    </w:tbl>
    <w:p>
      <w:pPr>
        <w:spacing w:after="240"/>
      </w:pPr>
      <w:r>
        <w:rPr>
          <w:sz w:val="4"/>
          <w:szCs w:val="4"/>
        </w:rPr>
        <w:t xml:space="preserve"/>
      </w:r>
    </w:p>
    <w:p>
      <w:pPr>
        <w:pStyle w:val="Heading2"/>
        <w:keepNext/>
        <w:spacing w:after="120" w:before="240"/>
      </w:pPr>
      <w:r>
        <w:rPr>
          <w:rFonts w:ascii="Calibri" w:cs="Calibri" w:eastAsia="Calibri" w:hAnsi="Calibri"/>
          <w:b/>
          <w:bCs/>
          <w:color w:val="1F3864"/>
          <w:sz w:val="24"/>
          <w:szCs w:val="24"/>
        </w:rPr>
        <w:t xml:space="preserve">6.2 The audit: shortcuts that attribution methods do not see</w:t>
      </w:r>
    </w:p>
    <w:p>
      <w:pPr>
        <w:spacing w:after="120" w:line="276"/>
        <w:jc w:val="both"/>
      </w:pPr>
      <w:r>
        <w:rPr>
          <w:rFonts w:ascii="Times New Roman" w:cs="Times New Roman" w:eastAsia="Times New Roman" w:hAnsi="Times New Roman"/>
          <w:b/>
          <w:bCs/>
          <w:sz w:val="22"/>
          <w:szCs w:val="22"/>
        </w:rPr>
        <w:t xml:space="preserve">The timestamp alone predicts the class. </w:t>
      </w:r>
      <w:r>
        <w:rPr>
          <w:rFonts w:ascii="Times New Roman" w:cs="Times New Roman" w:eastAsia="Times New Roman" w:hAnsi="Times New Roman"/>
          <w:b w:val="false"/>
          <w:bCs w:val="false"/>
          <w:i w:val="false"/>
          <w:iCs w:val="false"/>
          <w:sz w:val="22"/>
          <w:szCs w:val="22"/>
        </w:rPr>
        <w:t xml:space="preserve">A decision tree given only </w:t>
      </w:r>
      <w:r>
        <w:rPr>
          <w:rFonts w:ascii="Consolas" w:cs="Consolas" w:eastAsia="Consolas" w:hAnsi="Consolas"/>
          <w:b w:val="false"/>
          <w:bCs w:val="false"/>
          <w:i w:val="false"/>
          <w:iCs w:val="false"/>
          <w:sz w:val="20"/>
          <w:szCs w:val="20"/>
        </w:rPr>
        <w:t xml:space="preserve">StartTime</w:t>
      </w:r>
      <w:r>
        <w:rPr>
          <w:rFonts w:ascii="Times New Roman" w:cs="Times New Roman" w:eastAsia="Times New Roman" w:hAnsi="Times New Roman"/>
          <w:b w:val="false"/>
          <w:bCs w:val="false"/>
          <w:i w:val="false"/>
          <w:iCs w:val="false"/>
          <w:sz w:val="22"/>
          <w:szCs w:val="22"/>
        </w:rPr>
        <w:t xml:space="preserve"> classifies the nine classes at 0.9970 ± 0.0002 under the stratified protocol, against a majority-class rate of 0.1942. The same probe reaches 0.9991, 0.9988 and 0.9983 at the 5-, 10- and 30-second intervals (Table 5): the shortcut is a property of the corpus, not of one aggregation choice.</w:t>
      </w:r>
    </w:p>
    <w:p>
      <w:pPr>
        <w:spacing w:after="120" w:line="276"/>
        <w:jc w:val="both"/>
      </w:pPr>
      <w:r>
        <w:rPr>
          <w:rFonts w:ascii="Times New Roman" w:cs="Times New Roman" w:eastAsia="Times New Roman" w:hAnsi="Times New Roman"/>
          <w:b/>
          <w:bCs/>
          <w:sz w:val="22"/>
          <w:szCs w:val="22"/>
        </w:rPr>
        <w:t xml:space="preserve">Temporal splitting does not remove it. </w:t>
      </w:r>
      <w:r>
        <w:rPr>
          <w:rFonts w:ascii="Times New Roman" w:cs="Times New Roman" w:eastAsia="Times New Roman" w:hAnsi="Times New Roman"/>
          <w:b w:val="false"/>
          <w:bCs w:val="false"/>
          <w:i w:val="false"/>
          <w:iCs w:val="false"/>
          <w:sz w:val="22"/>
          <w:szCs w:val="22"/>
        </w:rPr>
        <w:t xml:space="preserve">The per-class temporal protocol barely reduces the shortcut: the same timestamp probe still reaches 0.9862. The reason is structural. Because each class occupies narrow, mutually disjoint windows (Figure 3), the capture interval immediately following a class's training window still belongs to that class, so a tree extrapolating from the training range continues to predict correctly. The argument generalises in a precise and limited sense: whenever a class occupies a single contiguous window, no split of that window by time can break the association between the class and its position in the capture, because the association holds at the scale of the whole capture rather than within the window. It says nothing about corpora whose classes recur at several separated times, and we have not measured such a corpus. For corpora generated by sequential attack scenarios such as this one, it suggests that the standard advice to adopt chronological evaluation [17] may be necessary but not sufficient. Excluding the offending features is what does the work here, so the correction rests on the blacklist rather than on the protocol.</w:t>
      </w:r>
    </w:p>
    <w:p>
      <w:pPr>
        <w:spacing w:after="120" w:line="276"/>
        <w:jc w:val="both"/>
      </w:pPr>
      <w:r>
        <w:rPr>
          <w:rFonts w:ascii="Times New Roman" w:cs="Times New Roman" w:eastAsia="Times New Roman" w:hAnsi="Times New Roman"/>
          <w:b/>
          <w:bCs/>
          <w:sz w:val="22"/>
          <w:szCs w:val="22"/>
        </w:rPr>
        <w:t xml:space="preserve">All eight behavioural shortcuts have zero attribution importance. </w:t>
      </w:r>
      <w:r>
        <w:rPr>
          <w:rFonts w:ascii="Times New Roman" w:cs="Times New Roman" w:eastAsia="Times New Roman" w:hAnsi="Times New Roman"/>
          <w:b w:val="false"/>
          <w:bCs w:val="false"/>
          <w:i w:val="false"/>
          <w:iCs w:val="false"/>
          <w:sz w:val="22"/>
          <w:szCs w:val="22"/>
        </w:rPr>
        <w:t xml:space="preserve">The audit scans all 63 behavioural features and excludes eight (Table 3). Every one of them has a permutation importance indistinguishable from zero (&lt;10⁻⁴), while individually predicting the class at 0.922 to 0.963, a range that overlaps the most predictive </w:t>
      </w:r>
      <w:r>
        <w:rPr>
          <w:rFonts w:ascii="Times New Roman" w:cs="Times New Roman" w:eastAsia="Times New Roman" w:hAnsi="Times New Roman"/>
          <w:b w:val="false"/>
          <w:bCs w:val="false"/>
          <w:i/>
          <w:iCs/>
          <w:sz w:val="22"/>
          <w:szCs w:val="22"/>
        </w:rPr>
        <w:t xml:space="preserve">retained</w:t>
      </w:r>
      <w:r>
        <w:rPr>
          <w:rFonts w:ascii="Times New Roman" w:cs="Times New Roman" w:eastAsia="Times New Roman" w:hAnsi="Times New Roman"/>
          <w:b w:val="false"/>
          <w:bCs w:val="false"/>
          <w:i w:val="false"/>
          <w:iCs w:val="false"/>
          <w:sz w:val="22"/>
          <w:szCs w:val="22"/>
        </w:rPr>
        <w:t xml:space="preserve"> feature (</w:t>
      </w:r>
      <w:r>
        <w:rPr>
          <w:rFonts w:ascii="Consolas" w:cs="Consolas" w:eastAsia="Consolas" w:hAnsi="Consolas"/>
          <w:b w:val="false"/>
          <w:bCs w:val="false"/>
          <w:i w:val="false"/>
          <w:iCs w:val="false"/>
          <w:sz w:val="20"/>
          <w:szCs w:val="20"/>
        </w:rPr>
        <w:t xml:space="preserve">DstBytes</w:t>
      </w:r>
      <w:r>
        <w:rPr>
          <w:rFonts w:ascii="Times New Roman" w:cs="Times New Roman" w:eastAsia="Times New Roman" w:hAnsi="Times New Roman"/>
          <w:b w:val="false"/>
          <w:bCs w:val="false"/>
          <w:i w:val="false"/>
          <w:iCs w:val="false"/>
          <w:sz w:val="22"/>
          <w:szCs w:val="22"/>
        </w:rPr>
        <w:t xml:space="preserve">, 0.961), so standalone predictive power alone does not separate shortcuts from legitimate signal; only its behaviour across protocols does. Permutation importance, and by the same mechanism SHAP, is blind to them because they are </w:t>
      </w:r>
      <w:r>
        <w:rPr>
          <w:rFonts w:ascii="Times New Roman" w:cs="Times New Roman" w:eastAsia="Times New Roman" w:hAnsi="Times New Roman"/>
          <w:b/>
          <w:bCs/>
          <w:i w:val="false"/>
          <w:iCs w:val="false"/>
          <w:sz w:val="22"/>
          <w:szCs w:val="22"/>
        </w:rPr>
        <w:t xml:space="preserve">mutually redundant</w:t>
      </w:r>
      <w:r>
        <w:rPr>
          <w:rFonts w:ascii="Times New Roman" w:cs="Times New Roman" w:eastAsia="Times New Roman" w:hAnsi="Times New Roman"/>
          <w:b w:val="false"/>
          <w:bCs w:val="false"/>
          <w:i w:val="false"/>
          <w:iCs w:val="false"/>
          <w:sz w:val="22"/>
          <w:szCs w:val="22"/>
        </w:rPr>
        <w:t xml:space="preserve">: permuting one costs nothing when the others carry the same information. The duplicate check makes this concrete: </w:t>
      </w:r>
      <w:r>
        <w:rPr>
          <w:rFonts w:ascii="Consolas" w:cs="Consolas" w:eastAsia="Consolas" w:hAnsi="Consolas"/>
          <w:b w:val="false"/>
          <w:bCs w:val="false"/>
          <w:i w:val="false"/>
          <w:iCs w:val="false"/>
          <w:sz w:val="20"/>
          <w:szCs w:val="20"/>
        </w:rPr>
        <w:t xml:space="preserve">Dur</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RunTime</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Mean</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Sum</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Min</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Max</w:t>
      </w:r>
      <w:r>
        <w:rPr>
          <w:rFonts w:ascii="Times New Roman" w:cs="Times New Roman" w:eastAsia="Times New Roman" w:hAnsi="Times New Roman"/>
          <w:b w:val="false"/>
          <w:bCs w:val="false"/>
          <w:i w:val="false"/>
          <w:iCs w:val="false"/>
          <w:sz w:val="22"/>
          <w:szCs w:val="22"/>
        </w:rPr>
        <w:t xml:space="preserve"> are </w:t>
      </w:r>
      <w:r>
        <w:rPr>
          <w:rFonts w:ascii="Times New Roman" w:cs="Times New Roman" w:eastAsia="Times New Roman" w:hAnsi="Times New Roman"/>
          <w:b w:val="false"/>
          <w:bCs w:val="false"/>
          <w:i/>
          <w:iCs/>
          <w:sz w:val="22"/>
          <w:szCs w:val="22"/>
        </w:rPr>
        <w:t xml:space="preserve">numerically identical columns</w:t>
      </w:r>
      <w:r>
        <w:rPr>
          <w:rFonts w:ascii="Times New Roman" w:cs="Times New Roman" w:eastAsia="Times New Roman" w:hAnsi="Times New Roman"/>
          <w:b w:val="false"/>
          <w:bCs w:val="false"/>
          <w:i w:val="false"/>
          <w:iCs w:val="false"/>
          <w:sz w:val="22"/>
          <w:szCs w:val="22"/>
        </w:rPr>
        <w:t xml:space="preserve"> (all 15 pairs), an undocumented redundancy in the released files that we report to the corpus authors. Figure 6 plots the two quantities against each other.</w:t>
      </w:r>
    </w:p>
    <w:p>
      <w:pPr>
        <w:keepNext/>
        <w:spacing w:after="80" w:before="200"/>
        <w:jc w:val="center"/>
      </w:pPr>
      <w:r>
        <w:drawing>
          <ns2:inline distT="0" distB="0" distL="0" distR="0">
            <ns2:extent cx="5267325" cy="41529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2" cstate="none"/>
                    <ns3:srcRect/>
                    <ns3:stretch>
                      <ns3:fillRect/>
                    </ns3:stretch>
                  </ns4:blipFill>
                  <ns4:spPr bwMode="auto">
                    <ns3:xfrm>
                      <ns3:off x="0" y="0"/>
                      <ns3:ext cx="5267325" cy="4152900"/>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6. </w:t>
      </w:r>
      <w:r>
        <w:rPr>
          <w:rFonts w:ascii="Calibri" w:cs="Calibri" w:eastAsia="Calibri" w:hAnsi="Calibri"/>
          <w:b w:val="false"/>
          <w:bCs w:val="false"/>
          <w:i w:val="false"/>
          <w:iCs w:val="false"/>
          <w:sz w:val="18"/>
          <w:szCs w:val="18"/>
        </w:rPr>
        <w:t xml:space="preserve">Attribution importance does not separate shortcuts from signal. Each point is one of the 63 behavioural features. Features whose permutation importance is exactly zero, including all eight audited shortcuts, are drawn on the left edge. The excluded features combine near-maximal standalone accuracy with importance below 10⁻⁴, while </w:t>
      </w:r>
      <w:r>
        <w:rPr>
          <w:rFonts w:ascii="Consolas" w:cs="Consolas" w:eastAsia="Consolas" w:hAnsi="Consolas"/>
          <w:b w:val="false"/>
          <w:bCs w:val="false"/>
          <w:i w:val="false"/>
          <w:iCs w:val="false"/>
          <w:sz w:val="16"/>
          <w:szCs w:val="16"/>
        </w:rPr>
        <w:t xml:space="preserve">IdleTime</w:t>
      </w:r>
      <w:r>
        <w:rPr>
          <w:rFonts w:ascii="Calibri" w:cs="Calibri" w:eastAsia="Calibri" w:hAnsi="Calibri"/>
          <w:b w:val="false"/>
          <w:bCs w:val="false"/>
          <w:i w:val="false"/>
          <w:iCs w:val="false"/>
          <w:sz w:val="18"/>
          <w:szCs w:val="18"/>
        </w:rPr>
        <w:t xml:space="preserve">, whose importance is three orders of magnitude larger, is far less predictive on its own. </w:t>
      </w:r>
      <w:r>
        <w:rPr>
          <w:rFonts w:ascii="Consolas" w:cs="Consolas" w:eastAsia="Consolas" w:hAnsi="Consolas"/>
          <w:b w:val="false"/>
          <w:bCs w:val="false"/>
          <w:i w:val="false"/>
          <w:iCs w:val="false"/>
          <w:sz w:val="16"/>
          <w:szCs w:val="16"/>
        </w:rPr>
        <w:t xml:space="preserve">SIntPktMax</w:t>
      </w:r>
      <w:r>
        <w:rPr>
          <w:rFonts w:ascii="Calibri" w:cs="Calibri" w:eastAsia="Calibri" w:hAnsi="Calibri"/>
          <w:b w:val="false"/>
          <w:bCs w:val="false"/>
          <w:i w:val="false"/>
          <w:iCs w:val="false"/>
          <w:sz w:val="18"/>
          <w:szCs w:val="18"/>
        </w:rPr>
        <w:t xml:space="preserve"> (excluded) and </w:t>
      </w:r>
      <w:r>
        <w:rPr>
          <w:rFonts w:ascii="Consolas" w:cs="Consolas" w:eastAsia="Consolas" w:hAnsi="Consolas"/>
          <w:b w:val="false"/>
          <w:bCs w:val="false"/>
          <w:i w:val="false"/>
          <w:iCs w:val="false"/>
          <w:sz w:val="16"/>
          <w:szCs w:val="16"/>
        </w:rPr>
        <w:t xml:space="preserve">DstBytes</w:t>
      </w:r>
      <w:r>
        <w:rPr>
          <w:rFonts w:ascii="Calibri" w:cs="Calibri" w:eastAsia="Calibri" w:hAnsi="Calibri"/>
          <w:b w:val="false"/>
          <w:bCs w:val="false"/>
          <w:i w:val="false"/>
          <w:iCs w:val="false"/>
          <w:sz w:val="18"/>
          <w:szCs w:val="18"/>
        </w:rPr>
        <w:t xml:space="preserve"> (retained) occupy the same point, which is the configuration attribution cannot resolve.</w:t>
      </w:r>
    </w:p>
    <w:p>
      <w:pPr>
        <w:spacing w:after="120" w:line="276"/>
        <w:jc w:val="both"/>
      </w:pPr>
      <w:r>
        <w:rPr>
          <w:rFonts w:ascii="Times New Roman" w:cs="Times New Roman" w:eastAsia="Times New Roman" w:hAnsi="Times New Roman"/>
          <w:b w:val="false"/>
          <w:bCs w:val="false"/>
          <w:i w:val="false"/>
          <w:iCs w:val="false"/>
          <w:sz w:val="22"/>
          <w:szCs w:val="22"/>
        </w:rPr>
        <w:t xml:space="preserve">This is the central methodological finding of the paper. On GeNIS, a shortcut audit built on attribution scores, the natural design and the one the corpus baseline's SHAP analysis approximates [6], assigned near-zero importance to all eight of these features, whereas our isolated, two-protocol evaluation exposed them. This is not evidence that the attribution measure is wrong: under dependence between predictors it estimates a different quantity, the loss attributable to one feature when the others remain available, and that quantity is genuinely near zero here. The discrepancy has a mechanical explanation that does not depend on this corpus: an importance measure defined by the loss incurred when a single feature is perturbed cannot register a feature whose information is duplicated elsewhere in the matrix. That dilution of importance across dependent predictors is documented independently of our setting [32, 33]. What is specific to GeNIS is that its shortcuts happen to be duplicated, and we cannot say from one corpus how common that configuration is. It also explains why that baseline could flag an “overreliance on traffic volume or packet counts” without being able to localise it.</w:t>
      </w:r>
    </w:p>
    <w:p>
      <w:pPr>
        <w:spacing w:after="120" w:line="276"/>
        <w:jc w:val="both"/>
      </w:pPr>
      <w:r>
        <w:rPr>
          <w:rFonts w:ascii="Times New Roman" w:cs="Times New Roman" w:eastAsia="Times New Roman" w:hAnsi="Times New Roman"/>
          <w:b w:val="false"/>
          <w:bCs w:val="false"/>
          <w:i w:val="false"/>
          <w:iCs w:val="false"/>
          <w:sz w:val="22"/>
          <w:szCs w:val="22"/>
        </w:rPr>
        <w:t xml:space="preserve">Figure 7 makes the redundancy visible: the six identical columns collapse onto a single point, and the two remaining exclusions (</w:t>
      </w:r>
      <w:r>
        <w:rPr>
          <w:rFonts w:ascii="Consolas" w:cs="Consolas" w:eastAsia="Consolas" w:hAnsi="Consolas"/>
          <w:b w:val="false"/>
          <w:bCs w:val="false"/>
          <w:i w:val="false"/>
          <w:iCs w:val="false"/>
          <w:sz w:val="20"/>
          <w:szCs w:val="20"/>
        </w:rPr>
        <w:t xml:space="preserve">SIntPkt</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SIntPktMax</w:t>
      </w:r>
      <w:r>
        <w:rPr>
          <w:rFonts w:ascii="Times New Roman" w:cs="Times New Roman" w:eastAsia="Times New Roman" w:hAnsi="Times New Roman"/>
          <w:b w:val="false"/>
          <w:bCs w:val="false"/>
          <w:i w:val="false"/>
          <w:iCs w:val="false"/>
          <w:sz w:val="22"/>
          <w:szCs w:val="22"/>
        </w:rPr>
        <w:t xml:space="preserve">) are interval statistics of the same inter-packet quantity. Every excluded feature is therefore one of a family of near-duplicates, which is precisely the configuration that defeats attribution.</w:t>
      </w:r>
    </w:p>
    <w:p>
      <w:pPr>
        <w:spacing w:after="120" w:line="276"/>
        <w:jc w:val="both"/>
      </w:pPr>
      <w:r>
        <w:rPr>
          <w:rFonts w:ascii="Times New Roman" w:cs="Times New Roman" w:eastAsia="Times New Roman" w:hAnsi="Times New Roman"/>
          <w:b/>
          <w:bCs/>
          <w:sz w:val="22"/>
          <w:szCs w:val="22"/>
        </w:rPr>
        <w:t xml:space="preserve">Where the threshold sits, and what that depends on. </w:t>
      </w:r>
      <w:r>
        <w:rPr>
          <w:rFonts w:ascii="Times New Roman" w:cs="Times New Roman" w:eastAsia="Times New Roman" w:hAnsi="Times New Roman"/>
          <w:b w:val="false"/>
          <w:bCs w:val="false"/>
          <w:i w:val="false"/>
          <w:iCs w:val="false"/>
          <w:sz w:val="22"/>
          <w:szCs w:val="22"/>
        </w:rPr>
        <w:t xml:space="preserve">Figure 8 shows the sorted transferability spectrum under both normalisations. Under τ, the excluded features lie at {0.33, 0.43, 0.49} and the lowest retained value is 0.54 (</w:t>
      </w:r>
      <w:r>
        <w:rPr>
          <w:rFonts w:ascii="Consolas" w:cs="Consolas" w:eastAsia="Consolas" w:hAnsi="Consolas"/>
          <w:b w:val="false"/>
          <w:bCs w:val="false"/>
          <w:i w:val="false"/>
          <w:iCs w:val="false"/>
          <w:sz w:val="20"/>
          <w:szCs w:val="20"/>
        </w:rPr>
        <w:t xml:space="preserve">SrcLoad</w:t>
      </w:r>
      <w:r>
        <w:rPr>
          <w:rFonts w:ascii="Times New Roman" w:cs="Times New Roman" w:eastAsia="Times New Roman" w:hAnsi="Times New Roman"/>
          <w:b w:val="false"/>
          <w:bCs w:val="false"/>
          <w:i w:val="false"/>
          <w:iCs w:val="false"/>
          <w:sz w:val="22"/>
          <w:szCs w:val="22"/>
        </w:rPr>
        <w:t xml:space="preserve">), so the 0.50 threshold separates two clusters. That separation is a property of the raw ratio rather than of the data: under the chance-corrected τ* the same threshold falls between 0.484 (</w:t>
      </w:r>
      <w:r>
        <w:rPr>
          <w:rFonts w:ascii="Consolas" w:cs="Consolas" w:eastAsia="Consolas" w:hAnsi="Consolas"/>
          <w:b w:val="false"/>
          <w:bCs w:val="false"/>
          <w:i w:val="false"/>
          <w:iCs w:val="false"/>
          <w:sz w:val="20"/>
          <w:szCs w:val="20"/>
        </w:rPr>
        <w:t xml:space="preserve">Load</w:t>
      </w:r>
      <w:r>
        <w:rPr>
          <w:rFonts w:ascii="Times New Roman" w:cs="Times New Roman" w:eastAsia="Times New Roman" w:hAnsi="Times New Roman"/>
          <w:b w:val="false"/>
          <w:bCs w:val="false"/>
          <w:i w:val="false"/>
          <w:iCs w:val="false"/>
          <w:sz w:val="22"/>
          <w:szCs w:val="22"/>
        </w:rPr>
        <w:t xml:space="preserve">) and 0.501 (</w:t>
      </w:r>
      <w:r>
        <w:rPr>
          <w:rFonts w:ascii="Consolas" w:cs="Consolas" w:eastAsia="Consolas" w:hAnsi="Consolas"/>
          <w:b w:val="false"/>
          <w:bCs w:val="false"/>
          <w:i w:val="false"/>
          <w:iCs w:val="false"/>
          <w:sz w:val="20"/>
          <w:szCs w:val="20"/>
        </w:rPr>
        <w:t xml:space="preserve">DstRate</w:t>
      </w:r>
      <w:r>
        <w:rPr>
          <w:rFonts w:ascii="Times New Roman" w:cs="Times New Roman" w:eastAsia="Times New Roman" w:hAnsi="Times New Roman"/>
          <w:b w:val="false"/>
          <w:bCs w:val="false"/>
          <w:i w:val="false"/>
          <w:iCs w:val="false"/>
          <w:sz w:val="22"/>
          <w:szCs w:val="22"/>
        </w:rPr>
        <w:t xml:space="preserve">), a gap of 0.017 instead of 0.047, and five further features are flagged, namely </w:t>
      </w:r>
      <w:r>
        <w:rPr>
          <w:rFonts w:ascii="Consolas" w:cs="Consolas" w:eastAsia="Consolas" w:hAnsi="Consolas"/>
          <w:b w:val="false"/>
          <w:bCs w:val="false"/>
          <w:i w:val="false"/>
          <w:iCs w:val="false"/>
          <w:sz w:val="20"/>
          <w:szCs w:val="20"/>
        </w:rPr>
        <w:t xml:space="preserve">SrcLoad</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SrcRate</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DstLoad</w:t>
      </w:r>
      <w:r>
        <w:rPr>
          <w:rFonts w:ascii="Times New Roman" w:cs="Times New Roman" w:eastAsia="Times New Roman" w:hAnsi="Times New Roman"/>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Rate</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Load</w:t>
      </w:r>
      <w:r>
        <w:rPr>
          <w:rFonts w:ascii="Times New Roman" w:cs="Times New Roman" w:eastAsia="Times New Roman" w:hAnsi="Times New Roman"/>
          <w:b w:val="false"/>
          <w:bCs w:val="false"/>
          <w:i w:val="false"/>
          <w:iCs w:val="false"/>
          <w:sz w:val="22"/>
          <w:szCs w:val="22"/>
        </w:rPr>
        <w:t xml:space="preserve">, taking the behavioural blacklist from eight to thirteen. All five lie inside the band already shaded in Figure 7, so the chance-corrected ratio formalises the same uncertain boundary that the raw ratio made visible without being able to place it. Applying τ* &lt; 0.5 is equivalent, on this corpus, to raising the raw threshold to approximately 0.61. We report both normalisations rather than only the one under which the threshold separates cleanly. Two observations follow. First, the boundary between shortcut and signal is not sharp on GeNIS: it is an interval, and where one cuts inside it is a modelling decision that must be declared. Second, the five features that change status are all load and rate quantities, that is, volume per unit of time, the very family the corpus baseline flagged as a possible overreliance [6]. Under the stricter normalisation, that concern extends further than our operative blacklist reaches. Section 9 states what this does and does not put at risk.</w:t>
      </w:r>
    </w:p>
    <w:p>
      <w:pPr>
        <w:spacing w:after="120" w:line="276"/>
        <w:jc w:val="both"/>
      </w:pPr>
      <w:r>
        <w:rPr>
          <w:rFonts w:ascii="Times New Roman" w:cs="Times New Roman" w:eastAsia="Times New Roman" w:hAnsi="Times New Roman"/>
          <w:b/>
          <w:bCs/>
          <w:i w:val="false"/>
          <w:iCs w:val="false"/>
          <w:sz w:val="22"/>
          <w:szCs w:val="22"/>
        </w:rPr>
        <w:t xml:space="preserve">What the blacklist leaves behind. </w:t>
      </w:r>
      <w:r>
        <w:rPr>
          <w:rFonts w:ascii="Times New Roman" w:cs="Times New Roman" w:eastAsia="Times New Roman" w:hAnsi="Times New Roman"/>
          <w:b w:val="false"/>
          <w:bCs w:val="false"/>
          <w:i w:val="false"/>
          <w:iCs w:val="false"/>
          <w:sz w:val="22"/>
          <w:szCs w:val="22"/>
        </w:rPr>
        <w:t xml:space="preserve">A blacklist is only as good as what survives it, so we measured the residual redundancy among the 55 retained columns directly, on a stratified sample of 120 000 flows of the audited feature matrix. Two results, pointing in opposite directions. No pair of retained columns is numerically identical: the six duplicated duration columns were the only exact duplicates in the released files, and the rule removed all six, so the loop the audit opens is closed. But exact duplication is the extreme of a continuum, and eight pairs remain correlated above 0.99 in absolute value (Table 4). Four volume columns, TotBytes, DstBytes, TotAppByte and DAppBytes, are mutually correlated above 0.9997, each carrying between 1.14 and 1.78 nats of mutual information with the label, so each of them carries most of what the other three carry. The transferability rule does not exclude them, and should not: their predictive power survives the change of protocol, which is the signature of signal rather than of a shortcut. The consequence is for attribution, not for the blacklist. Permutation importance computed on the audited condition will still divide the credit for the volume signal arbitrarily among four columns, exactly as it divided it among six before the audit, so a near-zero importance on the audited feature set is not evidence that a column is uninformative; this is the same dilution across dependent predictors that Section 6.2 invokes for the duplicated columns [32, 33], at a lesser degree. We therefore do not claim that no redundant shortcut survives the blacklist, which would be false. We claim the narrower thing we can measure: no exact duplication survives it, and the redundancy that does is quantified and released.</w:t>
      </w:r>
    </w:p>
    <w:p>
      <w:pPr>
        <w:keepNext/>
        <w:spacing w:after="80" w:before="200"/>
        <w:jc w:val="center"/>
      </w:pPr>
      <w:r>
        <w:drawing>
          <ns2:inline distT="0" distB="0" distL="0" distR="0">
            <ns2:extent cx="4591050" cy="36576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3" cstate="none"/>
                    <ns3:srcRect/>
                    <ns3:stretch>
                      <ns3:fillRect/>
                    </ns3:stretch>
                  </ns4:blipFill>
                  <ns4:spPr bwMode="auto">
                    <ns3:xfrm>
                      <ns3:off x="0" y="0"/>
                      <ns3:ext cx="4591050" cy="3657600"/>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7. </w:t>
      </w:r>
      <w:r>
        <w:rPr>
          <w:rFonts w:ascii="Calibri" w:cs="Calibri" w:eastAsia="Calibri" w:hAnsi="Calibri"/>
          <w:b w:val="false"/>
          <w:bCs w:val="false"/>
          <w:i w:val="false"/>
          <w:iCs w:val="false"/>
          <w:sz w:val="18"/>
          <w:szCs w:val="18"/>
        </w:rPr>
        <w:t xml:space="preserve">Single-feature accuracy under the two protocols. Points on the diagonal transfer perfectly; the eight red points fall below the exclusion threshold. The six numerically identical duration columns occupy a single point. The shaded band marks the interval in which the exclusion boundary depends on how the transferability ratio is normalised (Section 9).</w:t>
      </w:r>
    </w:p>
    <w:p>
      <w:pPr>
        <w:keepNext/>
        <w:spacing w:after="100" w:before="240"/>
        <w:jc w:val="both"/>
      </w:pPr>
      <w:r>
        <w:rPr>
          <w:rFonts w:ascii="Calibri" w:cs="Calibri" w:eastAsia="Calibri" w:hAnsi="Calibri"/>
          <w:b/>
          <w:bCs/>
          <w:sz w:val="18"/>
          <w:szCs w:val="18"/>
        </w:rPr>
        <w:t xml:space="preserve">Table 3. </w:t>
      </w:r>
      <w:r>
        <w:rPr>
          <w:rFonts w:ascii="Calibri" w:cs="Calibri" w:eastAsia="Calibri" w:hAnsi="Calibri"/>
          <w:b w:val="false"/>
          <w:bCs w:val="false"/>
          <w:i w:val="false"/>
          <w:iCs w:val="false"/>
          <w:sz w:val="18"/>
          <w:szCs w:val="18"/>
        </w:rPr>
        <w:t xml:space="preserve">The published blacklist: 12 of 67 features. Positional columns (</w:t>
      </w:r>
      <w:r>
        <w:rPr>
          <w:rFonts w:ascii="Calibri" w:cs="Calibri" w:eastAsia="Calibri" w:hAnsi="Calibri"/>
          <w:b w:val="false"/>
          <w:bCs w:val="false"/>
          <w:i/>
          <w:iCs/>
          <w:sz w:val="18"/>
          <w:szCs w:val="18"/>
        </w:rPr>
        <w:t xml:space="preserve">pos.</w:t>
      </w:r>
      <w:r>
        <w:rPr>
          <w:rFonts w:ascii="Calibri" w:cs="Calibri" w:eastAsia="Calibri" w:hAnsi="Calibri"/>
          <w:b w:val="false"/>
          <w:bCs w:val="false"/>
          <w:i w:val="false"/>
          <w:iCs w:val="false"/>
          <w:sz w:val="18"/>
          <w:szCs w:val="18"/>
        </w:rPr>
        <w:t xml:space="preserve">) are excluded by construction and therefore carry no audit statistics; behavioural columns (</w:t>
      </w:r>
      <w:r>
        <w:rPr>
          <w:rFonts w:ascii="Calibri" w:cs="Calibri" w:eastAsia="Calibri" w:hAnsi="Calibri"/>
          <w:b w:val="false"/>
          <w:bCs w:val="false"/>
          <w:i/>
          <w:iCs/>
          <w:sz w:val="18"/>
          <w:szCs w:val="18"/>
        </w:rPr>
        <w:t xml:space="preserve">behav.</w:t>
      </w:r>
      <w:r>
        <w:rPr>
          <w:rFonts w:ascii="Calibri" w:cs="Calibri" w:eastAsia="Calibri" w:hAnsi="Calibri"/>
          <w:b w:val="false"/>
          <w:bCs w:val="false"/>
          <w:i w:val="false"/>
          <w:iCs w:val="false"/>
          <w:sz w:val="18"/>
          <w:szCs w:val="18"/>
        </w:rPr>
        <w:t xml:space="preserve">) are excluded by the transferability rule of Section 4.3. a</w:t>
      </w:r>
      <w:r>
        <w:rPr>
          <w:rFonts w:ascii="Calibri" w:cs="Calibri" w:eastAsia="Calibri" w:hAnsi="Calibri"/>
          <w:b w:val="false"/>
          <w:bCs w:val="false"/>
          <w:i w:val="false"/>
          <w:iCs w:val="false"/>
          <w:sz w:val="18"/>
          <w:szCs w:val="18"/>
          <w:vertAlign w:val="subscript"/>
        </w:rPr>
        <w:t xml:space="preserve">strat</w:t>
      </w:r>
      <w:r>
        <w:rPr>
          <w:rFonts w:ascii="Calibri" w:cs="Calibri" w:eastAsia="Calibri" w:hAnsi="Calibri"/>
          <w:b w:val="false"/>
          <w:bCs w:val="false"/>
          <w:i w:val="false"/>
          <w:iCs w:val="false"/>
          <w:sz w:val="18"/>
          <w:szCs w:val="18"/>
        </w:rPr>
        <w:t xml:space="preserve"> and a</w:t>
      </w:r>
      <w:r>
        <w:rPr>
          <w:rFonts w:ascii="Calibri" w:cs="Calibri" w:eastAsia="Calibri" w:hAnsi="Calibri"/>
          <w:b w:val="false"/>
          <w:bCs w:val="false"/>
          <w:i w:val="false"/>
          <w:iCs w:val="false"/>
          <w:sz w:val="18"/>
          <w:szCs w:val="18"/>
          <w:vertAlign w:val="subscript"/>
        </w:rPr>
        <w:t xml:space="preserve">temp</w:t>
      </w:r>
      <w:r>
        <w:rPr>
          <w:rFonts w:ascii="Calibri" w:cs="Calibri" w:eastAsia="Calibri" w:hAnsi="Calibri"/>
          <w:b w:val="false"/>
          <w:bCs w:val="false"/>
          <w:i w:val="false"/>
          <w:iCs w:val="false"/>
          <w:sz w:val="18"/>
          <w:szCs w:val="18"/>
        </w:rPr>
        <w:t xml:space="preserve"> are the single-feature accuracies under the two protocols. All eight behavioural shortcuts have permutation importance below 10⁻⁴.</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883"/>
        <w:gridCol w:w="1454"/>
        <w:gridCol w:w="2059"/>
        <w:gridCol w:w="1562"/>
        <w:gridCol w:w="1438"/>
        <w:gridCol w:w="1242"/>
      </w:tblGrid>
      <w:tr>
        <w:trPr>
          <w:tblHeader/>
        </w:trPr>
        <w:tc>
          <w:tcPr>
            <w:tcW w:type="dxa" w:w="1883"/>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Feature</w:t>
            </w:r>
          </w:p>
        </w:tc>
        <w:tc>
          <w:tcPr>
            <w:tcW w:type="dxa" w:w="145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Cat.</w:t>
            </w:r>
          </w:p>
        </w:tc>
        <w:tc>
          <w:tcPr>
            <w:tcW w:type="dxa" w:w="2059"/>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Perm. imp.</w:t>
            </w:r>
          </w:p>
        </w:tc>
        <w:tc>
          <w:tcPr>
            <w:tcW w:type="dxa" w:w="156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w:t>
            </w:r>
            <w:r>
              <w:rPr>
                <w:rFonts w:ascii="Calibri" w:cs="Calibri" w:eastAsia="Calibri" w:hAnsi="Calibri"/>
                <w:b/>
                <w:bCs/>
                <w:i w:val="false"/>
                <w:iCs w:val="false"/>
                <w:sz w:val="18"/>
                <w:szCs w:val="18"/>
                <w:vertAlign w:val="subscript"/>
              </w:rPr>
              <w:t xml:space="preserve">strat</w:t>
            </w:r>
          </w:p>
        </w:tc>
        <w:tc>
          <w:tcPr>
            <w:tcW w:type="dxa" w:w="14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w:t>
            </w:r>
            <w:r>
              <w:rPr>
                <w:rFonts w:ascii="Calibri" w:cs="Calibri" w:eastAsia="Calibri" w:hAnsi="Calibri"/>
                <w:b/>
                <w:bCs/>
                <w:i w:val="false"/>
                <w:iCs w:val="false"/>
                <w:sz w:val="18"/>
                <w:szCs w:val="18"/>
                <w:vertAlign w:val="subscript"/>
              </w:rPr>
              <w:t xml:space="preserve">temp</w:t>
            </w:r>
          </w:p>
        </w:tc>
        <w:tc>
          <w:tcPr>
            <w:tcW w:type="dxa" w:w="124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τ</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StartTime</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pos.</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LastTime</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pos.</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Rank</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pos.</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Seq</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pos.</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Dur</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RunTime</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Mean</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Sum</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Min</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Max</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0.922</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0.304</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0.33</w:t>
            </w:r>
          </w:p>
        </w:tc>
      </w:tr>
      <w:tr>
        <w:trPr>
          <w:tblHeader w:val="false"/>
        </w:trPr>
        <w:tc>
          <w:tcPr>
            <w:tcW w:type="dxa" w:w="1883"/>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SIntPktMax</w:t>
            </w:r>
          </w:p>
        </w:tc>
        <w:tc>
          <w:tcPr>
            <w:tcW w:type="dxa" w:w="145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0.963</w:t>
            </w:r>
          </w:p>
        </w:tc>
        <w:tc>
          <w:tcPr>
            <w:tcW w:type="dxa" w:w="14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0.412</w:t>
            </w:r>
          </w:p>
        </w:tc>
        <w:tc>
          <w:tcPr>
            <w:tcW w:type="dxa" w:w="124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0.43</w:t>
            </w:r>
          </w:p>
        </w:tc>
      </w:tr>
      <w:tr>
        <w:trPr>
          <w:tblHeader w:val="false"/>
        </w:trPr>
        <w:tc>
          <w:tcPr>
            <w:tcW w:type="dxa" w:w="1883"/>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SIntPkt</w:t>
            </w:r>
          </w:p>
        </w:tc>
        <w:tc>
          <w:tcPr>
            <w:tcW w:type="dxa" w:w="145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w:t>
            </w:r>
          </w:p>
        </w:tc>
        <w:tc>
          <w:tcPr>
            <w:tcW w:type="dxa" w:w="205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56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0.957</w:t>
            </w:r>
          </w:p>
        </w:tc>
        <w:tc>
          <w:tcPr>
            <w:tcW w:type="dxa" w:w="14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0.468</w:t>
            </w:r>
          </w:p>
        </w:tc>
        <w:tc>
          <w:tcPr>
            <w:tcW w:type="dxa" w:w="124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0.49</w:t>
            </w:r>
          </w:p>
        </w:tc>
      </w:tr>
    </w:tbl>
    <w:p>
      <w:pPr>
        <w:spacing w:after="240"/>
      </w:pPr>
      <w:r>
        <w:rPr>
          <w:sz w:val="4"/>
          <w:szCs w:val="4"/>
        </w:rPr>
        <w:t xml:space="preserve"/>
      </w:r>
    </w:p>
    <w:p>
      <w:pPr>
        <w:keepNext/>
        <w:spacing w:after="100" w:before="240"/>
        <w:jc w:val="both"/>
      </w:pPr>
      <w:r>
        <w:rPr>
          <w:rFonts w:ascii="Calibri" w:cs="Calibri" w:eastAsia="Calibri" w:hAnsi="Calibri"/>
          <w:b/>
          <w:bCs/>
          <w:i w:val="false"/>
          <w:iCs w:val="false"/>
          <w:sz w:val="18"/>
          <w:szCs w:val="18"/>
        </w:rPr>
        <w:t xml:space="preserve">Table 4. </w:t>
      </w:r>
      <w:r>
        <w:rPr>
          <w:rFonts w:ascii="Calibri" w:cs="Calibri" w:eastAsia="Calibri" w:hAnsi="Calibri"/>
          <w:b w:val="false"/>
          <w:bCs w:val="false"/>
          <w:i w:val="false"/>
          <w:iCs w:val="false"/>
          <w:sz w:val="18"/>
          <w:szCs w:val="18"/>
        </w:rPr>
        <w:t xml:space="preserve">Residual redundancy among the 55 columns retained after the blacklist, the eight pairs whose absolute Pearson correlation exceeds 0.99. Computed on a stratified sample of 120 000 flows of the audited matrix, without retraining. MI is the mutual information between the column and the nine-class label, in nats. Exact duplicates among the retained columns: none.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38"/>
        <w:gridCol w:w="1400"/>
        <w:gridCol w:w="2200"/>
        <w:gridCol w:w="2200"/>
      </w:tblGrid>
      <w:tr>
        <w:trPr>
          <w:tblHeader/>
        </w:trPr>
        <w:tc>
          <w:tcPr>
            <w:tcW w:type="dxa" w:w="38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Pair of retained columns</w:t>
            </w:r>
          </w:p>
        </w:tc>
        <w:tc>
          <w:tcPr>
            <w:tcW w:type="dxa" w:w="14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|r|</w:t>
            </w:r>
          </w:p>
        </w:tc>
        <w:tc>
          <w:tcPr>
            <w:tcW w:type="dxa" w:w="22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MI, left column</w:t>
            </w:r>
          </w:p>
        </w:tc>
        <w:tc>
          <w:tcPr>
            <w:tcW w:type="dxa" w:w="22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MI, right column</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TotAppByte / DAppBytes</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0.99999</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1.498</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1.144</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DstBytes / DAppBytes</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0.99997</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1.781</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1.144</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DstBytes / TotAppByte</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0.99997</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1.781</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1.498</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TcpRtt / SynAck</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0.99995</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0.561</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0.566</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TotBytes / DstBytes</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0.99987</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1.760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1.781</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TotBytes / TotAppByte</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1.760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1.498</w:t>
            </w:r>
          </w:p>
        </w:tc>
      </w:tr>
      <w:tr>
        <w:tc>
          <w:tcPr>
            <w:tcW w:type="dxa" w:w="3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TotBytes / DAppBytes</w:t>
            </w:r>
          </w:p>
        </w:tc>
        <w:tc>
          <w:tcPr>
            <w:tcW w:type="dxa" w:w="14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0.99979</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1.760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1.144</w:t>
            </w:r>
          </w:p>
        </w:tc>
      </w:tr>
      <w:tr>
        <w:tc>
          <w:tcPr>
            <w:tcW w:type="dxa" w:w="38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DIntPktMin / DIntPktAct</w:t>
            </w:r>
          </w:p>
        </w:tc>
        <w:tc>
          <w:tcPr>
            <w:tcW w:type="dxa" w:w="14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0.99216</w:t>
            </w:r>
          </w:p>
        </w:tc>
        <w:tc>
          <w:tcPr>
            <w:tcW w:type="dxa" w:w="22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0.583</w:t>
            </w:r>
          </w:p>
        </w:tc>
        <w:tc>
          <w:tcPr>
            <w:tcW w:type="dxa" w:w="22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0.589</w:t>
            </w:r>
          </w:p>
        </w:tc>
      </w:tr>
    </w:tbl>
    <w:p>
      <w:pPr>
        <w:spacing w:after="240"/>
      </w:pPr>
      <w:r>
        <w:rPr>
          <w:sz w:val="4"/>
          <w:szCs w:val="4"/>
        </w:rPr>
        <w:t xml:space="preserve"/>
      </w:r>
    </w:p>
    <w:p>
      <w:pPr>
        <w:keepNext/>
        <w:spacing w:after="80" w:before="200"/>
        <w:jc w:val="center"/>
      </w:pPr>
      <w:r>
        <w:drawing>
          <ns2:inline distT="0" distB="0" distL="0" distR="0">
            <ns2:extent cx="6124575" cy="3154876"/>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4" cstate="none"/>
                    <ns3:srcRect/>
                    <ns3:stretch>
                      <ns3:fillRect/>
                    </ns3:stretch>
                  </ns4:blipFill>
                  <ns4:spPr bwMode="auto">
                    <ns3:xfrm>
                      <ns3:off x="0" y="0"/>
                      <ns3:ext cx="6124575" cy="3154876"/>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8. </w:t>
      </w:r>
      <w:r>
        <w:rPr>
          <w:rFonts w:ascii="Calibri" w:cs="Calibri" w:eastAsia="Calibri" w:hAnsi="Calibri"/>
          <w:b w:val="false"/>
          <w:bCs w:val="false"/>
          <w:i w:val="false"/>
          <w:iCs w:val="false"/>
          <w:sz w:val="18"/>
          <w:szCs w:val="18"/>
        </w:rPr>
        <w:t xml:space="preserve">Single-feature transferability over all 63 behavioural features, sorted, under both normalisations. Solid bars give the raw ratio τ, hatched bars the chance-corrected τ*. Red marks the eight features excluded under both rules, orange the five excluded only under τ*. Under τ the gap between 0.49 and 0.54 places the threshold between two clusters; under τ* that gap narrows to 0.017 (Section 6.2 and Table 15).</w:t>
      </w:r>
    </w:p>
    <w:p>
      <w:pPr>
        <w:keepNext/>
        <w:spacing w:after="80" w:before="200"/>
        <w:jc w:val="center"/>
      </w:pPr>
      <w:r>
        <w:drawing>
          <ns2:inline distT="0" distB="0" distL="0" distR="0">
            <ns2:extent cx="4410075" cy="4905375"/>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5" cstate="none"/>
                    <ns3:srcRect/>
                    <ns3:stretch>
                      <ns3:fillRect/>
                    </ns3:stretch>
                  </ns4:blipFill>
                  <ns4:spPr bwMode="auto">
                    <ns3:xfrm>
                      <ns3:off x="0" y="0"/>
                      <ns3:ext cx="4410075" cy="4905375"/>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9. </w:t>
      </w:r>
      <w:r>
        <w:rPr>
          <w:rFonts w:ascii="Calibri" w:cs="Calibri" w:eastAsia="Calibri" w:hAnsi="Calibri"/>
          <w:b w:val="false"/>
          <w:bCs w:val="false"/>
          <w:i w:val="false"/>
          <w:iCs w:val="false"/>
          <w:sz w:val="18"/>
          <w:szCs w:val="18"/>
        </w:rPr>
        <w:t xml:space="preserve">Pairwise McNemar tests under Holm correction on the shared test partition, audited condition, models ordered by macro-F1. Eleven of the 45 pairs are not distinguishable at α = 0.05, and they concentrate in the leading group. This is the rigorous form of the saturation claim: overlapping bootstrap intervals in Figure 11 are a weaker criterion, since two marginal intervals may overlap while a paired test still separates the models.</w:t>
      </w:r>
    </w:p>
    <w:p>
      <w:pPr>
        <w:pStyle w:val="Heading2"/>
        <w:keepNext/>
        <w:spacing w:after="120" w:before="240"/>
      </w:pPr>
      <w:r>
        <w:rPr>
          <w:rFonts w:ascii="Calibri" w:cs="Calibri" w:eastAsia="Calibri" w:hAnsi="Calibri"/>
          <w:b/>
          <w:bCs/>
          <w:color w:val="1F3864"/>
          <w:sz w:val="24"/>
          <w:szCs w:val="24"/>
        </w:rPr>
        <w:t xml:space="preserve">6.3 What the audit and the temporal protocol change</w:t>
      </w:r>
    </w:p>
    <w:p>
      <w:pPr>
        <w:spacing w:after="120" w:line="276"/>
        <w:jc w:val="both"/>
      </w:pPr>
      <w:r>
        <w:rPr>
          <w:rFonts w:ascii="Times New Roman" w:cs="Times New Roman" w:eastAsia="Times New Roman" w:hAnsi="Times New Roman"/>
          <w:b w:val="false"/>
          <w:bCs w:val="false"/>
          <w:i w:val="false"/>
          <w:iCs w:val="false"/>
          <w:sz w:val="22"/>
          <w:szCs w:val="22"/>
        </w:rPr>
        <w:t xml:space="preserve">Excluding the twelve blacklisted features costs almost nothing under the stratified protocol: XGBoost, LightGBM and random forest are unchanged to four decimals, and the largest loss among the eleven detectors is 0.0018 (k-NN). The recurrent and convolutional models in fact </w:t>
      </w:r>
      <w:r>
        <w:rPr>
          <w:rFonts w:ascii="Times New Roman" w:cs="Times New Roman" w:eastAsia="Times New Roman" w:hAnsi="Times New Roman"/>
          <w:b w:val="false"/>
          <w:bCs w:val="false"/>
          <w:i/>
          <w:iCs/>
          <w:sz w:val="22"/>
          <w:szCs w:val="22"/>
        </w:rPr>
        <w:t xml:space="preserve">improve</w:t>
      </w:r>
      <w:r>
        <w:rPr>
          <w:rFonts w:ascii="Times New Roman" w:cs="Times New Roman" w:eastAsia="Times New Roman" w:hAnsi="Times New Roman"/>
          <w:b w:val="false"/>
          <w:bCs w:val="false"/>
          <w:i w:val="false"/>
          <w:iCs w:val="false"/>
          <w:sz w:val="22"/>
          <w:szCs w:val="22"/>
        </w:rPr>
        <w:t xml:space="preserve"> (+0.0054 and +0.0103), although the </w:t>
      </w:r>
      <w:r>
        <w:rPr>
          <w:rFonts w:ascii="Consolas" w:cs="Consolas" w:eastAsia="Consolas" w:hAnsi="Consolas"/>
          <w:b w:val="false"/>
          <w:bCs w:val="false"/>
          <w:i w:val="false"/>
          <w:iCs w:val="false"/>
          <w:sz w:val="20"/>
          <w:szCs w:val="20"/>
        </w:rPr>
        <w:t xml:space="preserve">clean</w:t>
      </w:r>
      <w:r>
        <w:rPr>
          <w:rFonts w:ascii="Times New Roman" w:cs="Times New Roman" w:eastAsia="Times New Roman" w:hAnsi="Times New Roman"/>
          <w:b w:val="false"/>
          <w:bCs w:val="false"/>
          <w:i w:val="false"/>
          <w:iCs w:val="false"/>
          <w:sz w:val="22"/>
          <w:szCs w:val="22"/>
        </w:rPr>
        <w:t xml:space="preserve"> condition is measured on a single seed and their seed dispersion is of the same order, so we do not read that as a reliable gain. The shortcuts were redundant with legitimate behavioural signal, so removing them does not remove the ability to classify; it removes the ability to classify </w:t>
      </w:r>
      <w:r>
        <w:rPr>
          <w:rFonts w:ascii="Times New Roman" w:cs="Times New Roman" w:eastAsia="Times New Roman" w:hAnsi="Times New Roman"/>
          <w:b w:val="false"/>
          <w:bCs w:val="false"/>
          <w:i/>
          <w:iCs/>
          <w:sz w:val="22"/>
          <w:szCs w:val="22"/>
        </w:rPr>
        <w:t xml:space="preserve">for the wrong reason</w:t>
      </w:r>
      <w:r>
        <w:rPr>
          <w:rFonts w:ascii="Times New Roman" w:cs="Times New Roman" w:eastAsia="Times New Roman" w:hAnsi="Times New Roman"/>
          <w:b w:val="false"/>
          <w:bCs w:val="false"/>
          <w:i w:val="false"/>
          <w:iCs w:val="false"/>
          <w:sz w:val="22"/>
          <w:szCs w:val="22"/>
        </w:rPr>
        <w:t xml:space="preserve">.</w:t>
      </w:r>
    </w:p>
    <w:p>
      <w:pPr>
        <w:spacing w:after="120" w:line="276"/>
        <w:jc w:val="both"/>
      </w:pPr>
      <w:r>
        <w:rPr>
          <w:rFonts w:ascii="Times New Roman" w:cs="Times New Roman" w:eastAsia="Times New Roman" w:hAnsi="Times New Roman"/>
          <w:b w:val="false"/>
          <w:bCs w:val="false"/>
          <w:i w:val="false"/>
          <w:iCs w:val="false"/>
          <w:sz w:val="22"/>
          <w:szCs w:val="22"/>
        </w:rPr>
        <w:t xml:space="preserve">The temporal protocol is where the ranking moves (Figure 10). The FT-Transformer leads at 0.9966, followed by the CNN (0.9949) and logistic regression (0.9944); LightGBM and XGBoost fall to 0.9897 and 0.9888, and random forest and the DNN to 0.9775 and 0.9730. The gradient-boosted models that were unbeatable under a random split fell to mid-table under the per-class temporal protocol on GeNIS, and a linear model outranked them. Because the stratified top group is statistically indistinguishable (Section 6.1), the temporal column is the only part of Table 2 in which the detectors separate at all. That is not the same as a statistically established ranking, and we do not claim one: the temporal protocol yields a single deterministic partition, so this column carries no variance estimate, no confidence interval and no paired test. It is an observed ordering on one partition. The gaps that separate the leading group span 0.0022 between the FT-Transformer and logistic regression and 0.0069 down to XGBoost, which is the range in which the five-seed dispersion of the stratified protocol already sits, so none of the top six should be read as established above another. What the column does support is the coarser and more robust observation that the two boosted ensembles, unbeatable under a random split, are no longer at the top once the protocol changes.</w:t>
      </w:r>
    </w:p>
    <w:p>
      <w:pPr>
        <w:keepNext/>
        <w:spacing w:after="80" w:before="200"/>
        <w:jc w:val="center"/>
      </w:pPr>
      <w:r>
        <w:drawing>
          <ns2:inline distT="0" distB="0" distL="0" distR="0">
            <ns2:extent cx="6124575" cy="260985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6" cstate="none"/>
                    <ns3:srcRect/>
                    <ns3:stretch>
                      <ns3:fillRect/>
                    </ns3:stretch>
                  </ns4:blipFill>
                  <ns4:spPr bwMode="auto">
                    <ns3:xfrm>
                      <ns3:off x="0" y="0"/>
                      <ns3:ext cx="6124575" cy="2609850"/>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10. </w:t>
      </w:r>
      <w:r>
        <w:rPr>
          <w:rFonts w:ascii="Calibri" w:cs="Calibri" w:eastAsia="Calibri" w:hAnsi="Calibri"/>
          <w:b w:val="false"/>
          <w:bCs w:val="false"/>
          <w:i w:val="false"/>
          <w:iCs w:val="false"/>
          <w:sz w:val="18"/>
          <w:szCs w:val="18"/>
        </w:rPr>
        <w:t xml:space="preserve">Macro-F1 across feature conditions and protocols. Panel (a) zooms on the supervised detectors; the reordering happens entirely inside a 3-point band that a 0–1 axis would hide. Panel (b) shows the weak baselines at true scale.</w:t>
      </w:r>
    </w:p>
    <w:p>
      <w:pPr>
        <w:keepNext/>
        <w:spacing w:after="80" w:before="200"/>
        <w:jc w:val="center"/>
      </w:pPr>
      <w:r>
        <w:drawing>
          <ns2:inline distT="0" distB="0" distL="0" distR="0">
            <ns2:extent cx="4781550" cy="278130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7" cstate="none"/>
                    <ns3:srcRect/>
                    <ns3:stretch>
                      <ns3:fillRect/>
                    </ns3:stretch>
                  </ns4:blipFill>
                  <ns4:spPr bwMode="auto">
                    <ns3:xfrm>
                      <ns3:off x="0" y="0"/>
                      <ns3:ext cx="4781550" cy="2781300"/>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11. </w:t>
      </w:r>
      <w:r>
        <w:rPr>
          <w:rFonts w:ascii="Calibri" w:cs="Calibri" w:eastAsia="Calibri" w:hAnsi="Calibri"/>
          <w:b w:val="false"/>
          <w:bCs w:val="false"/>
          <w:i w:val="false"/>
          <w:iCs w:val="false"/>
          <w:sz w:val="18"/>
          <w:szCs w:val="18"/>
        </w:rPr>
        <w:t xml:space="preserve">Bootstrap confidence intervals under the stratified protocol. The intervals of the leading group overlap, matching the 11 non-significant McNemar pairs (Figure 9).</w:t>
      </w:r>
    </w:p>
    <w:p>
      <w:pPr>
        <w:pStyle w:val="Heading2"/>
        <w:keepNext/>
        <w:spacing w:after="120" w:before="240"/>
      </w:pPr>
      <w:r>
        <w:rPr>
          <w:rFonts w:ascii="Calibri" w:cs="Calibri" w:eastAsia="Calibri" w:hAnsi="Calibri"/>
          <w:b/>
          <w:bCs/>
          <w:color w:val="1F3864"/>
          <w:sz w:val="24"/>
          <w:szCs w:val="24"/>
        </w:rPr>
        <w:t xml:space="preserve">6.4 Aggregation interval: the deep detectors need it, the trees do not</w:t>
      </w:r>
    </w:p>
    <w:p>
      <w:pPr>
        <w:spacing w:after="120" w:line="276"/>
        <w:jc w:val="both"/>
      </w:pPr>
      <w:r>
        <w:rPr>
          <w:rFonts w:ascii="Times New Roman" w:cs="Times New Roman" w:eastAsia="Times New Roman" w:hAnsi="Times New Roman"/>
          <w:b w:val="false"/>
          <w:bCs w:val="false"/>
          <w:i w:val="false"/>
          <w:iCs w:val="false"/>
          <w:sz w:val="22"/>
          <w:szCs w:val="22"/>
        </w:rPr>
        <w:t xml:space="preserve">The benign share falls monotonically as the aggregation window shrinks (7.42% at 60 s, 5.16% at 30 s, 2.38% at 10 s, 1.45% at 5 s), while the flow count grows from 338 820 to 2 773 578 (Table 5). Accuracy is therefore not comparable across intervals, and neither are false-positive rates.</w:t>
      </w:r>
    </w:p>
    <w:p>
      <w:pPr>
        <w:spacing w:after="120" w:line="276"/>
        <w:jc w:val="both"/>
      </w:pPr>
      <w:r>
        <w:rPr>
          <w:rFonts w:ascii="Times New Roman" w:cs="Times New Roman" w:eastAsia="Times New Roman" w:hAnsi="Times New Roman"/>
          <w:b w:val="false"/>
          <w:bCs w:val="false"/>
          <w:i w:val="false"/>
          <w:iCs w:val="false"/>
          <w:sz w:val="22"/>
          <w:szCs w:val="22"/>
        </w:rPr>
        <w:t xml:space="preserve">Table 6 gives the effect on detection. The boosted trees are essentially interval-invariant: XGBoost holds 1.0000 at 5, 10 and 60 s and 0.9999 at 30 s, and LightGBM holds ≥ 0.9999 everywhere except at 10 s, where four of its five runs are at or above 0.9999 and the fifth is 0.8374. That run is not dispersion around a mean but a different outcome: five of its nine per-class F1 scores fall below 0.99, the worst being </w:t>
      </w:r>
      <w:r>
        <w:rPr>
          <w:rFonts w:ascii="Consolas" w:cs="Consolas" w:eastAsia="Consolas" w:hAnsi="Consolas"/>
          <w:b w:val="false"/>
          <w:bCs w:val="false"/>
          <w:i w:val="false"/>
          <w:iCs w:val="false"/>
          <w:sz w:val="20"/>
          <w:szCs w:val="20"/>
        </w:rPr>
        <w:t xml:space="preserve">bruteforce-ftp</w:t>
      </w:r>
      <w:r>
        <w:rPr>
          <w:rFonts w:ascii="Times New Roman" w:cs="Times New Roman" w:eastAsia="Times New Roman" w:hAnsi="Times New Roman"/>
          <w:b w:val="false"/>
          <w:bCs w:val="false"/>
          <w:i w:val="false"/>
          <w:iCs w:val="false"/>
          <w:sz w:val="22"/>
          <w:szCs w:val="22"/>
        </w:rPr>
        <w:t xml:space="preserve"> at 0.056, and its false-positive rate is 7.7% against at most 0.01% for the other four seeds. We give the five figures rather than any average of them, because no run of this detector at this interval scored anything between 0.84 and 0.99. The DNN, by contrast, collapses as the window shrinks: 0.9968 at 60 s, about 0.849 at 30 s on four of five seeds with a fifth at 0.9879, 0.5120 at 10 s and 0.5235 at 5 s, with false-positive rates of 34% and 39% at the two shortest intervals. Aggregation is doing work that the dense network cannot do for itself, and an evaluation conducted only at 60 s, as in the corpus baseline, would report the neural and tree families as equivalent when they are not.</w:t>
      </w:r>
    </w:p>
    <w:p>
      <w:pPr>
        <w:spacing w:after="120" w:line="276"/>
        <w:jc w:val="both"/>
      </w:pPr>
      <w:r>
        <w:rPr>
          <w:rFonts w:ascii="Times New Roman" w:cs="Times New Roman" w:eastAsia="Times New Roman" w:hAnsi="Times New Roman"/>
          <w:b w:val="false"/>
          <w:bCs w:val="false"/>
          <w:i w:val="false"/>
          <w:iCs w:val="false"/>
          <w:sz w:val="22"/>
          <w:szCs w:val="22"/>
        </w:rPr>
        <w:t xml:space="preserve">Figure 12 resolves this by family, and it withdraws a reading that averaging the runs invites. Detectability is uniformly high for the five denial-of-service families at every interval, never falling below 0.993. The brute-force families carry all of the dispersion, but not in the direction a window-length argument would predict: </w:t>
      </w:r>
      <w:r>
        <w:rPr>
          <w:rFonts w:ascii="Consolas" w:cs="Consolas" w:eastAsia="Consolas" w:hAnsi="Consolas"/>
          <w:b w:val="false"/>
          <w:bCs w:val="false"/>
          <w:i w:val="false"/>
          <w:iCs w:val="false"/>
          <w:sz w:val="20"/>
          <w:szCs w:val="20"/>
        </w:rPr>
        <w:t xml:space="preserve">bruteforce-ftp</w:t>
      </w:r>
      <w:r>
        <w:rPr>
          <w:rFonts w:ascii="Times New Roman" w:cs="Times New Roman" w:eastAsia="Times New Roman" w:hAnsi="Times New Roman"/>
          <w:b w:val="false"/>
          <w:bCs w:val="false"/>
          <w:i w:val="false"/>
          <w:iCs w:val="false"/>
          <w:sz w:val="22"/>
          <w:szCs w:val="22"/>
        </w:rPr>
        <w:t xml:space="preserve"> scores 1.000 at 5 s, 1.000 at 30 s and 0.999 at 60 s, and the 0.685 the figure shows at 10 s is the mean of the three seeds it was drawn from, 0.999, 1.000 and 0.056, the last being the collapsed run described above; over the five seeds now available that cell reads 0.811, which changes its value and not the reading. Set that seed aside and LightGBM classifies all nine families above 0.999 at 10 s as well. Were shorter windows fragmenting the low-rate brute-force pattern, the 5-second column would be the weakest; it is the strongest. We therefore read no window-length effect into the tree ensembles at all. The window-length effect this section documents is the DNN's, and that one is systematic rather than seed-driven: its standard deviation stays between 0.002 and 0.019 while its mean falls by nearly half.</w:t>
      </w:r>
    </w:p>
    <w:p>
      <w:pPr>
        <w:spacing w:after="120" w:line="276"/>
        <w:jc w:val="both"/>
      </w:pPr>
      <w:r>
        <w:rPr>
          <w:rFonts w:ascii="Times New Roman" w:cs="Times New Roman" w:eastAsia="Times New Roman" w:hAnsi="Times New Roman"/>
          <w:b/>
          <w:bCs/>
          <w:i w:val="false"/>
          <w:iCs w:val="false"/>
          <w:sz w:val="22"/>
          <w:szCs w:val="22"/>
        </w:rPr>
        <w:t xml:space="preserve">What five seeds at every interval settled. </w:t>
      </w:r>
      <w:r>
        <w:rPr>
          <w:rFonts w:ascii="Times New Roman" w:cs="Times New Roman" w:eastAsia="Times New Roman" w:hAnsi="Times New Roman"/>
          <w:b w:val="false"/>
          <w:bCs w:val="false"/>
          <w:i w:val="false"/>
          <w:iCs w:val="false"/>
          <w:sz w:val="22"/>
          <w:szCs w:val="22"/>
        </w:rPr>
        <w:t xml:space="preserve">The interval study first ran three seeds at 5, 10 and 30 s against five at 60 s, so the comparison across intervals was unbalanced and the 10-second collapse rested on one observation in three. The two missing seeds have since been measured, on a rerun that reproduced a published run to the bit before extending it, and Table 6 now carries five seeds at every interval. The collapse does not reproduce: one run of five falls to 0.8374 and the other four sit at or above 0.9999. It is an isolated failure of a single fit rather than an instability of LightGBM at that window, and it is reported as five runs rather than as a mean for that reason. The additional seeds also produced the mirror image on the DNN at 30 s, where four runs cluster near 0.849 and the fifth reaches 0.9879; the same rule applies to our own figure, and the runs are given rather than their average. Nothing else in the subsection moved: XGBoost is invariant across all twenty of its runs, and the DNN's decline with window length is carried by every seed at every interval.</w:t>
      </w:r>
    </w:p>
    <w:p>
      <w:pPr>
        <w:keepNext/>
        <w:spacing w:after="80" w:before="200"/>
        <w:jc w:val="center"/>
      </w:pPr>
      <w:r>
        <w:drawing>
          <ns2:inline distT="0" distB="0" distL="0" distR="0">
            <ns2:extent cx="4162425" cy="291465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8" cstate="none"/>
                    <ns3:srcRect/>
                    <ns3:stretch>
                      <ns3:fillRect/>
                    </ns3:stretch>
                  </ns4:blipFill>
                  <ns4:spPr bwMode="auto">
                    <ns3:xfrm>
                      <ns3:off x="0" y="0"/>
                      <ns3:ext cx="4162425" cy="2914650"/>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12. </w:t>
      </w:r>
      <w:r>
        <w:rPr>
          <w:rFonts w:ascii="Calibri" w:cs="Calibri" w:eastAsia="Calibri" w:hAnsi="Calibri"/>
          <w:b w:val="false"/>
          <w:bCs w:val="false"/>
          <w:i w:val="false"/>
          <w:iCs w:val="false"/>
          <w:sz w:val="18"/>
          <w:szCs w:val="18"/>
        </w:rPr>
        <w:t xml:space="preserve">Per-class F1 across aggregation intervals (LightGBM, audited; mean over three seeds at 5, 10 and 30 s, seed 1 at 60 s). The heat map predates the two additional seeds of Table 6 and is drawn from three; every cell below 0.99 lies in the 10-second column, and every one of them comes from the single run that collapsed there (Section 6.4), the other four seeds classifying all nine families above 0.999 at that interval. The window length leaves the tree ensemble unaffected.</w:t>
      </w:r>
    </w:p>
    <w:p>
      <w:pPr>
        <w:keepNext/>
        <w:spacing w:after="100" w:before="240"/>
        <w:jc w:val="both"/>
      </w:pPr>
      <w:r>
        <w:rPr>
          <w:rFonts w:ascii="Calibri" w:cs="Calibri" w:eastAsia="Calibri" w:hAnsi="Calibri"/>
          <w:b/>
          <w:bCs/>
          <w:sz w:val="18"/>
          <w:szCs w:val="18"/>
        </w:rPr>
        <w:t xml:space="preserve">Table 5. </w:t>
      </w:r>
      <w:r>
        <w:rPr>
          <w:rFonts w:ascii="Calibri" w:cs="Calibri" w:eastAsia="Calibri" w:hAnsi="Calibri"/>
          <w:b w:val="false"/>
          <w:bCs w:val="false"/>
          <w:i w:val="false"/>
          <w:iCs w:val="false"/>
          <w:sz w:val="18"/>
          <w:szCs w:val="18"/>
        </w:rPr>
        <w:t xml:space="preserve">Per-interval statistics recounted from the released </w:t>
      </w:r>
      <w:r>
        <w:rPr>
          <w:rFonts w:ascii="Consolas" w:cs="Consolas" w:eastAsia="Consolas" w:hAnsi="Consolas"/>
          <w:b w:val="false"/>
          <w:bCs w:val="false"/>
          <w:i w:val="false"/>
          <w:iCs w:val="false"/>
          <w:sz w:val="16"/>
          <w:szCs w:val="16"/>
        </w:rPr>
        <w:t xml:space="preserve">2-flows</w:t>
      </w:r>
      <w:r>
        <w:rPr>
          <w:rFonts w:ascii="Calibri" w:cs="Calibri" w:eastAsia="Calibri" w:hAnsi="Calibri"/>
          <w:b w:val="false"/>
          <w:bCs w:val="false"/>
          <w:i w:val="false"/>
          <w:iCs w:val="false"/>
          <w:sz w:val="18"/>
          <w:szCs w:val="18"/>
        </w:rPr>
        <w:t xml:space="preserve"> files, with the timestamp-only probe at each interval (majority-class rate 0.1942).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614"/>
        <w:gridCol w:w="1574"/>
        <w:gridCol w:w="2109"/>
        <w:gridCol w:w="1860"/>
        <w:gridCol w:w="2481"/>
      </w:tblGrid>
      <w:tr>
        <w:trPr>
          <w:tblHeader/>
        </w:trPr>
        <w:tc>
          <w:tcPr>
            <w:tcW w:type="dxa" w:w="161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Interval</w:t>
            </w:r>
          </w:p>
        </w:tc>
        <w:tc>
          <w:tcPr>
            <w:tcW w:type="dxa" w:w="157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Flows</w:t>
            </w:r>
          </w:p>
        </w:tc>
        <w:tc>
          <w:tcPr>
            <w:tcW w:type="dxa" w:w="2109"/>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Benign flows</w:t>
            </w:r>
          </w:p>
        </w:tc>
        <w:tc>
          <w:tcPr>
            <w:tcW w:type="dxa" w:w="186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Benign (%)</w:t>
            </w:r>
          </w:p>
        </w:tc>
        <w:tc>
          <w:tcPr>
            <w:tcW w:type="dxa" w:w="2481"/>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Timestamp probe</w:t>
            </w:r>
          </w:p>
        </w:tc>
      </w:tr>
      <w:tr>
        <w:trPr>
          <w:tblHeader w:val="false"/>
        </w:trPr>
        <w:tc>
          <w:tcPr>
            <w:tcW w:type="dxa" w:w="16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5 s</w:t>
            </w:r>
          </w:p>
        </w:tc>
        <w:tc>
          <w:tcPr>
            <w:tcW w:type="dxa" w:w="1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2 773 578</w:t>
            </w:r>
          </w:p>
        </w:tc>
        <w:tc>
          <w:tcPr>
            <w:tcW w:type="dxa" w:w="21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40 259</w:t>
            </w:r>
          </w:p>
        </w:tc>
        <w:tc>
          <w:tcPr>
            <w:tcW w:type="dxa" w:w="18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1.45</w:t>
            </w:r>
          </w:p>
        </w:tc>
        <w:tc>
          <w:tcPr>
            <w:tcW w:type="dxa" w:w="248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0.9991</w:t>
            </w:r>
          </w:p>
        </w:tc>
      </w:tr>
      <w:tr>
        <w:trPr>
          <w:tblHeader w:val="false"/>
        </w:trPr>
        <w:tc>
          <w:tcPr>
            <w:tcW w:type="dxa" w:w="16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10 s</w:t>
            </w:r>
          </w:p>
        </w:tc>
        <w:tc>
          <w:tcPr>
            <w:tcW w:type="dxa" w:w="1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1 472 133</w:t>
            </w:r>
          </w:p>
        </w:tc>
        <w:tc>
          <w:tcPr>
            <w:tcW w:type="dxa" w:w="21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35 006</w:t>
            </w:r>
          </w:p>
        </w:tc>
        <w:tc>
          <w:tcPr>
            <w:tcW w:type="dxa" w:w="18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2.38</w:t>
            </w:r>
          </w:p>
        </w:tc>
        <w:tc>
          <w:tcPr>
            <w:tcW w:type="dxa" w:w="248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0.9988</w:t>
            </w:r>
          </w:p>
        </w:tc>
      </w:tr>
      <w:tr>
        <w:trPr>
          <w:tblHeader w:val="false"/>
        </w:trPr>
        <w:tc>
          <w:tcPr>
            <w:tcW w:type="dxa" w:w="16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30 s</w:t>
            </w:r>
          </w:p>
        </w:tc>
        <w:tc>
          <w:tcPr>
            <w:tcW w:type="dxa" w:w="157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577 452</w:t>
            </w:r>
          </w:p>
        </w:tc>
        <w:tc>
          <w:tcPr>
            <w:tcW w:type="dxa" w:w="210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29 786</w:t>
            </w:r>
          </w:p>
        </w:tc>
        <w:tc>
          <w:tcPr>
            <w:tcW w:type="dxa" w:w="18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5.16</w:t>
            </w:r>
          </w:p>
        </w:tc>
        <w:tc>
          <w:tcPr>
            <w:tcW w:type="dxa" w:w="2481"/>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0.9983</w:t>
            </w:r>
          </w:p>
        </w:tc>
      </w:tr>
      <w:tr>
        <w:trPr>
          <w:tblHeader w:val="false"/>
        </w:trPr>
        <w:tc>
          <w:tcPr>
            <w:tcW w:type="dxa" w:w="161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60 s</w:t>
            </w:r>
          </w:p>
        </w:tc>
        <w:tc>
          <w:tcPr>
            <w:tcW w:type="dxa" w:w="157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338 820</w:t>
            </w:r>
          </w:p>
        </w:tc>
        <w:tc>
          <w:tcPr>
            <w:tcW w:type="dxa" w:w="210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25 147</w:t>
            </w:r>
          </w:p>
        </w:tc>
        <w:tc>
          <w:tcPr>
            <w:tcW w:type="dxa" w:w="186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7.42</w:t>
            </w:r>
          </w:p>
        </w:tc>
        <w:tc>
          <w:tcPr>
            <w:tcW w:type="dxa" w:w="2481"/>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0.9970</w:t>
            </w:r>
          </w:p>
        </w:tc>
      </w:tr>
    </w:tbl>
    <w:p>
      <w:pPr>
        <w:spacing w:after="240"/>
      </w:pPr>
      <w:r>
        <w:rPr>
          <w:sz w:val="4"/>
          <w:szCs w:val="4"/>
        </w:rPr>
        <w:t xml:space="preserve"/>
      </w:r>
    </w:p>
    <w:p>
      <w:pPr>
        <w:keepNext/>
        <w:spacing w:after="100" w:before="240"/>
        <w:jc w:val="both"/>
      </w:pPr>
      <w:r>
        <w:rPr>
          <w:rFonts w:ascii="Calibri" w:cs="Calibri" w:eastAsia="Calibri" w:hAnsi="Calibri"/>
          <w:b/>
          <w:bCs/>
          <w:i w:val="false"/>
          <w:iCs w:val="false"/>
          <w:sz w:val="18"/>
          <w:szCs w:val="18"/>
        </w:rPr>
        <w:t xml:space="preserve">Table 6. </w:t>
      </w:r>
      <w:r>
        <w:rPr>
          <w:rFonts w:ascii="Calibri" w:cs="Calibri" w:eastAsia="Calibri" w:hAnsi="Calibri"/>
          <w:b w:val="false"/>
          <w:bCs w:val="false"/>
          <w:i w:val="false"/>
          <w:iCs w:val="false"/>
          <w:sz w:val="18"/>
          <w:szCs w:val="18"/>
        </w:rPr>
        <w:t xml:space="preserve">Macro-F1 by aggregation interval, audited condition, every individual run, five seeds at every interval. No mean is given, deliberately. LightGBM at 10 s is why: four of its five runs are at or above 0.9999 and the fifth is 0.8374, so any average of them describes no run that was performed. The two seeds missing from an earlier version of this table were measured afterwards, on a rerun that first reproduced one published run exactly before extending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40"/>
        <w:gridCol w:w="1298"/>
        <w:gridCol w:w="1480"/>
        <w:gridCol w:w="1480"/>
        <w:gridCol w:w="1480"/>
        <w:gridCol w:w="1480"/>
        <w:gridCol w:w="1480"/>
      </w:tblGrid>
      <w:tr>
        <w:trPr>
          <w:tblHeader/>
        </w:trPr>
        <w:tc>
          <w:tcPr>
            <w:tcW w:type="dxa" w:w="94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Interval</w:t>
            </w:r>
          </w:p>
        </w:tc>
        <w:tc>
          <w:tcPr>
            <w:tcW w:type="dxa" w:w="129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Detector</w:t>
            </w:r>
          </w:p>
        </w:tc>
        <w:tc>
          <w:tcPr>
            <w:tcW w:type="dxa" w:w="148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seed 1</w:t>
            </w:r>
          </w:p>
        </w:tc>
        <w:tc>
          <w:tcPr>
            <w:tcW w:type="dxa" w:w="148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seed 2</w:t>
            </w:r>
          </w:p>
        </w:tc>
        <w:tc>
          <w:tcPr>
            <w:tcW w:type="dxa" w:w="148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seed 3</w:t>
            </w:r>
          </w:p>
        </w:tc>
        <w:tc>
          <w:tcPr>
            <w:tcW w:type="dxa" w:w="148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seed 4</w:t>
            </w:r>
          </w:p>
        </w:tc>
        <w:tc>
          <w:tcPr>
            <w:tcW w:type="dxa" w:w="148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seed 5</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5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LightGBM</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5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XGBoost</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5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DNN</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0.5121</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0.5563</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0.5190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0.5127</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0.5173</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LightGBM</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0.8374</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XGBoost</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DNN</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0.5103</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0.5150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0.5107</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0.5093</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0.5145</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30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LightGBM</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30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XGBoost</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0.9998</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30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DNN</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0.8512</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0.8432</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0.8488</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0.8515</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0.9879</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60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LightGBM</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c>
          <w:tcPr>
            <w:tcW w:type="dxa" w:w="94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60 s</w:t>
            </w:r>
          </w:p>
        </w:tc>
        <w:tc>
          <w:tcPr>
            <w:tcW w:type="dxa" w:w="129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XGBoost</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c>
          <w:tcPr>
            <w:tcW w:type="dxa" w:w="148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c>
          <w:tcPr>
            <w:tcW w:type="dxa" w:w="94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60 s</w:t>
            </w:r>
          </w:p>
        </w:tc>
        <w:tc>
          <w:tcPr>
            <w:tcW w:type="dxa" w:w="129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DNN</w:t>
            </w:r>
          </w:p>
        </w:tc>
        <w:tc>
          <w:tcPr>
            <w:tcW w:type="dxa" w:w="148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0.9981</w:t>
            </w:r>
          </w:p>
        </w:tc>
        <w:tc>
          <w:tcPr>
            <w:tcW w:type="dxa" w:w="148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0.9969</w:t>
            </w:r>
          </w:p>
        </w:tc>
        <w:tc>
          <w:tcPr>
            <w:tcW w:type="dxa" w:w="148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0.9915</w:t>
            </w:r>
          </w:p>
        </w:tc>
        <w:tc>
          <w:tcPr>
            <w:tcW w:type="dxa" w:w="148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0.9989</w:t>
            </w:r>
          </w:p>
        </w:tc>
        <w:tc>
          <w:tcPr>
            <w:tcW w:type="dxa" w:w="148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0.9985</w:t>
            </w:r>
          </w:p>
        </w:tc>
      </w:tr>
    </w:tbl>
    <w:p>
      <w:pPr>
        <w:spacing w:after="240"/>
      </w:pPr>
      <w:r>
        <w:rPr>
          <w:sz w:val="4"/>
          <w:szCs w:val="4"/>
        </w:rPr>
        <w:t xml:space="preserve"/>
      </w:r>
    </w:p>
    <w:p>
      <w:pPr>
        <w:pStyle w:val="Heading2"/>
        <w:keepNext/>
        <w:spacing w:after="120" w:before="240"/>
      </w:pPr>
      <w:r>
        <w:rPr>
          <w:rFonts w:ascii="Calibri" w:cs="Calibri" w:eastAsia="Calibri" w:hAnsi="Calibri"/>
          <w:b/>
          <w:bCs/>
          <w:color w:val="1F3864"/>
          <w:sz w:val="24"/>
          <w:szCs w:val="24"/>
        </w:rPr>
        <w:t xml:space="preserve">6.5 Calibration is a property of the protocol rather than of the detector, and tuning changes almost nothing</w:t>
      </w:r>
    </w:p>
    <w:p>
      <w:pPr>
        <w:spacing w:after="120" w:line="276"/>
        <w:jc w:val="both"/>
      </w:pPr>
      <w:r>
        <w:rPr>
          <w:rFonts w:ascii="Times New Roman" w:cs="Times New Roman" w:eastAsia="Times New Roman" w:hAnsi="Times New Roman"/>
          <w:b w:val="false"/>
          <w:bCs w:val="false"/>
          <w:i w:val="false"/>
          <w:iCs w:val="false"/>
          <w:sz w:val="22"/>
          <w:szCs w:val="22"/>
        </w:rPr>
        <w:t xml:space="preserve">Table 7 reports both. Under the stratified protocol, expected calibration error is at most 0.0009 for every model except naive Bayes, and for those models temperature scaling moves it by less than 0.001 in either direction. Naive Bayes is the exception in both respects: it starts at 0.1880 and temperature scaling makes it </w:t>
      </w:r>
      <w:r>
        <w:rPr>
          <w:rFonts w:ascii="Times New Roman" w:cs="Times New Roman" w:eastAsia="Times New Roman" w:hAnsi="Times New Roman"/>
          <w:b w:val="false"/>
          <w:bCs w:val="false"/>
          <w:i/>
          <w:iCs/>
          <w:sz w:val="22"/>
          <w:szCs w:val="22"/>
        </w:rPr>
        <w:t xml:space="preserve">worse</w:t>
      </w:r>
      <w:r>
        <w:rPr>
          <w:rFonts w:ascii="Times New Roman" w:cs="Times New Roman" w:eastAsia="Times New Roman" w:hAnsi="Times New Roman"/>
          <w:b w:val="false"/>
          <w:bCs w:val="false"/>
          <w:i w:val="false"/>
          <w:iCs w:val="false"/>
          <w:sz w:val="22"/>
          <w:szCs w:val="22"/>
        </w:rPr>
        <w:t xml:space="preserve"> (0.2435), the familiar failure of a single-parameter correction applied to a model whose errors are not a uniform over-confidence. On this saturated GeNIS benchmark the confidences were already well ordered and calibration had little left to repair, a negative result worth recording, since calibration is routinely recommended without checking whether it is needed. The fitted temperatures for the tree ensembles are far below one (0.05–0.09), the signature of near-deterministic posteriors rather than of miscalibration.</w:t>
      </w:r>
    </w:p>
    <w:p>
      <w:pPr>
        <w:spacing w:after="120" w:line="276"/>
        <w:jc w:val="both"/>
      </w:pPr>
      <w:r>
        <w:rPr>
          <w:rFonts w:ascii="Times New Roman" w:cs="Times New Roman" w:eastAsia="Times New Roman" w:hAnsi="Times New Roman"/>
          <w:b w:val="false"/>
          <w:bCs w:val="false"/>
          <w:i w:val="false"/>
          <w:iCs w:val="false"/>
          <w:sz w:val="22"/>
          <w:szCs w:val="22"/>
        </w:rPr>
        <w:t xml:space="preserve">Hyperparameter tuning is similarly inert where it matters. On the test partition it leaves XGBoost, LightGBM, random forest and the FT-Transformer unchanged to four decimals, and moves logistic regression, k-NN and the RNN by at most +0.0016. It transforms only the model that was badly configured to begin with: naive Bayes gains +0.1668 (from 0.5492 to 0.7160), and still finishes last by a wide margin.</w:t>
      </w:r>
    </w:p>
    <w:p>
      <w:pPr>
        <w:spacing w:after="120" w:line="276"/>
        <w:jc w:val="both"/>
      </w:pPr>
      <w:r>
        <w:rPr>
          <w:rFonts w:ascii="Times New Roman" w:cs="Times New Roman" w:eastAsia="Times New Roman" w:hAnsi="Times New Roman"/>
          <w:b w:val="false"/>
          <w:bCs w:val="false"/>
          <w:i w:val="false"/>
          <w:iCs w:val="false"/>
          <w:sz w:val="22"/>
          <w:szCs w:val="22"/>
        </w:rPr>
        <w:t xml:space="preserve">Two observations qualify this. First, a validation gain does not guarantee a test gain: the DNN improves by +0.0313 on validation yet </w:t>
      </w:r>
      <w:r>
        <w:rPr>
          <w:rFonts w:ascii="Times New Roman" w:cs="Times New Roman" w:eastAsia="Times New Roman" w:hAnsi="Times New Roman"/>
          <w:b w:val="false"/>
          <w:bCs w:val="false"/>
          <w:i/>
          <w:iCs/>
          <w:sz w:val="22"/>
          <w:szCs w:val="22"/>
        </w:rPr>
        <w:t xml:space="preserve">loses</w:t>
      </w:r>
      <w:r>
        <w:rPr>
          <w:rFonts w:ascii="Times New Roman" w:cs="Times New Roman" w:eastAsia="Times New Roman" w:hAnsi="Times New Roman"/>
          <w:b w:val="false"/>
          <w:bCs w:val="false"/>
          <w:i w:val="false"/>
          <w:iCs w:val="false"/>
          <w:sz w:val="22"/>
          <w:szCs w:val="22"/>
        </w:rPr>
        <w:t xml:space="preserve"> 0.0043 on the test partition, and the CNN loses 0.0067 despite no validation gain at all. Selecting on a single validation split, then retraining across five seeds, is enough to invert the sign of a small effect, a reminder that the guarantee “trial 0 is the default configuration” holds only for the quantity being optimised. Second, and despite this, the ranking of Table 2 is unchanged by tuning, which is the question a tuned arm exists to answer: the ordering is not an artefact of default settings.</w:t>
      </w:r>
    </w:p>
    <w:p>
      <w:pPr>
        <w:spacing w:after="120" w:line="276"/>
        <w:jc w:val="both"/>
      </w:pPr>
      <w:r>
        <w:rPr>
          <w:rFonts w:ascii="Times New Roman" w:cs="Times New Roman" w:eastAsia="Times New Roman" w:hAnsi="Times New Roman"/>
          <w:b/>
          <w:bCs/>
          <w:i w:val="false"/>
          <w:iCs w:val="false"/>
          <w:sz w:val="22"/>
          <w:szCs w:val="22"/>
        </w:rPr>
        <w:t xml:space="preserve">Calibration degrades under the temporal protocol, and the best-calibrated detectors degrade most. </w:t>
      </w:r>
      <w:r>
        <w:rPr>
          <w:rFonts w:ascii="Times New Roman" w:cs="Times New Roman" w:eastAsia="Times New Roman" w:hAnsi="Times New Roman"/>
          <w:b w:val="false"/>
          <w:bCs w:val="false"/>
          <w:i w:val="false"/>
          <w:iCs w:val="false"/>
          <w:sz w:val="22"/>
          <w:szCs w:val="22"/>
        </w:rPr>
        <w:t xml:space="preserve">Calibration appears in this paper's title, and the paragraphs above measure it under the stratified protocol alone. It is also measured under the temporal one, recomputed from the probability matrices the pipeline stored for every run, so no detector was retrained. Table 8 gives the comparison, and it is unfavourable to the reading with which this subsection opens. Ten of the eleven detectors are worse calibrated under the temporal protocol than under the stratified one; the eleventh is the majority-class baseline, whose confidence does not depend on the split. The degradation is not marginal: LightGBM moves from an expected calibration error of 0.000018 to 0.008319, a factor of 457, the FT-Transformer from 0.000042 to 0.017389, a factor of 410, and XGBoost by a factor of 241. Those ratios are large because the stratified denominator is near zero, so the absolute change is the quantity to read: the expected calibration error rises by between 0.003 and 0.018 in absolute terms. A measure that does not depend on binning tells the same story. The Brier score of LightGBM moves from 0.000033 to 0.013527, of the FT-Transformer from 0.000130 to 0.015358, of XGBoost from 0.000012 to 0.012818 and of random forest from 0.000061 to 0.032312, so the degradation is not an artefact of the fifteen bins. Two readings follow. The near-perfect calibration we report under the stratified protocol is a property of that protocol rather than of the detectors: on a task a random split has saturated, well-ordered confidences are what any accurate model produces, and there is little left for calibration to repair because there is little left to get wrong. And the ordering changes with the protocol. The three detectors best calibrated under the stratified protocol, the two boosted ensembles and the FT-Transformer, are precisely the three that degrade most, so a ranking by calibration read from Table 7 inverts under the protocol this paper argues for. Neither reading is peculiar to this corpus. That predictive uncertainty degrades as the test distribution moves away from the training one, and that a post-hoc correction fitted on an in-distribution validation set does not follow it there, is the central result of the dataset-shift evaluation of Snoek et al. [34]. What our measurement adds is how little shift it takes: not a corruption, a new domain or a different network, but the same capture read in chronological order.</w:t>
      </w:r>
    </w:p>
    <w:p>
      <w:pPr>
        <w:spacing w:after="120" w:line="276"/>
        <w:jc w:val="both"/>
      </w:pPr>
      <w:r>
        <w:rPr>
          <w:rFonts w:ascii="Times New Roman" w:cs="Times New Roman" w:eastAsia="Times New Roman" w:hAnsi="Times New Roman"/>
          <w:b/>
          <w:bCs/>
          <w:i w:val="false"/>
          <w:iCs w:val="false"/>
          <w:sz w:val="22"/>
          <w:szCs w:val="22"/>
        </w:rPr>
        <w:t xml:space="preserve">Temperature scaling has something to repair under the temporal protocol, and mostly for one detector. </w:t>
      </w:r>
      <w:r>
        <w:rPr>
          <w:rFonts w:ascii="Times New Roman" w:cs="Times New Roman" w:eastAsia="Times New Roman" w:hAnsi="Times New Roman"/>
          <w:b w:val="false"/>
          <w:bCs w:val="false"/>
          <w:i w:val="false"/>
          <w:iCs w:val="false"/>
          <w:sz w:val="22"/>
          <w:szCs w:val="22"/>
        </w:rPr>
        <w:t xml:space="preserve">Under the stratified protocol temperature scaling moved the expected calibration error by less than 0.001 in either direction, which we recorded above as a negative result. Under the temporal protocol it is no longer inert, but neither is it uniformly useful. It repairs the FT-Transformer decisively, from 0.0174 to 0.0016, an order of magnitude, and it helps k-NN (0.0125 to 0.0064) and LightGBM (0.0083 to 0.0070). It leaves random forest essentially unchanged at 0.0169, still the worst of the accurate detectors, and it makes the RNN, the DNN and XGBoost slightly worse. The fitted temperatures say the same thing from the other side. Under the stratified protocol the boosted ensembles sit at 0.05, the floor of the search grid, the signature of near-deterministic posteriors; under the temporal protocol LightGBM rises to 0.562 and random forest to 0.245, because a model asked to generalise across time no longer produces deterministic posteriors. The FT-Transformer moves the other way, from 1.000 to 0.050: its temporal posteriors are under-confident rather than over-confident, and sharpening them is what removes nine tenths of its calibration error. The practical consequence is narrow but real. A temperature fitted under a random split is the wrong temperature for deployment on traffic that postdates training, and on this corpus it is wrong by an order of magnitude for the detector that leads under temporal evaluation.</w:t>
      </w:r>
    </w:p>
    <w:p>
      <w:pPr>
        <w:spacing w:after="120" w:line="276"/>
        <w:jc w:val="both"/>
      </w:pPr>
      <w:r>
        <w:rPr>
          <w:rFonts w:ascii="Times New Roman" w:cs="Times New Roman" w:eastAsia="Times New Roman" w:hAnsi="Times New Roman"/>
          <w:b/>
          <w:bCs/>
          <w:i w:val="false"/>
          <w:iCs w:val="false"/>
          <w:sz w:val="22"/>
          <w:szCs w:val="22"/>
        </w:rPr>
        <w:t xml:space="preserve">A control on the measurement. </w:t>
      </w:r>
      <w:r>
        <w:rPr>
          <w:rFonts w:ascii="Times New Roman" w:cs="Times New Roman" w:eastAsia="Times New Roman" w:hAnsi="Times New Roman"/>
          <w:b w:val="false"/>
          <w:bCs w:val="false"/>
          <w:i w:val="false"/>
          <w:iCs w:val="false"/>
          <w:sz w:val="22"/>
          <w:szCs w:val="22"/>
        </w:rPr>
        <w:t xml:space="preserve">These figures are recomputed from stored probability matrices held in half precision, so before reading them we checked that the round trip through storage had not degraded the measurement. The stratified expected calibration errors recomputed here agree with Table 7 to the four decimals that table reports, for every detector. The fitted temperatures differ slightly, because the grid searched here is bounded at 0.05 below and 5 above: the values for the FT-Transformer (1.000 against 0.995), k-NN (2.873 against 2.835) and naive Bayes (5.000 against 5.821) are grid artefacts and not disagreements. Nothing in the comparison between the two protocols depends on those bounds, since both protocols are calibrated on the same grid.</w:t>
      </w:r>
    </w:p>
    <w:p>
      <w:pPr>
        <w:keepNext/>
        <w:spacing w:after="100" w:before="240"/>
        <w:jc w:val="both"/>
      </w:pPr>
      <w:r>
        <w:rPr>
          <w:rFonts w:ascii="Calibri" w:cs="Calibri" w:eastAsia="Calibri" w:hAnsi="Calibri"/>
          <w:b/>
          <w:bCs/>
          <w:sz w:val="18"/>
          <w:szCs w:val="18"/>
        </w:rPr>
        <w:t xml:space="preserve">Table 7. </w:t>
      </w:r>
      <w:r>
        <w:rPr>
          <w:rFonts w:ascii="Calibri" w:cs="Calibri" w:eastAsia="Calibri" w:hAnsi="Calibri"/>
          <w:b w:val="false"/>
          <w:bCs w:val="false"/>
          <w:i w:val="false"/>
          <w:iCs w:val="false"/>
          <w:sz w:val="18"/>
          <w:szCs w:val="18"/>
        </w:rPr>
        <w:t xml:space="preserve">Calibration (audited, seed 1) and hyperparameter search. T: fitted temperature; ECE</w:t>
      </w:r>
      <w:r>
        <w:rPr>
          <w:rFonts w:ascii="Calibri" w:cs="Calibri" w:eastAsia="Calibri" w:hAnsi="Calibri"/>
          <w:b w:val="false"/>
          <w:bCs w:val="false"/>
          <w:i w:val="false"/>
          <w:iCs w:val="false"/>
          <w:sz w:val="18"/>
          <w:szCs w:val="18"/>
          <w:vertAlign w:val="subscript"/>
        </w:rPr>
        <w:t xml:space="preserve">raw</w:t>
      </w:r>
      <w:r>
        <w:rPr>
          <w:rFonts w:ascii="Calibri" w:cs="Calibri" w:eastAsia="Calibri" w:hAnsi="Calibri"/>
          <w:b w:val="false"/>
          <w:bCs w:val="false"/>
          <w:i w:val="false"/>
          <w:iCs w:val="false"/>
          <w:sz w:val="18"/>
          <w:szCs w:val="18"/>
        </w:rPr>
        <w:t xml:space="preserve"> and ECE</w:t>
      </w:r>
      <w:r>
        <w:rPr>
          <w:rFonts w:ascii="Calibri" w:cs="Calibri" w:eastAsia="Calibri" w:hAnsi="Calibri"/>
          <w:b w:val="false"/>
          <w:bCs w:val="false"/>
          <w:i w:val="false"/>
          <w:iCs w:val="false"/>
          <w:sz w:val="18"/>
          <w:szCs w:val="18"/>
          <w:vertAlign w:val="subscript"/>
        </w:rPr>
        <w:t xml:space="preserve">cal</w:t>
      </w:r>
      <w:r>
        <w:rPr>
          <w:rFonts w:ascii="Calibri" w:cs="Calibri" w:eastAsia="Calibri" w:hAnsi="Calibri"/>
          <w:b w:val="false"/>
          <w:bCs w:val="false"/>
          <w:i w:val="false"/>
          <w:iCs w:val="false"/>
          <w:sz w:val="18"/>
          <w:szCs w:val="18"/>
        </w:rPr>
        <w:t xml:space="preserve">: expected calibration error before and after temperature scaling. Trials: random-search trials actually completed under the 900 s cap. Δ</w:t>
      </w:r>
      <w:r>
        <w:rPr>
          <w:rFonts w:ascii="Calibri" w:cs="Calibri" w:eastAsia="Calibri" w:hAnsi="Calibri"/>
          <w:b w:val="false"/>
          <w:bCs w:val="false"/>
          <w:i w:val="false"/>
          <w:iCs w:val="false"/>
          <w:sz w:val="18"/>
          <w:szCs w:val="18"/>
          <w:vertAlign w:val="subscript"/>
        </w:rPr>
        <w:t xml:space="preserve">val</w:t>
      </w:r>
      <w:r>
        <w:rPr>
          <w:rFonts w:ascii="Calibri" w:cs="Calibri" w:eastAsia="Calibri" w:hAnsi="Calibri"/>
          <w:b w:val="false"/>
          <w:bCs w:val="false"/>
          <w:i w:val="false"/>
          <w:iCs w:val="false"/>
          <w:sz w:val="18"/>
          <w:szCs w:val="18"/>
        </w:rPr>
        <w:t xml:space="preserve">: validation macro-F1 gain from tuning; Section 6.5 notes where it fails to transfer to the test partition.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010"/>
        <w:gridCol w:w="1052"/>
        <w:gridCol w:w="1266"/>
        <w:gridCol w:w="1266"/>
        <w:gridCol w:w="1266"/>
        <w:gridCol w:w="1514"/>
        <w:gridCol w:w="1264"/>
      </w:tblGrid>
      <w:tr>
        <w:trPr>
          <w:tblHeader/>
        </w:trPr>
        <w:tc>
          <w:tcPr>
            <w:tcW w:type="dxa" w:w="201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Model</w:t>
            </w:r>
          </w:p>
        </w:tc>
        <w:tc>
          <w:tcPr>
            <w:tcW w:type="dxa" w:w="105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T</w:t>
            </w:r>
          </w:p>
        </w:tc>
        <w:tc>
          <w:tcPr>
            <w:tcW w:type="dxa" w:w="126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ECE</w:t>
            </w:r>
            <w:r>
              <w:rPr>
                <w:rFonts w:ascii="Calibri" w:cs="Calibri" w:eastAsia="Calibri" w:hAnsi="Calibri"/>
                <w:b/>
                <w:bCs/>
                <w:i w:val="false"/>
                <w:iCs w:val="false"/>
                <w:sz w:val="18"/>
                <w:szCs w:val="18"/>
                <w:vertAlign w:val="subscript"/>
              </w:rPr>
              <w:t xml:space="preserve">raw</w:t>
            </w:r>
          </w:p>
        </w:tc>
        <w:tc>
          <w:tcPr>
            <w:tcW w:type="dxa" w:w="126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ECE</w:t>
            </w:r>
            <w:r>
              <w:rPr>
                <w:rFonts w:ascii="Calibri" w:cs="Calibri" w:eastAsia="Calibri" w:hAnsi="Calibri"/>
                <w:b/>
                <w:bCs/>
                <w:i w:val="false"/>
                <w:iCs w:val="false"/>
                <w:sz w:val="18"/>
                <w:szCs w:val="18"/>
                <w:vertAlign w:val="subscript"/>
              </w:rPr>
              <w:t xml:space="preserve">cal</w:t>
            </w:r>
          </w:p>
        </w:tc>
        <w:tc>
          <w:tcPr>
            <w:tcW w:type="dxa" w:w="126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Trials</w:t>
            </w:r>
          </w:p>
        </w:tc>
        <w:tc>
          <w:tcPr>
            <w:tcW w:type="dxa" w:w="151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Time (s)</w:t>
            </w:r>
          </w:p>
        </w:tc>
        <w:tc>
          <w:tcPr>
            <w:tcW w:type="dxa" w:w="1264"/>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Δ</w:t>
            </w:r>
            <w:r>
              <w:rPr>
                <w:rFonts w:ascii="Calibri" w:cs="Calibri" w:eastAsia="Calibri" w:hAnsi="Calibri"/>
                <w:b/>
                <w:bCs/>
                <w:i w:val="false"/>
                <w:iCs w:val="false"/>
                <w:sz w:val="18"/>
                <w:szCs w:val="18"/>
                <w:vertAlign w:val="subscript"/>
              </w:rPr>
              <w:t xml:space="preserve">val</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XGBoost</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0.091</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20</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676</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LightGBM</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0.050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20</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849</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Random forest</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0.094</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0.0001</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20</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358</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FT-Transformer</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0.995</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0.0001</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5 836</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Logistic reg.</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0.697</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0.0004</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0.0002</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7</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901</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+0.0005</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RNN</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0.940</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0.0006</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0.0005</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9</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929</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1D CNN</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1.132</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0.0004</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0.0005</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919</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+0.0000</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DNN</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0.694</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0.0009</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0.0002</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217</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+0.0313</w:t>
            </w:r>
          </w:p>
        </w:tc>
      </w:tr>
      <w:tr>
        <w:trPr>
          <w:tblHeader w:val="false"/>
        </w:trPr>
        <w:tc>
          <w:tcPr>
            <w:tcW w:type="dxa" w:w="201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k-NN</w:t>
            </w:r>
          </w:p>
        </w:tc>
        <w:tc>
          <w:tcPr>
            <w:tcW w:type="dxa" w:w="105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2.835</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0.0005</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0.0004</w:t>
            </w:r>
          </w:p>
        </w:tc>
        <w:tc>
          <w:tcPr>
            <w:tcW w:type="dxa" w:w="12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17</w:t>
            </w:r>
          </w:p>
        </w:tc>
        <w:tc>
          <w:tcPr>
            <w:tcW w:type="dxa" w:w="151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930</w:t>
            </w:r>
          </w:p>
        </w:tc>
        <w:tc>
          <w:tcPr>
            <w:tcW w:type="dxa" w:w="1264"/>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+0.0017</w:t>
            </w:r>
          </w:p>
        </w:tc>
      </w:tr>
      <w:tr>
        <w:trPr>
          <w:tblHeader w:val="false"/>
        </w:trPr>
        <w:tc>
          <w:tcPr>
            <w:tcW w:type="dxa" w:w="201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Naive Bayes</w:t>
            </w:r>
          </w:p>
        </w:tc>
        <w:tc>
          <w:tcPr>
            <w:tcW w:type="dxa" w:w="105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5.821</w:t>
            </w:r>
          </w:p>
        </w:tc>
        <w:tc>
          <w:tcPr>
            <w:tcW w:type="dxa" w:w="126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0.1880</w:t>
            </w:r>
          </w:p>
        </w:tc>
        <w:tc>
          <w:tcPr>
            <w:tcW w:type="dxa" w:w="126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0.2435</w:t>
            </w:r>
          </w:p>
        </w:tc>
        <w:tc>
          <w:tcPr>
            <w:tcW w:type="dxa" w:w="126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20</w:t>
            </w:r>
          </w:p>
        </w:tc>
        <w:tc>
          <w:tcPr>
            <w:tcW w:type="dxa" w:w="151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12</w:t>
            </w:r>
          </w:p>
        </w:tc>
        <w:tc>
          <w:tcPr>
            <w:tcW w:type="dxa" w:w="1264"/>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+0.1376</w:t>
            </w:r>
          </w:p>
        </w:tc>
      </w:tr>
    </w:tbl>
    <w:p>
      <w:pPr>
        <w:spacing w:after="240"/>
      </w:pPr>
      <w:r>
        <w:rPr>
          <w:sz w:val="4"/>
          <w:szCs w:val="4"/>
        </w:rPr>
        <w:t xml:space="preserve"/>
      </w:r>
    </w:p>
    <w:p>
      <w:pPr>
        <w:keepNext/>
        <w:spacing w:after="100" w:before="240"/>
        <w:jc w:val="both"/>
      </w:pPr>
      <w:r>
        <w:rPr>
          <w:rFonts w:ascii="Calibri" w:cs="Calibri" w:eastAsia="Calibri" w:hAnsi="Calibri"/>
          <w:b/>
          <w:bCs/>
          <w:i w:val="false"/>
          <w:iCs w:val="false"/>
          <w:sz w:val="18"/>
          <w:szCs w:val="18"/>
        </w:rPr>
        <w:t xml:space="preserve">Table 8. </w:t>
      </w:r>
      <w:r>
        <w:rPr>
          <w:rFonts w:ascii="Calibri" w:cs="Calibri" w:eastAsia="Calibri" w:hAnsi="Calibri"/>
          <w:b w:val="false"/>
          <w:bCs w:val="false"/>
          <w:i w:val="false"/>
          <w:iCs w:val="false"/>
          <w:sz w:val="18"/>
          <w:szCs w:val="18"/>
        </w:rPr>
        <w:t xml:space="preserve">Expected calibration error under both protocols, audited condition, default arm, seed 1 for the stratified column. Recomputed from the stored probability matrices without retraining; 67 764 and 67 769 test flows respectively. ECE columns are before temperature scaling unless stated; the last column gives the temporal error after scaling. T is the temperature fitted on the temporal validation partition, searched on a grid bounded at 0.05 and 5. Rows are ordered by the ratio between the two protocols.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138"/>
        <w:gridCol w:w="1500"/>
        <w:gridCol w:w="1500"/>
        <w:gridCol w:w="1000"/>
        <w:gridCol w:w="1500"/>
        <w:gridCol w:w="2000"/>
      </w:tblGrid>
      <w:tr>
        <w:trPr>
          <w:tblHeader/>
        </w:trPr>
        <w:tc>
          <w:tcPr>
            <w:tcW w:type="dxa" w:w="21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Detector</w:t>
            </w:r>
          </w:p>
        </w:tc>
        <w:tc>
          <w:tcPr>
            <w:tcW w:type="dxa" w:w="15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ECE stratified</w:t>
            </w:r>
          </w:p>
        </w:tc>
        <w:tc>
          <w:tcPr>
            <w:tcW w:type="dxa" w:w="15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ECE temporal</w:t>
            </w:r>
          </w:p>
        </w:tc>
        <w:tc>
          <w:tcPr>
            <w:tcW w:type="dxa" w:w="10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ratio</w:t>
            </w:r>
          </w:p>
        </w:tc>
        <w:tc>
          <w:tcPr>
            <w:tcW w:type="dxa" w:w="15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T temporal</w:t>
            </w:r>
          </w:p>
        </w:tc>
        <w:tc>
          <w:tcPr>
            <w:tcW w:type="dxa" w:w="20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ECE temporal, calibrated</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LightGBM</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0.000018</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0.008319</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457×</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0.562</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0.007021</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FT-Transformer</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0.000042</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0.017389</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410×</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0.050</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0.001624</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XGBoost</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0.000025</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0.006069</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241×</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0.050</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0.006743</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Random forest</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0.000150</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0.017870</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119×</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0.245</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0.016864</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k-NN</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0.000490</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0.012487</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25×</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3.785</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0.006446</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Logistic reg.</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0.000367</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0.004474</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12×</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1.151</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0.004191</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RNN</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0.000636</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0.006422</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0.781</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0.008720</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DNN</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0.000864</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0.007268</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8×</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0.829</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0.007776</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1D CNN</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0.000438</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0.003113</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7×</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0.878</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0.003255</w:t>
            </w:r>
          </w:p>
        </w:tc>
      </w:tr>
      <w:tr>
        <w:tc>
          <w:tcPr>
            <w:tcW w:type="dxa" w:w="21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Naive Bayes</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0.187945</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0.228080</w:t>
            </w:r>
          </w:p>
        </w:tc>
        <w:tc>
          <w:tcPr>
            <w:tcW w:type="dxa" w:w="1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1.2×</w:t>
            </w:r>
          </w:p>
        </w:tc>
        <w:tc>
          <w:tcPr>
            <w:tcW w:type="dxa" w:w="15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5.000</w:t>
            </w:r>
          </w:p>
        </w:tc>
        <w:tc>
          <w:tcPr>
            <w:tcW w:type="dxa" w:w="20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0.287022</w:t>
            </w:r>
          </w:p>
        </w:tc>
      </w:tr>
      <w:tr>
        <w:tc>
          <w:tcPr>
            <w:tcW w:type="dxa" w:w="21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Majority class</w:t>
            </w:r>
          </w:p>
        </w:tc>
        <w:tc>
          <w:tcPr>
            <w:tcW w:type="dxa" w:w="15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0.805782</w:t>
            </w:r>
          </w:p>
        </w:tc>
        <w:tc>
          <w:tcPr>
            <w:tcW w:type="dxa" w:w="15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0.805781</w:t>
            </w:r>
          </w:p>
        </w:tc>
        <w:tc>
          <w:tcPr>
            <w:tcW w:type="dxa" w:w="10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w:t>
            </w:r>
          </w:p>
        </w:tc>
        <w:tc>
          <w:tcPr>
            <w:tcW w:type="dxa" w:w="15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5.000</w:t>
            </w:r>
          </w:p>
        </w:tc>
        <w:tc>
          <w:tcPr>
            <w:tcW w:type="dxa" w:w="20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0.774916</w:t>
            </w:r>
          </w:p>
        </w:tc>
      </w:tr>
    </w:tbl>
    <w:p>
      <w:pPr>
        <w:spacing w:after="240"/>
      </w:pPr>
      <w:r>
        <w:rPr>
          <w:sz w:val="4"/>
          <w:szCs w:val="4"/>
        </w:rPr>
        <w:t xml:space="preserve"/>
      </w:r>
    </w:p>
    <w:p>
      <w:pPr>
        <w:pStyle w:val="Heading2"/>
        <w:keepNext/>
        <w:spacing w:after="120" w:before="240"/>
      </w:pPr>
      <w:r>
        <w:rPr>
          <w:rFonts w:ascii="Calibri" w:cs="Calibri" w:eastAsia="Calibri" w:hAnsi="Calibri"/>
          <w:b/>
          <w:bCs/>
          <w:color w:val="1F3864"/>
          <w:sz w:val="24"/>
          <w:szCs w:val="24"/>
        </w:rPr>
        <w:t xml:space="preserve">6.6 The benign-trained autoencoder fails, and fails informatively</w:t>
      </w:r>
    </w:p>
    <w:p>
      <w:pPr>
        <w:spacing w:after="120" w:line="276"/>
        <w:jc w:val="both"/>
      </w:pPr>
      <w:r>
        <w:rPr>
          <w:rFonts w:ascii="Times New Roman" w:cs="Times New Roman" w:eastAsia="Times New Roman" w:hAnsi="Times New Roman"/>
          <w:b w:val="false"/>
          <w:bCs w:val="false"/>
          <w:i w:val="false"/>
          <w:iCs w:val="false"/>
          <w:sz w:val="22"/>
          <w:szCs w:val="22"/>
        </w:rPr>
        <w:t xml:space="preserve">The benign-trained autoencoder reaches a global AUROC of 0.4164 ± 0.0230: it is </w:t>
      </w:r>
      <w:r>
        <w:rPr>
          <w:rFonts w:ascii="Times New Roman" w:cs="Times New Roman" w:eastAsia="Times New Roman" w:hAnsi="Times New Roman"/>
          <w:b w:val="false"/>
          <w:bCs w:val="false"/>
          <w:i/>
          <w:iCs/>
          <w:sz w:val="22"/>
          <w:szCs w:val="22"/>
        </w:rPr>
        <w:t xml:space="preserve">worse than chance</w:t>
      </w:r>
      <w:r>
        <w:rPr>
          <w:rFonts w:ascii="Times New Roman" w:cs="Times New Roman" w:eastAsia="Times New Roman" w:hAnsi="Times New Roman"/>
          <w:b w:val="false"/>
          <w:bCs w:val="false"/>
          <w:i w:val="false"/>
          <w:iCs w:val="false"/>
          <w:sz w:val="22"/>
          <w:szCs w:val="22"/>
        </w:rPr>
        <w:t xml:space="preserve">. The per-family breakdown (Table 9, Figure 13) explains why, and it is what the global figure hides. Against </w:t>
      </w:r>
      <w:r>
        <w:rPr>
          <w:rFonts w:ascii="Consolas" w:cs="Consolas" w:eastAsia="Consolas" w:hAnsi="Consolas"/>
          <w:b w:val="false"/>
          <w:bCs w:val="false"/>
          <w:i w:val="false"/>
          <w:iCs w:val="false"/>
          <w:sz w:val="20"/>
          <w:szCs w:val="20"/>
        </w:rPr>
        <w:t xml:space="preserve">dos-pushack</w:t>
      </w:r>
      <w:r>
        <w:rPr>
          <w:rFonts w:ascii="Times New Roman" w:cs="Times New Roman" w:eastAsia="Times New Roman" w:hAnsi="Times New Roman"/>
          <w:b w:val="false"/>
          <w:bCs w:val="false"/>
          <w:i w:val="false"/>
          <w:iCs w:val="false"/>
          <w:sz w:val="22"/>
          <w:szCs w:val="22"/>
        </w:rPr>
        <w:t xml:space="preserve"> the AUROC is 0.0000 (every flood flow reconstructs better than every benign flow), and it is 0.0111 for </w:t>
      </w:r>
      <w:r>
        <w:rPr>
          <w:rFonts w:ascii="Consolas" w:cs="Consolas" w:eastAsia="Consolas" w:hAnsi="Consolas"/>
          <w:b w:val="false"/>
          <w:bCs w:val="false"/>
          <w:i w:val="false"/>
          <w:iCs w:val="false"/>
          <w:sz w:val="20"/>
          <w:szCs w:val="20"/>
        </w:rPr>
        <w:t xml:space="preserve">dos-udp</w:t>
      </w:r>
      <w:r>
        <w:rPr>
          <w:rFonts w:ascii="Times New Roman" w:cs="Times New Roman" w:eastAsia="Times New Roman" w:hAnsi="Times New Roman"/>
          <w:b w:val="false"/>
          <w:bCs w:val="false"/>
          <w:i w:val="false"/>
          <w:iCs w:val="false"/>
          <w:sz w:val="22"/>
          <w:szCs w:val="22"/>
        </w:rPr>
        <w:t xml:space="preserve"> and 0.0303 for </w:t>
      </w:r>
      <w:r>
        <w:rPr>
          <w:rFonts w:ascii="Consolas" w:cs="Consolas" w:eastAsia="Consolas" w:hAnsi="Consolas"/>
          <w:b w:val="false"/>
          <w:bCs w:val="false"/>
          <w:i w:val="false"/>
          <w:iCs w:val="false"/>
          <w:sz w:val="20"/>
          <w:szCs w:val="20"/>
        </w:rPr>
        <w:t xml:space="preserve">bruteforce-ftp</w:t>
      </w:r>
      <w:r>
        <w:rPr>
          <w:rFonts w:ascii="Times New Roman" w:cs="Times New Roman" w:eastAsia="Times New Roman" w:hAnsi="Times New Roman"/>
          <w:b w:val="false"/>
          <w:bCs w:val="false"/>
          <w:i w:val="false"/>
          <w:iCs w:val="false"/>
          <w:sz w:val="22"/>
          <w:szCs w:val="22"/>
        </w:rPr>
        <w:t xml:space="preserve">. Only </w:t>
      </w:r>
      <w:r>
        <w:rPr>
          <w:rFonts w:ascii="Consolas" w:cs="Consolas" w:eastAsia="Consolas" w:hAnsi="Consolas"/>
          <w:b w:val="false"/>
          <w:bCs w:val="false"/>
          <w:i w:val="false"/>
          <w:iCs w:val="false"/>
          <w:sz w:val="20"/>
          <w:szCs w:val="20"/>
        </w:rPr>
        <w:t xml:space="preserve">bruteforce-smb</w:t>
      </w:r>
      <w:r>
        <w:rPr>
          <w:rFonts w:ascii="Times New Roman" w:cs="Times New Roman" w:eastAsia="Times New Roman" w:hAnsi="Times New Roman"/>
          <w:b w:val="false"/>
          <w:bCs w:val="false"/>
          <w:i w:val="false"/>
          <w:iCs w:val="false"/>
          <w:sz w:val="22"/>
          <w:szCs w:val="22"/>
        </w:rPr>
        <w:t xml:space="preserve"> (0.8969) and </w:t>
      </w:r>
      <w:r>
        <w:rPr>
          <w:rFonts w:ascii="Consolas" w:cs="Consolas" w:eastAsia="Consolas" w:hAnsi="Consolas"/>
          <w:b w:val="false"/>
          <w:bCs w:val="false"/>
          <w:i w:val="false"/>
          <w:iCs w:val="false"/>
          <w:sz w:val="20"/>
          <w:szCs w:val="20"/>
        </w:rPr>
        <w:t xml:space="preserve">dos-icmp</w:t>
      </w:r>
      <w:r>
        <w:rPr>
          <w:rFonts w:ascii="Times New Roman" w:cs="Times New Roman" w:eastAsia="Times New Roman" w:hAnsi="Times New Roman"/>
          <w:b w:val="false"/>
          <w:bCs w:val="false"/>
          <w:i w:val="false"/>
          <w:iCs w:val="false"/>
          <w:sz w:val="22"/>
          <w:szCs w:val="22"/>
        </w:rPr>
        <w:t xml:space="preserve"> (0.8700) behave as the anomaly-detection premise expects.</w:t>
      </w:r>
    </w:p>
    <w:p>
      <w:pPr>
        <w:spacing w:after="120" w:line="276"/>
        <w:jc w:val="both"/>
      </w:pPr>
      <w:r>
        <w:rPr>
          <w:rFonts w:ascii="Times New Roman" w:cs="Times New Roman" w:eastAsia="Times New Roman" w:hAnsi="Times New Roman"/>
          <w:b w:val="false"/>
          <w:bCs w:val="false"/>
          <w:i w:val="false"/>
          <w:iCs w:val="false"/>
          <w:sz w:val="22"/>
          <w:szCs w:val="22"/>
        </w:rPr>
        <w:t xml:space="preserve">The mechanism we observe on GeNIS is that volumetric floods are structurally simpler than legitimate traffic: a saturating stream of near-identical packets is easy to reconstruct, whereas benign office traffic is diverse. Reconstruction error therefore ranked the most damaging attacks as the most normal. The information is present, since an AUROC of 0.0000 is a perfect detector with the sign reversed, but for this architecture and corpus the standard decision rule “high reconstruction error implies anomaly” had the wrong polarity for these flood families. An operator deploying such a detector on this traffic would be systematically misled, and no threshold choice would repair it. This is a result about one architecture, one reconstruction loss and one corpus. We evaluated a single symmetric autoencoder under mean squared error; whether the polarity failure appears for other reconstruction-based detectors, other losses, or floods captured elsewhere is a question neither this corpus nor this architecture can settle, and we draw no conclusion about reconstruction-based anomaly detection as a family.</w:t>
      </w:r>
    </w:p>
    <w:p>
      <w:pPr>
        <w:keepNext/>
        <w:spacing w:after="100" w:before="240"/>
        <w:jc w:val="both"/>
      </w:pPr>
      <w:r>
        <w:rPr>
          <w:rFonts w:ascii="Calibri" w:cs="Calibri" w:eastAsia="Calibri" w:hAnsi="Calibri"/>
          <w:b/>
          <w:bCs/>
          <w:sz w:val="18"/>
          <w:szCs w:val="18"/>
        </w:rPr>
        <w:t xml:space="preserve">Table 9. </w:t>
      </w:r>
      <w:r>
        <w:rPr>
          <w:rFonts w:ascii="Calibri" w:cs="Calibri" w:eastAsia="Calibri" w:hAnsi="Calibri"/>
          <w:b w:val="false"/>
          <w:bCs w:val="false"/>
          <w:i w:val="false"/>
          <w:iCs w:val="false"/>
          <w:sz w:val="18"/>
          <w:szCs w:val="18"/>
        </w:rPr>
        <w:t xml:space="preserve">Benign-trained autoencoder, AUROC per attack family against benign (five seeds, audited condition). Values below 0.5 mean attacks reconstruct </w:t>
      </w:r>
      <w:r>
        <w:rPr>
          <w:rFonts w:ascii="Calibri" w:cs="Calibri" w:eastAsia="Calibri" w:hAnsi="Calibri"/>
          <w:b w:val="false"/>
          <w:bCs w:val="false"/>
          <w:i/>
          <w:iCs/>
          <w:sz w:val="18"/>
          <w:szCs w:val="18"/>
        </w:rPr>
        <w:t xml:space="preserve">better</w:t>
      </w:r>
      <w:r>
        <w:rPr>
          <w:rFonts w:ascii="Calibri" w:cs="Calibri" w:eastAsia="Calibri" w:hAnsi="Calibri"/>
          <w:b w:val="false"/>
          <w:bCs w:val="false"/>
          <w:i w:val="false"/>
          <w:iCs w:val="false"/>
          <w:sz w:val="18"/>
          <w:szCs w:val="18"/>
        </w:rPr>
        <w:t xml:space="preserve"> than benign traffic.</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66"/>
        <w:gridCol w:w="2886"/>
        <w:gridCol w:w="2886"/>
      </w:tblGrid>
      <w:tr>
        <w:trPr>
          <w:tblHeader/>
        </w:trPr>
        <w:tc>
          <w:tcPr>
            <w:tcW w:type="dxa" w:w="386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Attack family</w:t>
            </w:r>
          </w:p>
        </w:tc>
        <w:tc>
          <w:tcPr>
            <w:tcW w:type="dxa" w:w="288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AUROC</w:t>
            </w:r>
          </w:p>
        </w:tc>
        <w:tc>
          <w:tcPr>
            <w:tcW w:type="dxa" w:w="288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s.d.</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dos-pushack</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dos-udp</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0.0111</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0.0108</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bruteforce-ftp</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0.0303</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0.0028</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bruteforce-ssh</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0.3136</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0.1069</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dos-slowloris</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0.5851</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0.0403</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dos-hulk</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0.6817</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0.0756</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dos-icmp</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0.8700</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0.0146</w:t>
            </w:r>
          </w:p>
        </w:tc>
      </w:tr>
      <w:tr>
        <w:trPr>
          <w:tblHeader w:val="false"/>
        </w:trPr>
        <w:tc>
          <w:tcPr>
            <w:tcW w:type="dxa" w:w="386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onsolas" w:cs="Consolas" w:eastAsia="Consolas" w:hAnsi="Consolas"/>
                <w:b w:val="false"/>
                <w:bCs w:val="false"/>
                <w:i w:val="false"/>
                <w:iCs w:val="false"/>
                <w:sz w:val="16"/>
                <w:szCs w:val="16"/>
              </w:rPr>
              <w:t xml:space="preserve">bruteforce-smb</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0.8969</w:t>
            </w:r>
          </w:p>
        </w:tc>
        <w:tc>
          <w:tcPr>
            <w:tcW w:type="dxa" w:w="28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0.0167</w:t>
            </w:r>
          </w:p>
        </w:tc>
      </w:tr>
      <w:tr>
        <w:trPr>
          <w:tblHeader w:val="false"/>
        </w:trPr>
        <w:tc>
          <w:tcPr>
            <w:tcW w:type="dxa" w:w="386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all attacks</w:t>
            </w:r>
          </w:p>
        </w:tc>
        <w:tc>
          <w:tcPr>
            <w:tcW w:type="dxa" w:w="288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0.4164</w:t>
            </w:r>
          </w:p>
        </w:tc>
        <w:tc>
          <w:tcPr>
            <w:tcW w:type="dxa" w:w="288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0.0230</w:t>
            </w:r>
          </w:p>
        </w:tc>
      </w:tr>
    </w:tbl>
    <w:p>
      <w:pPr>
        <w:spacing w:after="240"/>
      </w:pPr>
      <w:r>
        <w:rPr>
          <w:sz w:val="4"/>
          <w:szCs w:val="4"/>
        </w:rPr>
        <w:t xml:space="preserve"/>
      </w:r>
    </w:p>
    <w:p>
      <w:pPr>
        <w:keepNext/>
        <w:spacing w:after="80" w:before="200"/>
        <w:jc w:val="center"/>
      </w:pPr>
      <w:r>
        <w:drawing>
          <ns2:inline distT="0" distB="0" distL="0" distR="0">
            <ns2:extent cx="4895850" cy="2495550"/>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9" cstate="none"/>
                    <ns3:srcRect/>
                    <ns3:stretch>
                      <ns3:fillRect/>
                    </ns3:stretch>
                  </ns4:blipFill>
                  <ns4:spPr bwMode="auto">
                    <ns3:xfrm>
                      <ns3:off x="0" y="0"/>
                      <ns3:ext cx="4895850" cy="2495550"/>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13. </w:t>
      </w:r>
      <w:r>
        <w:rPr>
          <w:rFonts w:ascii="Calibri" w:cs="Calibri" w:eastAsia="Calibri" w:hAnsi="Calibri"/>
          <w:b w:val="false"/>
          <w:bCs w:val="false"/>
          <w:i w:val="false"/>
          <w:iCs w:val="false"/>
          <w:sz w:val="18"/>
          <w:szCs w:val="18"/>
        </w:rPr>
        <w:t xml:space="preserve">Per-family AUROC of the benign-trained autoencoder. Red bars fall below chance: the reconstruction error is anti-correlated with the presence of those attacks.</w:t>
      </w:r>
    </w:p>
    <w:p>
      <w:pPr>
        <w:pStyle w:val="Heading2"/>
        <w:keepNext/>
        <w:spacing w:after="120" w:before="240"/>
      </w:pPr>
      <w:r>
        <w:rPr>
          <w:rFonts w:ascii="Calibri" w:cs="Calibri" w:eastAsia="Calibri" w:hAnsi="Calibri"/>
          <w:b/>
          <w:bCs/>
          <w:color w:val="1F3864"/>
          <w:sz w:val="24"/>
          <w:szCs w:val="24"/>
        </w:rPr>
        <w:t xml:space="preserve">6.7 Inference cost separates what accuracy cannot</w:t>
      </w:r>
    </w:p>
    <w:p>
      <w:pPr>
        <w:spacing w:after="120" w:line="276"/>
        <w:jc w:val="both"/>
      </w:pPr>
      <w:r>
        <w:rPr>
          <w:rFonts w:ascii="Times New Roman" w:cs="Times New Roman" w:eastAsia="Times New Roman" w:hAnsi="Times New Roman"/>
          <w:b w:val="false"/>
          <w:bCs w:val="false"/>
          <w:i w:val="false"/>
          <w:iCs w:val="false"/>
          <w:sz w:val="22"/>
          <w:szCs w:val="22"/>
        </w:rPr>
        <w:t xml:space="preserve">Since the leading models are statistically indistinguishable in accuracy, cost is the operative criterion. Table 10 and Figure 14 give single-host CPU measurements, all detectors being measured within one session under each library's default threading. XGBoost delivers the joint-best macro-F1 at 46 317 flows/s with a 1.12 ms median latency and a 2.13 MB model, seven times faster than LightGBM (6 281 flows/s) at identical accuracy, and a hundred times faster than the FT-Transformer (430 flows/s), which leads only under the temporal protocol. Random forest pays 55 ms of median latency for accuracy it does not win, and k-NN is the worst of both worlds (1 875 flows/s, 11.4 MB). Logistic regression, at 1.14 M flows/s and 0.9990 macro-F1, is the natural choice when throughput dominates. One caveat governs how the latency column may be read. The four Keras models return median latencies within 4.5% of each other (77.4 to 80.9 ms) although their batched throughput differs by a factor of twelve, so that column is dominated by a fixed per-call overhead of the prediction API and is not comparable with the scikit-learn column, whose call overhead is 0.03 ms. The throughput column, measured at batch size 512, amortises that overhead and is the one on which we base the comparison.</w:t>
      </w:r>
    </w:p>
    <w:p>
      <w:pPr>
        <w:spacing w:after="120" w:line="276"/>
        <w:jc w:val="both"/>
      </w:pPr>
      <w:r>
        <w:rPr>
          <w:rFonts w:ascii="Times New Roman" w:cs="Times New Roman" w:eastAsia="Times New Roman" w:hAnsi="Times New Roman"/>
          <w:b/>
          <w:bCs/>
          <w:i w:val="false"/>
          <w:iCs w:val="false"/>
          <w:sz w:val="22"/>
          <w:szCs w:val="22"/>
        </w:rPr>
        <w:t xml:space="preserve">Recommendation.</w:t>
      </w:r>
      <w:r>
        <w:rPr>
          <w:rFonts w:ascii="Times New Roman" w:cs="Times New Roman" w:eastAsia="Times New Roman" w:hAnsi="Times New Roman"/>
          <w:b w:val="false"/>
          <w:bCs w:val="false"/>
          <w:i w:val="false"/>
          <w:iCs w:val="false"/>
          <w:sz w:val="22"/>
          <w:szCs w:val="22"/>
        </w:rPr>
        <w:t xml:space="preserve"> For a line-rate deployment on this corpus, XGBoost on the audited feature set is the defensible default: joint-best accuracy, highest throughput among the accurate models, smallest latency tail among the tree ensembles. Where the deployment must survive drift in attack timing, the FT-Transformer's temporal-protocol margin (0.9966 versus 0.9888) is worth its 100× cost only if the certified throughput budget allows it.</w:t>
      </w:r>
    </w:p>
    <w:p>
      <w:pPr>
        <w:keepNext/>
        <w:spacing w:after="100" w:before="240"/>
        <w:jc w:val="both"/>
      </w:pPr>
      <w:r>
        <w:rPr>
          <w:rFonts w:ascii="Calibri" w:cs="Calibri" w:eastAsia="Calibri" w:hAnsi="Calibri"/>
          <w:b/>
          <w:bCs/>
          <w:sz w:val="18"/>
          <w:szCs w:val="18"/>
        </w:rPr>
        <w:t xml:space="preserve">Table 10. </w:t>
      </w:r>
      <w:r>
        <w:rPr>
          <w:rFonts w:ascii="Calibri" w:cs="Calibri" w:eastAsia="Calibri" w:hAnsi="Calibri"/>
          <w:b w:val="false"/>
          <w:bCs w:val="false"/>
          <w:i w:val="false"/>
          <w:iCs w:val="false"/>
          <w:sz w:val="18"/>
          <w:szCs w:val="18"/>
        </w:rPr>
        <w:t xml:space="preserve">Single-host CPU inference cost, audited condition. Latency measured at batch size 1 over 200 samples; throughput at batch size 512. All detectors were measured within one session under each library's default thread settings (n</w:t>
      </w:r>
      <w:r>
        <w:rPr>
          <w:rFonts w:ascii="Calibri" w:cs="Calibri" w:eastAsia="Calibri" w:hAnsi="Calibri"/>
          <w:b w:val="false"/>
          <w:bCs w:val="false"/>
          <w:i w:val="false"/>
          <w:iCs w:val="false"/>
          <w:sz w:val="18"/>
          <w:szCs w:val="18"/>
          <w:vertAlign w:val="subscript"/>
        </w:rPr>
        <w:t xml:space="preserve">jobs</w:t>
      </w:r>
      <w:r>
        <w:rPr>
          <w:rFonts w:ascii="Calibri" w:cs="Calibri" w:eastAsia="Calibri" w:hAnsi="Calibri"/>
          <w:b w:val="false"/>
          <w:bCs w:val="false"/>
          <w:i w:val="false"/>
          <w:iCs w:val="false"/>
          <w:sz w:val="18"/>
          <w:szCs w:val="18"/>
        </w:rPr>
        <w:t xml:space="preserve"> = 2 for the tree ensembles and k-NN, unrestricted intra-op parallelism for the Keras models), so the figures are comparable with one another but are not single-core measurements. The batch-1 latencies of the Keras models are dominated by a fixed prediction-API overhead, discussed below.</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86"/>
        <w:gridCol w:w="1492"/>
        <w:gridCol w:w="1492"/>
        <w:gridCol w:w="1560"/>
        <w:gridCol w:w="1616"/>
        <w:gridCol w:w="1492"/>
      </w:tblGrid>
      <w:tr>
        <w:trPr>
          <w:tblHeader/>
        </w:trPr>
        <w:tc>
          <w:tcPr>
            <w:tcW w:type="dxa" w:w="198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Model</w:t>
            </w:r>
          </w:p>
        </w:tc>
        <w:tc>
          <w:tcPr>
            <w:tcW w:type="dxa" w:w="149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p₅₀ (ms)</w:t>
            </w:r>
          </w:p>
        </w:tc>
        <w:tc>
          <w:tcPr>
            <w:tcW w:type="dxa" w:w="149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p₉₉ (ms)</w:t>
            </w:r>
          </w:p>
        </w:tc>
        <w:tc>
          <w:tcPr>
            <w:tcW w:type="dxa" w:w="156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Flows/s</w:t>
            </w:r>
          </w:p>
        </w:tc>
        <w:tc>
          <w:tcPr>
            <w:tcW w:type="dxa" w:w="1616"/>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right"/>
            </w:pPr>
            <w:r>
              <w:rPr>
                <w:rFonts w:ascii="Calibri" w:cs="Calibri" w:eastAsia="Calibri" w:hAnsi="Calibri"/>
                <w:b/>
                <w:bCs/>
                <w:i w:val="false"/>
                <w:iCs w:val="false"/>
                <w:sz w:val="18"/>
                <w:szCs w:val="18"/>
              </w:rPr>
              <w:t xml:space="preserve">Size (MB)</w:t>
            </w:r>
          </w:p>
        </w:tc>
        <w:tc>
          <w:tcPr>
            <w:tcW w:type="dxa" w:w="149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macro-F1</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XGBoost</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1.12</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4.66</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46 317</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2.13</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LightGBM</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1.12</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1.42</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6 281</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4.90</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1.0000</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Random forest</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55.02</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58.27</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7 738</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3.34</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FT-Transformer</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80.86</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151.15</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430</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1.49</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0.9999</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Logistic reg.</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0.17</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0.27</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1 139 252</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0.9990</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RNN</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78.48</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150.82</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3 803</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0.14</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0.9964</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1D CNN</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77.88</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148.19</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3 134</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0.79</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0.9972</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DNN</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77.36</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154.86</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5 269</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0.22</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0.9968</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k-NN</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7.06</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10.37</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1 875</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11.40</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0.9958</w:t>
            </w:r>
          </w:p>
        </w:tc>
      </w:tr>
      <w:tr>
        <w:trPr>
          <w:tblHeader w:val="false"/>
        </w:trPr>
        <w:tc>
          <w:tcPr>
            <w:tcW w:type="dxa" w:w="198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Naive Bayes</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0.54</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0.88</w:t>
            </w:r>
          </w:p>
        </w:tc>
        <w:tc>
          <w:tcPr>
            <w:tcW w:type="dxa" w:w="156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228 377</w:t>
            </w:r>
          </w:p>
        </w:tc>
        <w:tc>
          <w:tcPr>
            <w:tcW w:type="dxa" w:w="1616"/>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0.01</w:t>
            </w:r>
          </w:p>
        </w:tc>
        <w:tc>
          <w:tcPr>
            <w:tcW w:type="dxa" w:w="149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0.5492</w:t>
            </w:r>
          </w:p>
        </w:tc>
      </w:tr>
      <w:tr>
        <w:trPr>
          <w:tblHeader w:val="false"/>
        </w:trPr>
        <w:tc>
          <w:tcPr>
            <w:tcW w:type="dxa" w:w="198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Majority class</w:t>
            </w:r>
          </w:p>
        </w:tc>
        <w:tc>
          <w:tcPr>
            <w:tcW w:type="dxa" w:w="149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0.03</w:t>
            </w:r>
          </w:p>
        </w:tc>
        <w:tc>
          <w:tcPr>
            <w:tcW w:type="dxa" w:w="149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0.05</w:t>
            </w:r>
          </w:p>
        </w:tc>
        <w:tc>
          <w:tcPr>
            <w:tcW w:type="dxa" w:w="156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16 007 604</w:t>
            </w:r>
          </w:p>
        </w:tc>
        <w:tc>
          <w:tcPr>
            <w:tcW w:type="dxa" w:w="1616"/>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right"/>
            </w:pPr>
            <w:r>
              <w:rPr>
                <w:rFonts w:ascii="Calibri" w:cs="Calibri" w:eastAsia="Calibri" w:hAnsi="Calibri"/>
                <w:b w:val="false"/>
                <w:bCs w:val="false"/>
                <w:i w:val="false"/>
                <w:iCs w:val="false"/>
                <w:sz w:val="18"/>
                <w:szCs w:val="18"/>
              </w:rPr>
              <w:t xml:space="preserve">0.00</w:t>
            </w:r>
          </w:p>
        </w:tc>
        <w:tc>
          <w:tcPr>
            <w:tcW w:type="dxa" w:w="149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0.0361</w:t>
            </w:r>
          </w:p>
        </w:tc>
      </w:tr>
    </w:tbl>
    <w:p>
      <w:pPr>
        <w:spacing w:after="240"/>
      </w:pPr>
      <w:r>
        <w:rPr>
          <w:sz w:val="4"/>
          <w:szCs w:val="4"/>
        </w:rPr>
        <w:t xml:space="preserve"/>
      </w:r>
    </w:p>
    <w:p>
      <w:pPr>
        <w:keepNext/>
        <w:spacing w:after="80" w:before="200"/>
        <w:jc w:val="center"/>
      </w:pPr>
      <w:r>
        <w:drawing>
          <ns2:inline distT="0" distB="0" distL="0" distR="0">
            <ns2:extent cx="4410075" cy="3121051"/>
            <ns2:effectExtent t="0" r="0" b="0" l="0"/>
            <ns2:docPr id="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0" cstate="none"/>
                    <ns3:srcRect/>
                    <ns3:stretch>
                      <ns3:fillRect/>
                    </ns3:stretch>
                  </ns4:blipFill>
                  <ns4:spPr bwMode="auto">
                    <ns3:xfrm>
                      <ns3:off x="0" y="0"/>
                      <ns3:ext cx="4410075" cy="3121051"/>
                    </ns3:xfrm>
                    <ns3:prstGeom prst="rect">
                      <ns3:avLst/>
                    </ns3:prstGeom>
                  </ns4:spPr>
                </ns4:pic>
              </ns3:graphicData>
            </ns3:graphic>
          </ns2:inline>
        </w:drawing>
      </w:r>
    </w:p>
    <w:p>
      <w:pPr>
        <w:spacing w:after="240"/>
        <w:jc w:val="both"/>
      </w:pPr>
      <w:r>
        <w:rPr>
          <w:rFonts w:ascii="Calibri" w:cs="Calibri" w:eastAsia="Calibri" w:hAnsi="Calibri"/>
          <w:b/>
          <w:bCs/>
          <w:sz w:val="18"/>
          <w:szCs w:val="18"/>
        </w:rPr>
        <w:t xml:space="preserve">Figure 14. </w:t>
      </w:r>
      <w:r>
        <w:rPr>
          <w:rFonts w:ascii="Calibri" w:cs="Calibri" w:eastAsia="Calibri" w:hAnsi="Calibri"/>
          <w:b w:val="false"/>
          <w:bCs w:val="false"/>
          <w:i w:val="false"/>
          <w:iCs w:val="false"/>
          <w:sz w:val="18"/>
          <w:szCs w:val="18"/>
        </w:rPr>
        <w:t xml:space="preserve">Inference cost against detection quality under the temporal protocol. The vertical axis deliberately carries the temporal macro-F1 rather than the stratified one: Section 6.1 shows that eleven pairs are statistically indistinguishable under a random split, so heights read from that column would not be comparable. Throughput spans three orders of magnitude, and no detector occupies the top-right corner: the FT-Transformer buys the best quality at the worst throughput, logistic regression is within 0.0022 of it at 2 600 times the throughput, and the DNN is dominated on both axes.</w:t>
      </w:r>
    </w:p>
    <w:p>
      <w:pPr>
        <w:pStyle w:val="Heading2"/>
        <w:keepNext/>
        <w:spacing w:after="120" w:before="240"/>
      </w:pPr>
      <w:r>
        <w:rPr>
          <w:rFonts w:ascii="Calibri" w:cs="Calibri" w:eastAsia="Calibri" w:hAnsi="Calibri"/>
          <w:b/>
          <w:bCs/>
          <w:color w:val="1F3864"/>
          <w:sz w:val="24"/>
          <w:szCs w:val="24"/>
        </w:rPr>
        <w:t xml:space="preserve">6.8 Repeated temporal evaluation, and an unseen family</w:t>
      </w:r>
    </w:p>
    <w:p>
      <w:pPr>
        <w:spacing w:after="120" w:line="276"/>
        <w:jc w:val="both"/>
      </w:pPr>
      <w:r>
        <w:rPr>
          <w:rFonts w:ascii="Times New Roman" w:cs="Times New Roman" w:eastAsia="Times New Roman" w:hAnsi="Times New Roman"/>
          <w:b/>
          <w:bCs/>
          <w:i w:val="false"/>
          <w:iCs w:val="false"/>
          <w:sz w:val="22"/>
          <w:szCs w:val="22"/>
        </w:rPr>
        <w:t xml:space="preserve">Moving the cut: five rolling origins. </w:t>
      </w:r>
      <w:r>
        <w:rPr>
          <w:rFonts w:ascii="Times New Roman" w:cs="Times New Roman" w:eastAsia="Times New Roman" w:hAnsi="Times New Roman"/>
          <w:b w:val="false"/>
          <w:bCs w:val="false"/>
          <w:i w:val="false"/>
          <w:iCs w:val="false"/>
          <w:sz w:val="22"/>
          <w:szCs w:val="22"/>
        </w:rPr>
        <w:t xml:space="preserve">Section 6.3 reads a ranking off one temporal partition, and says so. Whether that ranking is a property of the detectors or of the single cut that produced it is a different question, and it is answered by moving the cut. We refit every detector at five rolling origins, from 40% to 60% of each class in steps of five points, the last of which rebuilds the published partition exactly and reproduces its four deterministic detectors to the bit. Figure 15 gives the result. The coarse observation of Section 6.3 survives and sharpens: the two boosted ensembles are not merely displaced from the top by the change of protocol, they are the least stable detectors in the set, with a standard deviation of 0.056 against 0.0013 for logistic regression, and a floor of 0.875 at the two earliest origins. At those origins their accuracy stays at 0.9886 while macro-F1 falls to 0.8812, which is one class disappearing rather than a diffuse decline. Logistic regression holds 0.9969 ± 0.0013 across the five. We read this as a statement about sensitivity to where the cut falls, not as a corrected ranking: the five origins share most of their training flows and are not independent replications.</w:t>
      </w:r>
    </w:p>
    <w:p>
      <w:pPr>
        <w:keepNext/>
        <w:spacing w:after="80" w:before="200"/>
        <w:jc w:val="center"/>
      </w:pPr>
      <w:r>
        <w:drawing>
          <ns2:inline distT="0" distB="0" distL="0" distR="0">
            <ns2:extent cx="6124575" cy="2971800"/>
            <ns2:effectExtent t="0" r="0" b="0" l="0"/>
            <ns2:docPr id="34"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7" cstate="none"/>
                    <ns3:srcRect/>
                    <ns3:stretch>
                      <ns3:fillRect/>
                    </ns3:stretch>
                  </ns4:blipFill>
                  <ns4:spPr bwMode="auto">
                    <ns3:xfrm>
                      <ns3:off x="0" y="0"/>
                      <ns3:ext cx="6124575" cy="2971800"/>
                    </ns3:xfrm>
                    <ns3:prstGeom prst="rect">
                      <ns3:avLst/>
                    </ns3:prstGeom>
                  </ns4:spPr>
                </ns4:pic>
              </ns3:graphicData>
            </ns3:graphic>
          </ns2:inline>
        </w:drawing>
      </w:r>
    </w:p>
    <w:p>
      <w:pPr>
        <w:spacing w:after="240"/>
        <w:jc w:val="both"/>
      </w:pPr>
      <w:r>
        <w:rPr>
          <w:rFonts w:ascii="Calibri" w:cs="Calibri" w:eastAsia="Calibri" w:hAnsi="Calibri"/>
          <w:b/>
          <w:bCs/>
          <w:i w:val="false"/>
          <w:iCs w:val="false"/>
          <w:sz w:val="18"/>
          <w:szCs w:val="18"/>
        </w:rPr>
        <w:t xml:space="preserve">Figure 15. </w:t>
      </w:r>
      <w:r>
        <w:rPr>
          <w:rFonts w:ascii="Calibri" w:cs="Calibri" w:eastAsia="Calibri" w:hAnsi="Calibri"/>
          <w:b w:val="false"/>
          <w:bCs w:val="false"/>
          <w:i w:val="false"/>
          <w:iCs w:val="false"/>
          <w:sz w:val="18"/>
          <w:szCs w:val="18"/>
        </w:rPr>
        <w:t xml:space="preserve">Macro-F1 at five rolling origins under the per-class temporal protocol, audited condition. The vertical axis is broken: eight detectors live inside a 0.03 band and the two boosted ensembles leave it. The origin at 0.60 rebuilds the published partition exactly, and reproduces its four deterministic detectors to the bit. The majority baseline (0.036) and naive Bayes (0.54) lie outside both panels and are omitted.</w:t>
      </w:r>
    </w:p>
    <w:p>
      <w:pPr>
        <w:spacing w:after="120" w:line="276"/>
        <w:jc w:val="both"/>
      </w:pPr>
      <w:r>
        <w:rPr>
          <w:rFonts w:ascii="Times New Roman" w:cs="Times New Roman" w:eastAsia="Times New Roman" w:hAnsi="Times New Roman"/>
          <w:b/>
          <w:bCs/>
          <w:i w:val="false"/>
          <w:iCs w:val="false"/>
          <w:sz w:val="22"/>
          <w:szCs w:val="22"/>
        </w:rPr>
        <w:t xml:space="preserve">The paired bootstrap the protocol section recommends. </w:t>
      </w:r>
      <w:r>
        <w:rPr>
          <w:rFonts w:ascii="Times New Roman" w:cs="Times New Roman" w:eastAsia="Times New Roman" w:hAnsi="Times New Roman"/>
          <w:b w:val="false"/>
          <w:bCs w:val="false"/>
          <w:i w:val="false"/>
          <w:iCs w:val="false"/>
          <w:sz w:val="22"/>
          <w:szCs w:val="22"/>
        </w:rPr>
        <w:t xml:space="preserve">Section 4.5 names a paired bootstrap of the macro-F1 difference as the test that answers the question McNemar does not. We report one here, over 1 000 resamples of the stored probability matrices, which requires no retraining. Of the 45 detector pairs, the 95% interval of the difference contains zero for 7 under the stratified protocol and for 4 under the temporal one, against 11 under McNemar. The paired bootstrap is therefore the more discriminating of the two, which is what the difference between the questions predicts: McNemar asks whether two detectors misclassify different flows, the bootstrap asks whether their macro-F1 differs. The conclusion of Section 6.1 is unchanged and now rests on both tests. LightGBM against XGBoost, and random forest against XGBoost, are indistinguishable under either.</w:t>
      </w:r>
    </w:p>
    <w:p>
      <w:pPr>
        <w:spacing w:after="120" w:line="276"/>
        <w:jc w:val="both"/>
      </w:pPr>
      <w:r>
        <w:rPr>
          <w:rFonts w:ascii="Times New Roman" w:cs="Times New Roman" w:eastAsia="Times New Roman" w:hAnsi="Times New Roman"/>
          <w:b/>
          <w:bCs/>
          <w:i w:val="false"/>
          <w:iCs w:val="false"/>
          <w:sz w:val="22"/>
          <w:szCs w:val="22"/>
        </w:rPr>
        <w:t xml:space="preserve">Withholding a whole family. </w:t>
      </w:r>
      <w:r>
        <w:rPr>
          <w:rFonts w:ascii="Times New Roman" w:cs="Times New Roman" w:eastAsia="Times New Roman" w:hAnsi="Times New Roman"/>
          <w:b w:val="false"/>
          <w:bCs w:val="false"/>
          <w:i w:val="false"/>
          <w:iCs w:val="false"/>
          <w:sz w:val="22"/>
          <w:szCs w:val="22"/>
        </w:rPr>
        <w:t xml:space="preserve">The temporal protocol asks whether a detector recognises later flows of a family it has seen. It does not ask what happens to a family it has not. We therefore withhold each attack family from training in turn and measure how much of it the detector still reports as an attack, against the benign flows of the temporal test partition. Figure 16 gives the result and it reverses the ranking. XGBoost and LightGBM report every flow of every withheld family, at a false-positive rate of zero on benign traffic, so the outcome is not the degenerate one of a detector that answers attack everywhere. Logistic regression, the most stable detector across origins, fails on three families and reaches an AUROC of 0.4926 on dos-icmp, which is chance; the DNN does the same on dos-udp at 0.4879. No detector leads on both axes, and a benchmark reporting only one of them would recommend the wrong model for either purpose. One boundary governs how far this reads. Withholding one family leaves its siblings in training: two other brute-force families, or four other denial-of-service families. What is measured is generalisation to an unseen variant of a known category, not to a novel attack. The stronger experiment withholds a whole category, and we did not run it.</w:t>
      </w:r>
    </w:p>
    <w:p>
      <w:pPr>
        <w:keepNext/>
        <w:spacing w:after="80" w:before="200"/>
        <w:jc w:val="center"/>
      </w:pPr>
      <w:r>
        <w:drawing>
          <ns2:inline distT="0" distB="0" distL="0" distR="0">
            <ns2:extent cx="6124575" cy="2697480"/>
            <ns2:effectExtent t="0" r="0" b="0" l="0"/>
            <ns2:docPr id="35"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8" cstate="none"/>
                    <ns3:srcRect/>
                    <ns3:stretch>
                      <ns3:fillRect/>
                    </ns3:stretch>
                  </ns4:blipFill>
                  <ns4:spPr bwMode="auto">
                    <ns3:xfrm>
                      <ns3:off x="0" y="0"/>
                      <ns3:ext cx="6124575" cy="2697480"/>
                    </ns3:xfrm>
                    <ns3:prstGeom prst="rect">
                      <ns3:avLst/>
                    </ns3:prstGeom>
                  </ns4:spPr>
                </ns4:pic>
              </ns3:graphicData>
            </ns3:graphic>
          </ns2:inline>
        </w:drawing>
      </w:r>
    </w:p>
    <w:p>
      <w:pPr>
        <w:spacing w:after="240"/>
        <w:jc w:val="both"/>
      </w:pPr>
      <w:r>
        <w:rPr>
          <w:rFonts w:ascii="Calibri" w:cs="Calibri" w:eastAsia="Calibri" w:hAnsi="Calibri"/>
          <w:b/>
          <w:bCs/>
          <w:i w:val="false"/>
          <w:iCs w:val="false"/>
          <w:sz w:val="18"/>
          <w:szCs w:val="18"/>
        </w:rPr>
        <w:t xml:space="preserve">Figure 16. </w:t>
      </w:r>
      <w:r>
        <w:rPr>
          <w:rFonts w:ascii="Calibri" w:cs="Calibri" w:eastAsia="Calibri" w:hAnsi="Calibri"/>
          <w:b w:val="false"/>
          <w:bCs w:val="false"/>
          <w:i w:val="false"/>
          <w:iCs w:val="false"/>
          <w:sz w:val="18"/>
          <w:szCs w:val="18"/>
        </w:rPr>
        <w:t xml:space="preserve">Leave-one-family-out. Each cell is the fraction of the withheld family's flows that the detector still reports as an attack, having never seen that family in training; the evaluation set is that family plus the benign flows of the temporal test partition. Two cells carry the AUROC because it is at chance there, which is the real failure. The reading is columnar: the two boosted ensembles are solid, and the other three are not.</w:t>
      </w:r>
    </w:p>
    <w:p>
      <w:pPr>
        <w:spacing w:after="240"/>
      </w:pPr>
      <w:r>
        <w:rPr>
          <w:sz w:val="4"/>
          <w:szCs w:val="4"/>
        </w:rPr>
        <w:t xml:space="preserve"/>
      </w:r>
    </w:p>
    <w:p>
      <w:pPr>
        <w:pStyle w:val="Heading1"/>
        <w:keepNext/>
        <w:spacing w:after="120" w:before="320"/>
      </w:pPr>
      <w:r>
        <w:rPr>
          <w:rFonts w:ascii="Calibri" w:cs="Calibri" w:eastAsia="Calibri" w:hAnsi="Calibri"/>
          <w:b/>
          <w:bCs/>
          <w:color w:val="1F3864"/>
          <w:sz w:val="28"/>
          <w:szCs w:val="28"/>
        </w:rPr>
        <w:t xml:space="preserve">7. External validation: the audit on CICIDS2017</w:t>
      </w:r>
    </w:p>
    <w:p>
      <w:pPr>
        <w:spacing w:after="120" w:line="276"/>
        <w:jc w:val="both"/>
      </w:pPr>
      <w:r>
        <w:rPr>
          <w:rFonts w:ascii="Times New Roman" w:cs="Times New Roman" w:eastAsia="Times New Roman" w:hAnsi="Times New Roman"/>
          <w:b w:val="false"/>
          <w:bCs w:val="false"/>
          <w:i w:val="false"/>
          <w:iCs w:val="false"/>
          <w:sz w:val="22"/>
          <w:szCs w:val="22"/>
        </w:rPr>
        <w:t xml:space="preserve">Three of this paper's findings are methodological, and until this section all three rested on a single corpus. We therefore re-ran the audit, unchanged in form, on CICIDS2017 [9], the corpus whose decade of use motivates Section 2.1. This is not a second benchmark: we did not repeat 154 runs and we report no leaderboard. It is the audit alone, the timestamp probe, the duplicate check, the single-feature transferability scan under both protocols, and permutation importance, applied to a corpus produced by a different laboratory, with a different flow exporter, in a different year, under a different attack schedule. Two of the three findings reproduce and one does not, and the one that does not delimits the conditions under which the rule applies.</w:t>
      </w:r>
    </w:p>
    <w:p>
      <w:pPr>
        <w:spacing w:after="120" w:line="276"/>
        <w:jc w:val="both"/>
      </w:pPr>
      <w:r>
        <w:rPr>
          <w:rFonts w:ascii="Times New Roman" w:cs="Times New Roman" w:eastAsia="Times New Roman" w:hAnsi="Times New Roman"/>
          <w:b/>
          <w:bCs/>
          <w:i w:val="false"/>
          <w:iCs w:val="false"/>
          <w:sz w:val="22"/>
          <w:szCs w:val="22"/>
        </w:rPr>
        <w:t xml:space="preserve">The corpus, and which distribution of it. </w:t>
      </w:r>
      <w:r>
        <w:rPr>
          <w:rFonts w:ascii="Times New Roman" w:cs="Times New Roman" w:eastAsia="Times New Roman" w:hAnsi="Times New Roman"/>
          <w:b w:val="false"/>
          <w:bCs w:val="false"/>
          <w:i w:val="false"/>
          <w:iCs w:val="false"/>
          <w:sz w:val="22"/>
          <w:szCs w:val="22"/>
        </w:rPr>
        <w:t xml:space="preserve">CICIDS2017 is distributed in two forms and the choice is not free. The MachineLearningCVE distribution carries 79 columns and no timestamp; every step of this audit rests on capture order, so it cannot be used here. We therefore load GeneratedLabelledFlows: eight daily files, 2 830 743 flows, 85 columns, which is the canonical count for this corpus. Six identifier columns (flow identifier, source and destination addresses, source and destination ports, protocol) and one positional column, the timestamp, are excluded by name exactly as in Section 4.3; eight constant columns are dropped; 69 behavioural columns remain, and the task is the fifteen-class label the corpus ships. The majority class, BENIGN, holds 80.30% of the flows against 19.42% on GeNIS, and that single difference drives most of what follows. One consequence for our own earlier work: the comparative study whose architectures we reuse [7] reports 79 columns for CICIDS2017, which is the MachineLearningCVE count, so the identifier and timestamp columns discussed here were already absent from the files it used and its results are unaffected by them.</w:t>
      </w:r>
    </w:p>
    <w:p>
      <w:pPr>
        <w:spacing w:after="120" w:line="276"/>
        <w:jc w:val="both"/>
      </w:pPr>
      <w:r>
        <w:rPr>
          <w:rFonts w:ascii="Times New Roman" w:cs="Times New Roman" w:eastAsia="Times New Roman" w:hAnsi="Times New Roman"/>
          <w:b/>
          <w:bCs/>
          <w:i w:val="false"/>
          <w:iCs w:val="false"/>
          <w:sz w:val="22"/>
          <w:szCs w:val="22"/>
        </w:rPr>
        <w:t xml:space="preserve">The timestamp shortcut reproduces, and the temporal protocol destroys it. </w:t>
      </w:r>
      <w:r>
        <w:rPr>
          <w:rFonts w:ascii="Times New Roman" w:cs="Times New Roman" w:eastAsia="Times New Roman" w:hAnsi="Times New Roman"/>
          <w:b w:val="false"/>
          <w:bCs w:val="false"/>
          <w:i w:val="false"/>
          <w:iCs w:val="false"/>
          <w:sz w:val="22"/>
          <w:szCs w:val="22"/>
        </w:rPr>
        <w:t xml:space="preserve">A decision tree given only the timestamp classifies the fifteen classes at 0.9529 under a stratified split, against a majority-class rate of 0.8030. The shortcut is present and it is large: on a corpus where predicting BENIGN everywhere already scores 0.80, the probe recovers three quarters of the margin that remains. What differs is what the temporal protocol does to it. On GeNIS the same probe survives per-class temporal ordering at 0.9862, a transferability of 0.99. On CICIDS2017 it falls to 0.1028, far below the majority-class rate, a transferability of 0.11 (Table 11). The mechanism is the capture schedule in both cases, and it is the schedules that differ. GeNIS records benign traffic on three days and every attack on three later days, so ordering flows within a class cannot break the association between a class and its position in the capture, because that association holds at the scale of the whole capture. CICIDS2017 runs benign traffic through all five working days alongside the attacks, so ordering within a class destroys it. The lesson is stronger than the one GeNIS alone supported. Whether temporal splitting suffices is a property of the corpus and not of the method on these two corpora: it has to be measured, and the timestamp probe under both protocols measures it at negligible cost. Two corpora cannot establish that the diagnostic is reliable across the field, and we put it forward as an empirically supported recommendation rather than a general result. On GeNIS the answer is no and feature exclusion is required; on CICIDS2017 the answer is yes. The requirement that evaluation be chronologically consistent [17] is right and incomplete: it tells a study to order its data in time, and the probe tells it whether ordering was enough.</w:t>
      </w:r>
    </w:p>
    <w:p>
      <w:pPr>
        <w:spacing w:after="120" w:line="276"/>
        <w:jc w:val="both"/>
      </w:pPr>
      <w:r>
        <w:rPr>
          <w:rFonts w:ascii="Times New Roman" w:cs="Times New Roman" w:eastAsia="Times New Roman" w:hAnsi="Times New Roman"/>
          <w:b/>
          <w:bCs/>
          <w:i w:val="false"/>
          <w:iCs w:val="false"/>
          <w:sz w:val="22"/>
          <w:szCs w:val="22"/>
        </w:rPr>
        <w:t xml:space="preserve">The global chronological split is degenerate on both corpora. </w:t>
      </w:r>
      <w:r>
        <w:rPr>
          <w:rFonts w:ascii="Times New Roman" w:cs="Times New Roman" w:eastAsia="Times New Roman" w:hAnsi="Times New Roman"/>
          <w:b w:val="false"/>
          <w:bCs w:val="false"/>
          <w:i w:val="false"/>
          <w:iCs w:val="false"/>
          <w:sz w:val="22"/>
          <w:szCs w:val="22"/>
        </w:rPr>
        <w:t xml:space="preserve">Section 4.2 reports that a global chronological split on GeNIS is degenerate, the last portion of the capture containing only classes absent from the first, and presents that table as a property of the corpus rather than as a protocol. A reader may reasonably suspect an oddity of GeNIS, since CICIDS2017 carries benign traffic on every day. It is not. Splitting CICIDS2017 chronologically at the day boundary leaves exactly one class shared between the training and test sides, BENIGN: each of its fourteen attack families is executed on a single day too, from Heartbleed on the Wednesday to PortScan on the Friday. The degeneracy is therefore a property of scripted captures rather than of GeNIS, and the per-class temporal protocol of Section 4.2 is the right instrument on both corpora.</w:t>
      </w:r>
    </w:p>
    <w:p>
      <w:pPr>
        <w:spacing w:after="120" w:line="276"/>
        <w:jc w:val="both"/>
      </w:pPr>
      <w:r>
        <w:rPr>
          <w:rFonts w:ascii="Times New Roman" w:cs="Times New Roman" w:eastAsia="Times New Roman" w:hAnsi="Times New Roman"/>
          <w:b/>
          <w:bCs/>
          <w:i w:val="false"/>
          <w:iCs w:val="false"/>
          <w:sz w:val="22"/>
          <w:szCs w:val="22"/>
        </w:rPr>
        <w:t xml:space="preserve">Seven pairs of identical columns, and attribution sees none of them. </w:t>
      </w:r>
      <w:r>
        <w:rPr>
          <w:rFonts w:ascii="Times New Roman" w:cs="Times New Roman" w:eastAsia="Times New Roman" w:hAnsi="Times New Roman"/>
          <w:b w:val="false"/>
          <w:bCs w:val="false"/>
          <w:i w:val="false"/>
          <w:iCs w:val="false"/>
          <w:sz w:val="22"/>
          <w:szCs w:val="22"/>
        </w:rPr>
        <w:t xml:space="preserve">The duplicate check finds seven pairs of numerically identical columns among the 69 behavioural candidates (Table 12). Ten of the fourteen columns involved have a permutation importance of exactly zero, and the mechanism is the one Section 6.2 describes: perturbing one member of an identical pair costs nothing, because its twin still carries the same values. The sharpest case is Bwd Packet Length Mean, which classifies the fifteen classes at a single-feature macro-F1 of 0.385, twice the eligibility threshold, while scoring exactly 0.00000 in importance, as does its twin Avg Bwd Segment Size (Figure 17b).</w:t>
      </w:r>
    </w:p>
    <w:p>
      <w:pPr>
        <w:spacing w:after="120" w:line="276"/>
        <w:jc w:val="both"/>
      </w:pPr>
      <w:r>
        <w:rPr>
          <w:rFonts w:ascii="Times New Roman" w:cs="Times New Roman" w:eastAsia="Times New Roman" w:hAnsi="Times New Roman"/>
          <w:b/>
          <w:bCs/>
          <w:i w:val="false"/>
          <w:iCs w:val="false"/>
          <w:sz w:val="22"/>
          <w:szCs w:val="22"/>
        </w:rPr>
        <w:t xml:space="preserve">What was already known, and how well. </w:t>
      </w:r>
      <w:r>
        <w:rPr>
          <w:rFonts w:ascii="Times New Roman" w:cs="Times New Roman" w:eastAsia="Times New Roman" w:hAnsi="Times New Roman"/>
          <w:b w:val="false"/>
          <w:bCs w:val="false"/>
          <w:i w:val="false"/>
          <w:iCs w:val="false"/>
          <w:sz w:val="22"/>
          <w:szCs w:val="22"/>
        </w:rPr>
        <w:t xml:space="preserve">Every one of the seven pairs has a documented cause, and three are documented as duplications. Rosay et al. [10], re-extracting the corpus from its packet captures with their own tool, sort the defects of the released files into five categories and name four duplicated features under the first: Average Packet Size with Packet Length Mean, Fwd Packet Length Mean with Avg Fwd Segment Size, Bwd Packet Length Mean with Avg Bwd Segment Size, and the repeated Fwd Header Length column, which Engelen et al. [1] also trace to the extractor. Three of those four are among our seven. The remaining four of ours fall under their second category, miscalculation, and the defects they describe are precisely what would produce the identities we measure: a subflow counter whose guard is always true, so that it is incremented on every packet received, which is what makes Subflow Fwd Packets and Subflow Bwd Packets coincide with Total Fwd Packets and Total Backward Packets; and TCP flag counters that are inverted between SYN and PSH and between FIN and URG, with the forward and backward PSH and URG counts never updated at all, which is the family of defects that collapses Fwd PSH Flags onto SYN Flag Count and Fwd URG Flags onto CWE Flag Count. Our own loading corroborates the last of these from another direction: Bwd PSH Flags and Bwd URG Flags are constant in the released files and are dropped before the audit begins.</w:t>
      </w:r>
    </w:p>
    <w:p>
      <w:pPr>
        <w:spacing w:after="120" w:line="276"/>
        <w:jc w:val="both"/>
      </w:pPr>
      <w:r>
        <w:rPr>
          <w:rFonts w:ascii="Times New Roman" w:cs="Times New Roman" w:eastAsia="Times New Roman" w:hAnsi="Times New Roman"/>
          <w:b/>
          <w:bCs/>
          <w:i w:val="false"/>
          <w:iCs w:val="false"/>
          <w:sz w:val="22"/>
          <w:szCs w:val="22"/>
        </w:rPr>
        <w:t xml:space="preserve">Where the definition and the data disagree. </w:t>
      </w:r>
      <w:r>
        <w:rPr>
          <w:rFonts w:ascii="Times New Roman" w:cs="Times New Roman" w:eastAsia="Times New Roman" w:hAnsi="Times New Roman"/>
          <w:b w:val="false"/>
          <w:bCs w:val="false"/>
          <w:i w:val="false"/>
          <w:iCs w:val="false"/>
          <w:sz w:val="22"/>
          <w:szCs w:val="22"/>
        </w:rPr>
        <w:t xml:space="preserve">One pair runs the other way, and it is instructive. Average Packet Size and Packet Length Mean are duplicated by definition and are named as duplicated, yet they are not numerically identical in the released files: they take 37 309 and 38 163 distinct values and classify the fifteen classes at 0.930 and 0.922. The same study accounts for that as well, since it reports that the first packet of each flow is counted twice in the packet-length mean, standard deviation and total. A definitional duplicate can therefore survive as two distinct columns once one of the two is miscalculated, which is the reason our check measures identity on the released values rather than inferring it from the feature list.</w:t>
      </w:r>
    </w:p>
    <w:p>
      <w:pPr>
        <w:spacing w:after="120" w:line="276"/>
        <w:jc w:val="both"/>
      </w:pPr>
      <w:r>
        <w:rPr>
          <w:rFonts w:ascii="Times New Roman" w:cs="Times New Roman" w:eastAsia="Times New Roman" w:hAnsi="Times New Roman"/>
          <w:b/>
          <w:bCs/>
          <w:i w:val="false"/>
          <w:iCs w:val="false"/>
          <w:sz w:val="22"/>
          <w:szCs w:val="22"/>
        </w:rPr>
        <w:t xml:space="preserve">Why documented duplication is the stronger case. </w:t>
      </w:r>
      <w:r>
        <w:rPr>
          <w:rFonts w:ascii="Times New Roman" w:cs="Times New Roman" w:eastAsia="Times New Roman" w:hAnsi="Times New Roman"/>
          <w:b w:val="false"/>
          <w:bCs w:val="false"/>
          <w:i w:val="false"/>
          <w:iCs w:val="false"/>
          <w:sz w:val="22"/>
          <w:szCs w:val="22"/>
        </w:rPr>
        <w:t xml:space="preserve">That this redundancy has been documented, cause by cause, since 2021 and 2022 strengthens the argument rather than weakening it. The corpus remains in wide use in its original form; a study that audits its own models with permutation importance or SHAP, on the files as distributed, is shown a value of exactly zero for the duplicated columns, and would conclude that they carry nothing. Our claim about CICIDS2017 is therefore not that we discovered its redundancy. It is that attribution would not have revealed it on a corpus where it is already documented, which is the sharpest available form of the mechanism of Section 6.2: the blindness is a property of the measure under dependence between predictors [32, 33], not a property of how obscure the duplication happens to be.</w:t>
      </w:r>
    </w:p>
    <w:p>
      <w:pPr>
        <w:spacing w:after="120" w:line="276"/>
        <w:jc w:val="both"/>
      </w:pPr>
      <w:r>
        <w:rPr>
          <w:rFonts w:ascii="Times New Roman" w:cs="Times New Roman" w:eastAsia="Times New Roman" w:hAnsi="Times New Roman"/>
          <w:b/>
          <w:bCs/>
          <w:i w:val="false"/>
          <w:iCs w:val="false"/>
          <w:sz w:val="22"/>
          <w:szCs w:val="22"/>
        </w:rPr>
        <w:t xml:space="preserve">No behavioural shortcut survives the scan. </w:t>
      </w:r>
      <w:r>
        <w:rPr>
          <w:rFonts w:ascii="Times New Roman" w:cs="Times New Roman" w:eastAsia="Times New Roman" w:hAnsi="Times New Roman"/>
          <w:b w:val="false"/>
          <w:bCs w:val="false"/>
          <w:i w:val="false"/>
          <w:iCs w:val="false"/>
          <w:sz w:val="22"/>
          <w:szCs w:val="22"/>
        </w:rPr>
        <w:t xml:space="preserve">The transferability scan is the part of the audit most exposed to over-flagging. Of the 69 behavioural columns, 43 pass the predictivity filter, and not one of them falls below the transferability threshold: the lowest value is 0.6726, on Bwd IAT Std, well clear of 0.50, and the distribution has no cluster near the threshold at all (Figure 17a). The behavioural blacklist for CICIDS2017 is therefore empty, and the audited condition coincides with the clean one. This answers the symmetric objection: a rule that flags features on a two-protocol comparison could be a rule that flags features everywhere, and on this corpus it flags none. The only shortcut the audit finds here is positional, and excluding the timestamp by name removes it before any measurement is taken — which is the exclusion-by-name remedy of D’hooge et al. [18], not a contribution of our rule.</w:t>
      </w:r>
    </w:p>
    <w:p>
      <w:pPr>
        <w:spacing w:after="120" w:line="276"/>
        <w:jc w:val="both"/>
      </w:pPr>
      <w:r>
        <w:rPr>
          <w:rFonts w:ascii="Times New Roman" w:cs="Times New Roman" w:eastAsia="Times New Roman" w:hAnsi="Times New Roman"/>
          <w:b/>
          <w:bCs/>
          <w:i w:val="false"/>
          <w:iCs w:val="false"/>
          <w:sz w:val="22"/>
          <w:szCs w:val="22"/>
        </w:rPr>
        <w:t xml:space="preserve">The published rule does not transfer unchanged. </w:t>
      </w:r>
      <w:r>
        <w:rPr>
          <w:rFonts w:ascii="Times New Roman" w:cs="Times New Roman" w:eastAsia="Times New Roman" w:hAnsi="Times New Roman"/>
          <w:b w:val="false"/>
          <w:bCs w:val="false"/>
          <w:i w:val="false"/>
          <w:iCs w:val="false"/>
          <w:sz w:val="22"/>
          <w:szCs w:val="22"/>
        </w:rPr>
        <w:t xml:space="preserve">One component of the rule broke, and only a second corpus could have shown it. The predictivity filter of Section 4.3 keeps a feature eligible when its single-feature accuracy exceeds three times the majority-class rate. On GeNIS, where that rate is 0.1942, the threshold is 0.5827 and the filter is meaningful. On CICIDS2017 the rate is 0.8030 and three times it exceeds one, so the filter is not merely strict but arithmetically unsatisfiable: no feature can be eligible, and the audit would return an empty answer for a reason that has nothing to do with the data. Single-feature accuracy is saturated in any case on such a corpus, since predicting BENIGN everywhere already scores 0.8030, and re-expressing the filter as a fraction of the margin above chance, acc &gt; p + κ(1 − p) with κ = 0.4818, a form that reproduces the published GeNIS rule exactly and remains defined on any corpus, leaves only nine columns eligible for that same reason. We therefore carried the rule over in form rather than in letter, applying it to macro-F1, which gives no credit for the majority class, and keeping its shape, three times the baseline, with the baseline being the measured macro-F1 of the majority-class classifier, 0.0636. The retained threshold is 0.1909, and for the same reason the transferability ratio on this corpus is taken on macro-F1 rather than on accuracy. This is a defect of the rule as published, not of the audit, and we record it as one: a predictivity filter expressed as a multiple of the majority-class rate is well defined only on corpora that no single class dominates.</w:t>
      </w:r>
    </w:p>
    <w:p>
      <w:pPr>
        <w:spacing w:after="120" w:line="276"/>
        <w:jc w:val="both"/>
      </w:pPr>
      <w:r>
        <w:rPr>
          <w:rFonts w:ascii="Times New Roman" w:cs="Times New Roman" w:eastAsia="Times New Roman" w:hAnsi="Times New Roman"/>
          <w:b/>
          <w:bCs/>
          <w:i w:val="false"/>
          <w:iCs w:val="false"/>
          <w:sz w:val="22"/>
          <w:szCs w:val="22"/>
        </w:rPr>
        <w:t xml:space="preserve">What this section establishes, and what it does not. </w:t>
      </w:r>
      <w:r>
        <w:rPr>
          <w:rFonts w:ascii="Times New Roman" w:cs="Times New Roman" w:eastAsia="Times New Roman" w:hAnsi="Times New Roman"/>
          <w:b w:val="false"/>
          <w:bCs w:val="false"/>
          <w:i w:val="false"/>
          <w:iCs w:val="false"/>
          <w:sz w:val="22"/>
          <w:szCs w:val="22"/>
        </w:rPr>
        <w:t xml:space="preserve">Two of the three methodological findings transfer. The blindness of attribution to duplicated columns reproduces on a corpus built by another laboratory with another exporter, and the arithmetic is if anything starker: ten columns at exactly zero, three of the seven pairs whose cause is documented in the literature [1, 10] and scored at zero all the same. The degeneracy of a global chronological split reproduces, so the per-class temporal protocol is not a device invented to rescue GeNIS. The third finding does not transfer, and the correct conclusion is not that it was wrong but that we stated it too generally: temporal splitting was insufficient on GeNIS and is sufficient on CICIDS2017, so sufficiency is a corpus property that a cheap probe measures and that no study should assume in either direction. Three limits bound this section. It is an audit and not a benchmark: we trained three detectors under both protocols to confirm that the pipeline runs end to end, and those runs are released with the artefact, but a fifteen-class macro-F1 on a corpus containing families of eleven, twenty-one and thirty-six flows measures the handling of the rarest classes more than it measures detection quality, and we do not report it as a comparison. Two corpora are not a survey. And CICIDS2017 is itself a corpus with documented extraction and labelling defects [1, 2, 3, 10], which is a reason to audit it rather than a reason to treat its numbers as ground truth.</w:t>
      </w:r>
    </w:p>
    <w:p>
      <w:pPr>
        <w:keepNext/>
        <w:spacing w:after="80" w:before="200"/>
        <w:jc w:val="center"/>
      </w:pPr>
      <w:r>
        <w:drawing>
          <ns2:inline distT="0" distB="0" distL="0" distR="0">
            <ns2:extent cx="6124575" cy="2514600"/>
            <ns2:effectExtent t="0" r="0" b="0" l="0"/>
            <ns2:docPr id="30"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3" cstate="none"/>
                    <ns3:srcRect/>
                    <ns3:stretch>
                      <ns3:fillRect/>
                    </ns3:stretch>
                  </ns4:blipFill>
                  <ns4:spPr bwMode="auto">
                    <ns3:xfrm>
                      <ns3:off x="0" y="0"/>
                      <ns3:ext cx="6124575" cy="2514600"/>
                    </ns3:xfrm>
                    <ns3:prstGeom prst="rect">
                      <ns3:avLst/>
                    </ns3:prstGeom>
                  </ns4:spPr>
                </ns4:pic>
              </ns3:graphicData>
            </ns3:graphic>
          </ns2:inline>
        </w:drawing>
      </w:r>
    </w:p>
    <w:p>
      <w:pPr>
        <w:spacing w:after="240"/>
        <w:jc w:val="both"/>
      </w:pPr>
      <w:r>
        <w:rPr>
          <w:rFonts w:ascii="Calibri" w:cs="Calibri" w:eastAsia="Calibri" w:hAnsi="Calibri"/>
          <w:b/>
          <w:bCs/>
          <w:i w:val="false"/>
          <w:iCs w:val="false"/>
          <w:sz w:val="18"/>
          <w:szCs w:val="18"/>
        </w:rPr>
        <w:t xml:space="preserve">Figure 17. </w:t>
      </w:r>
      <w:r>
        <w:rPr>
          <w:rFonts w:ascii="Calibri" w:cs="Calibri" w:eastAsia="Calibri" w:hAnsi="Calibri"/>
          <w:b w:val="false"/>
          <w:bCs w:val="false"/>
          <w:i w:val="false"/>
          <w:iCs w:val="false"/>
          <w:sz w:val="18"/>
          <w:szCs w:val="18"/>
        </w:rPr>
        <w:t xml:space="preserve">The audit re-run on CICIDS2017. (a) The single-feature transferability spectrum over the 43 columns that pass the predictivity filter, the counterpart of Figure 8 for this corpus. No column falls below the 0.50 threshold and the lowest value is 0.67, so the behavioural blacklist is empty. (b) Permutation importance against single-feature macro-F1 for all 69 behavioural columns. The fourteen columns belonging to the seven numerically identical pairs are drawn in red, and ten of them score exactly zero while remaining individually predictive, which is the configuration attribution cannot resolve. Both panels use macro-F1 rather than accuracy, because a corpus with an 80.30% majority class saturates single-feature accuracy.</w:t>
      </w:r>
    </w:p>
    <w:p>
      <w:pPr>
        <w:keepNext/>
        <w:spacing w:after="100" w:before="240"/>
        <w:jc w:val="both"/>
      </w:pPr>
      <w:r>
        <w:rPr>
          <w:rFonts w:ascii="Calibri" w:cs="Calibri" w:eastAsia="Calibri" w:hAnsi="Calibri"/>
          <w:b/>
          <w:bCs/>
          <w:i w:val="false"/>
          <w:iCs w:val="false"/>
          <w:sz w:val="18"/>
          <w:szCs w:val="18"/>
        </w:rPr>
        <w:t xml:space="preserve">Table 11. </w:t>
      </w:r>
      <w:r>
        <w:rPr>
          <w:rFonts w:ascii="Calibri" w:cs="Calibri" w:eastAsia="Calibri" w:hAnsi="Calibri"/>
          <w:b w:val="false"/>
          <w:bCs w:val="false"/>
          <w:i w:val="false"/>
          <w:iCs w:val="false"/>
          <w:sz w:val="18"/>
          <w:szCs w:val="18"/>
        </w:rPr>
        <w:t xml:space="preserve">The audit on the two corpora, side by side. GeNIS figures are the 60-second slice reported in Sections 3 and 6; CICIDS2017 figures are computed by the same procedure on the GeneratedLabelledFlows distribution, data signature 2830743|69|15. The probe rows give nine-class and fifteen-class accuracy for a decision tree trained on the timestamp alone. The identical-pair row counts pairs, with the number of distinct columns involved in brackets.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238"/>
        <w:gridCol w:w="2200"/>
        <w:gridCol w:w="2200"/>
      </w:tblGrid>
      <w:tr>
        <w:trPr>
          <w:tblHeader/>
        </w:trPr>
        <w:tc>
          <w:tcPr>
            <w:tcW w:type="dxa" w:w="52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
            </w:r>
          </w:p>
        </w:tc>
        <w:tc>
          <w:tcPr>
            <w:tcW w:type="dxa" w:w="22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GeNIS (60 s)</w:t>
            </w:r>
          </w:p>
        </w:tc>
        <w:tc>
          <w:tcPr>
            <w:tcW w:type="dxa" w:w="22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CICIDS2017</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Flows</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338 820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2 830 743</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Classes</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9</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15</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Majority-class rate</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0.1942</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0.8030</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Behavioural columns audited</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63</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69</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Eligible under the predictivity filter</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38</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43</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Timestamp probe, stratified</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0.9970</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0.9529</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Timestamp probe, per-class temporal</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0.9862</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0.1028</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Transferability of the probe</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0.99</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0.11</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Global chronological split</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degenerate</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degenerate</w:t>
            </w:r>
          </w:p>
        </w:tc>
      </w:tr>
      <w:tr>
        <w:tc>
          <w:tcPr>
            <w:tcW w:type="dxa" w:w="52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Numerically identical column pairs</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15 (6 columns)</w:t>
            </w:r>
          </w:p>
        </w:tc>
        <w:tc>
          <w:tcPr>
            <w:tcW w:type="dxa" w:w="22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7 (14 columns)</w:t>
            </w:r>
          </w:p>
        </w:tc>
      </w:tr>
      <w:tr>
        <w:tc>
          <w:tcPr>
            <w:tcW w:type="dxa" w:w="52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Behavioural exclusions</w:t>
            </w:r>
          </w:p>
        </w:tc>
        <w:tc>
          <w:tcPr>
            <w:tcW w:type="dxa" w:w="22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8</w:t>
            </w:r>
          </w:p>
        </w:tc>
        <w:tc>
          <w:tcPr>
            <w:tcW w:type="dxa" w:w="22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w:t>
            </w:r>
          </w:p>
        </w:tc>
      </w:tr>
    </w:tbl>
    <w:p>
      <w:pPr>
        <w:spacing w:after="240"/>
      </w:pPr>
      <w:r>
        <w:rPr>
          <w:sz w:val="4"/>
          <w:szCs w:val="4"/>
        </w:rPr>
        <w:t xml:space="preserve"/>
      </w:r>
    </w:p>
    <w:p>
      <w:pPr>
        <w:keepNext/>
        <w:spacing w:after="100" w:before="240"/>
        <w:jc w:val="both"/>
      </w:pPr>
      <w:r>
        <w:rPr>
          <w:rFonts w:ascii="Calibri" w:cs="Calibri" w:eastAsia="Calibri" w:hAnsi="Calibri"/>
          <w:b/>
          <w:bCs/>
          <w:i w:val="false"/>
          <w:iCs w:val="false"/>
          <w:sz w:val="18"/>
          <w:szCs w:val="18"/>
        </w:rPr>
        <w:t xml:space="preserve">Table 12. </w:t>
      </w:r>
      <w:r>
        <w:rPr>
          <w:rFonts w:ascii="Calibri" w:cs="Calibri" w:eastAsia="Calibri" w:hAnsi="Calibri"/>
          <w:b w:val="false"/>
          <w:bCs w:val="false"/>
          <w:i w:val="false"/>
          <w:iCs w:val="false"/>
          <w:sz w:val="18"/>
          <w:szCs w:val="18"/>
        </w:rPr>
        <w:t xml:space="preserve">The seven pairs of numerically identical columns in CICIDS2017, with their permutation importance under a LightGBM reference model on the stratified split. Ten of the fourteen columns score exactly zero, and no pair has both members above 10⁻³. The pattern is the one Section 6.2 reports on GeNIS, where six identical duration columns all scored below 10⁻⁴.</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100"/>
        <w:gridCol w:w="1600"/>
        <w:gridCol w:w="3338"/>
        <w:gridCol w:w="1600"/>
      </w:tblGrid>
      <w:tr>
        <w:trPr>
          <w:tblHeader/>
        </w:trPr>
        <w:tc>
          <w:tcPr>
            <w:tcW w:type="dxa" w:w="31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Column</w:t>
            </w:r>
          </w:p>
        </w:tc>
        <w:tc>
          <w:tcPr>
            <w:tcW w:type="dxa" w:w="16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Perm. imp.</w:t>
            </w:r>
          </w:p>
        </w:tc>
        <w:tc>
          <w:tcPr>
            <w:tcW w:type="dxa" w:w="33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Numerically identical column</w:t>
            </w:r>
          </w:p>
        </w:tc>
        <w:tc>
          <w:tcPr>
            <w:tcW w:type="dxa" w:w="16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Perm. imp.</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Total Fwd Packets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−0.00004</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Subflow Fwd Packets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Total Backward Packets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+0.00009</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Subflow Bwd Packets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Fwd Packet Length Mean</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+0.02497</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Avg Fwd Segment Size</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Bwd Packet Length Mean</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Avg Bwd Segment Size</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Fwd PSH Flags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SYN Flag Count</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Fwd URG Flags</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c>
          <w:tcPr>
            <w:tcW w:type="dxa" w:w="33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CWE Flag Count</w:t>
            </w:r>
          </w:p>
        </w:tc>
        <w:tc>
          <w:tcPr>
            <w:tcW w:type="dxa" w:w="16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r>
        <w:tc>
          <w:tcPr>
            <w:tcW w:type="dxa" w:w="31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Fwd Header Length</w:t>
            </w:r>
          </w:p>
        </w:tc>
        <w:tc>
          <w:tcPr>
            <w:tcW w:type="dxa" w:w="16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+0.00421</w:t>
            </w:r>
          </w:p>
        </w:tc>
        <w:tc>
          <w:tcPr>
            <w:tcW w:type="dxa" w:w="33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Fwd Header Length.1</w:t>
            </w:r>
          </w:p>
        </w:tc>
        <w:tc>
          <w:tcPr>
            <w:tcW w:type="dxa" w:w="16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0.00000</w:t>
            </w:r>
          </w:p>
        </w:tc>
      </w:tr>
    </w:tbl>
    <w:p>
      <w:pPr>
        <w:spacing w:after="240"/>
      </w:pPr>
      <w:r>
        <w:rPr>
          <w:sz w:val="4"/>
          <w:szCs w:val="4"/>
        </w:rPr>
        <w:t xml:space="preserve"/>
      </w:r>
    </w:p>
    <w:p>
      <w:pPr>
        <w:pStyle w:val="Heading1"/>
        <w:keepNext/>
        <w:spacing w:after="120" w:before="320"/>
      </w:pPr>
      <w:r>
        <w:rPr>
          <w:rFonts w:ascii="Calibri" w:cs="Calibri" w:eastAsia="Calibri" w:hAnsi="Calibri"/>
          <w:b/>
          <w:bCs/>
          <w:color w:val="1F3864"/>
          <w:sz w:val="28"/>
          <w:szCs w:val="28"/>
        </w:rPr>
        <w:t xml:space="preserve">8. Discussion</w:t>
      </w:r>
    </w:p>
    <w:p>
      <w:pPr>
        <w:spacing w:after="120" w:line="276"/>
        <w:jc w:val="both"/>
      </w:pPr>
      <w:r>
        <w:rPr>
          <w:rFonts w:ascii="Times New Roman" w:cs="Times New Roman" w:eastAsia="Times New Roman" w:hAnsi="Times New Roman"/>
          <w:b/>
          <w:bCs/>
          <w:sz w:val="22"/>
          <w:szCs w:val="22"/>
        </w:rPr>
        <w:t xml:space="preserve">What a benchmark on a saturated corpus can and cannot say. </w:t>
      </w:r>
      <w:r>
        <w:rPr>
          <w:rFonts w:ascii="Times New Roman" w:cs="Times New Roman" w:eastAsia="Times New Roman" w:hAnsi="Times New Roman"/>
          <w:b w:val="false"/>
          <w:bCs w:val="false"/>
          <w:i w:val="false"/>
          <w:iCs w:val="false"/>
          <w:sz w:val="22"/>
          <w:szCs w:val="22"/>
        </w:rPr>
        <w:t xml:space="preserve">Eleven supervised detectors, five seeds and paired significance tests converge on the conclusion that the nine-class GeNIS task is solved under a random split, and that the resulting leaderboard is not interpretable. This is not a defect of the corpus, which was built to be a reliable and modern reference; it is a property of testbed traffic in which attacks are executed one family at a time against a small enterprise topology. The productive response is to change what the benchmark measures (protocol robustness, calibration, cost, interval sensitivity) rather than to keep reporting fourth decimals.</w:t>
      </w:r>
    </w:p>
    <w:p>
      <w:pPr>
        <w:spacing w:after="120" w:line="276"/>
        <w:jc w:val="both"/>
      </w:pPr>
      <w:r>
        <w:rPr>
          <w:rFonts w:ascii="Times New Roman" w:cs="Times New Roman" w:eastAsia="Times New Roman" w:hAnsi="Times New Roman"/>
          <w:b/>
          <w:bCs/>
          <w:sz w:val="22"/>
          <w:szCs w:val="22"/>
        </w:rPr>
        <w:t xml:space="preserve">Shortcut auditing should not be delegated to attribution alone. </w:t>
      </w:r>
      <w:r>
        <w:rPr>
          <w:rFonts w:ascii="Times New Roman" w:cs="Times New Roman" w:eastAsia="Times New Roman" w:hAnsi="Times New Roman"/>
          <w:b w:val="false"/>
          <w:bCs w:val="false"/>
          <w:i w:val="false"/>
          <w:iCs w:val="false"/>
          <w:sz w:val="22"/>
          <w:szCs w:val="22"/>
        </w:rPr>
        <w:t xml:space="preserve">Our strongest transferable result is negative and methodological: on GeNIS, the eight behavioural shortcuts we identify are exactly the features that attribution methods score at zero. On this corpus, pipelines that selected candidate shortcuts using importance ranking, SHAP, or recursive elimination retained redundant shortcuts, whereas an isolated, two-protocol evaluation of each feature exposed them. The mechanism behind that failure, a measure of single-feature perturbation cannot see information that is duplicated, is not specific to GeNIS and is documented for dependent predictors [32, 33]; what we cannot establish from one corpus is how often exporters emit several statistics of the same underlying quantity. Section 7 adds one further data point: seven pairs of numerically identical columns among the 69 behavioural candidates of CICIDS2017, produced by a different exporter, ten of whose fourteen columns again score exactly zero importance.</w:t>
      </w:r>
    </w:p>
    <w:p>
      <w:pPr>
        <w:spacing w:after="120" w:line="276"/>
        <w:jc w:val="both"/>
      </w:pPr>
      <w:r>
        <w:rPr>
          <w:rFonts w:ascii="Times New Roman" w:cs="Times New Roman" w:eastAsia="Times New Roman" w:hAnsi="Times New Roman"/>
          <w:b/>
          <w:bCs/>
          <w:sz w:val="22"/>
          <w:szCs w:val="22"/>
        </w:rPr>
        <w:t xml:space="preserve">Temporal evaluation was necessary but not sufficient on GeNIS. </w:t>
      </w:r>
      <w:r>
        <w:rPr>
          <w:rFonts w:ascii="Times New Roman" w:cs="Times New Roman" w:eastAsia="Times New Roman" w:hAnsi="Times New Roman"/>
          <w:b w:val="false"/>
          <w:bCs w:val="false"/>
          <w:i w:val="false"/>
          <w:iCs w:val="false"/>
          <w:sz w:val="22"/>
          <w:szCs w:val="22"/>
        </w:rPr>
        <w:t xml:space="preserve">The finding that the timestamp probe survived a per-class temporal split at 0.9862 has methodological implications for corpora with similar capture protocols. Chronological evaluation defends against learning future information; on GeNIS, it did not defend against learning which window belonged to which class when the windows are disjoint by construction. GeNIS, a corpus generated by sequential attack scenarios on a CyberRange, required feature exclusion in addition to temporal splitting, and the two remedies were not interchangeable on this benchmark. Section 7 puts that finding to a second corpus, and it does not survive: on CICIDS2017 the same probe falls to 0.1028 under the per-class temporal protocol, below the majority-class rate, because benign traffic runs on every capture day. Whether temporal splitting suffices is therefore a property of the capture schedule, measurable by the timestamp probe under both protocols, and neither answer generalises from one corpus to the next.</w:t>
      </w:r>
    </w:p>
    <w:p>
      <w:pPr>
        <w:spacing w:after="120" w:line="276" w:lineRule="auto"/>
        <w:jc w:val="both"/>
      </w:pPr>
      <w:r>
        <w:rPr>
          <w:b/>
          <w:bCs/>
        </w:rPr>
        <w:t xml:space="preserve">Which detectors are actually viable, and on which axis.</w:t>
      </w:r>
      <w:r>
        <w:t xml:space="preserve"> The four preceding subsections each rank the detectors differently, so a synthesis is needed. We deliberately exclude training time from the criteria: it was measured in a hosted runtime whose accelerator allocation varied between sessions, so it reflects hardware availability as much as model cost (Section 9). The four axes below are all measured on a stable basis, Table 13 collects them and Figure 18 shows where each detector actually loses.</w:t>
      </w:r>
    </w:p>
    <w:p>
      <w:pPr>
        <w:spacing w:after="120" w:line="276" w:lineRule="auto"/>
        <w:jc w:val="both"/>
      </w:pPr>
      <w:r>
        <w:rPr>
          <w:b/>
          <w:bCs/>
        </w:rPr>
        <w:t xml:space="preserve">No detector wins on all four axes, and the ordering inverts between them.</w:t>
      </w:r>
      <w:r>
        <w:t xml:space="preserve"> Under the temporal protocol the FT-Transformer leads at 0.9966, but it processes 430 flows per second, a hundred times fewer than XGBoost. XGBoost is mid-table on quality at 0.9888 yet dominates cost at 46 317 flows per second in a 2.13 MB model, and is unchanged to four decimals by tuning. A benchmark that reports a single axis therefore selects its winner by selecting its axis, which is the practical form of the saturation problem: when eleven pairs are statistically indistinguishable on accuracy, the operative criteria are the ones accuracy does not capture.</w:t>
      </w:r>
    </w:p>
    <w:p>
      <w:pPr>
        <w:spacing w:after="120" w:line="276" w:lineRule="auto"/>
        <w:jc w:val="both"/>
      </w:pPr>
      <w:r>
        <w:rPr>
          <w:b/>
          <w:bCs/>
        </w:rPr>
        <w:t xml:space="preserve">Logistic regression.</w:t>
      </w:r>
      <w:r>
        <w:t xml:space="preserve"> It reaches 0.9944 under the temporal protocol, third overall and ahead of both gradient-boosted ensembles and every recurrent or dense network, at 1.14 million flows per second and a negligible model footprint. Its fitted temperature of 0.70 also leaves usable probability estimates. On this corpus, the quality-per-unit-cost argument favours it by a wide margin, and any claim that a deep architecture is required here has to answer that number first.</w:t>
      </w:r>
    </w:p>
    <w:p>
      <w:pPr>
        <w:spacing w:after="120" w:line="276" w:lineRule="auto"/>
        <w:jc w:val="both"/>
      </w:pPr>
      <w:r>
        <w:rPr>
          <w:b/>
          <w:bCs/>
        </w:rPr>
        <w:t xml:space="preserve">Robustness to the aggregation interval separates the families more sharply than accuracy does.</w:t>
      </w:r>
      <w:r>
        <w:t xml:space="preserve"> The interval is an infrastructure parameter chosen by whoever deploys the exporter, not a property the detector controls, so sensitivity to it is a viability question. The tree ensembles are indifferent: XGBoost holds macro-F1 1.0000 at 5, 10 and 60 seconds and 0.9999 at 30, with a zero false-positive rate at all four. The DNN is not: it falls from 0.9968 at 60 s to 0.85 at 30 s and to roughly 0.51 at 10 and 5 s, with false-positive rates of 34 and 39% at the two shortest intervals. Combined with its last place under the temporal protocol (0.9730), the DNN is the one detector in this benchmark we would not deploy. We also record an instability on the other side: at the 10-second interval one LightGBM seed out of three collapsed to 0.8374 with a 7.71% false-positive rate while the other two stayed near 1.0000.</w:t>
      </w:r>
    </w:p>
    <w:p>
      <w:pPr>
        <w:spacing w:after="120" w:line="276" w:lineRule="auto"/>
        <w:jc w:val="both"/>
      </w:pPr>
      <w:r>
        <w:rPr>
          <w:b/>
          <w:bCs/>
        </w:rPr>
        <w:t xml:space="preserve">Sharp posteriors are a liability wherever confidence is consumed.</w:t>
      </w:r>
      <w:r>
        <w:t xml:space="preserve"> Under the stratified protocol, expected calibration error is at most 0.0009 for every model except naive Bayes, so calibration in the usual sense is not the discriminating criterion there. Under the temporal protocol it becomes one: ten of the eleven detectors degrade, and the three best calibrated under a random split, the two boosted ensembles and the FT-Transformer, degrade by factors of 241 to 457 (Section 6.5). A detector selected on its stratified calibration is therefore selected on a quantity that does not survive the protocol this paper argues for. The fitted temperatures are: 0.05 to 0.09 for the three tree ensembles, against 0.69 to 1.13 for the neural models and logistic regression. A temperature far below one is the signature of near-deterministic posteriors, which is harmless when the argmax is all that is consumed, and a real limitation when the downstream system pools probabilities, prioritises alerts by confidence, or defers on a rejection threshold. This is the axis on which the tree ensembles pay for their cost advantage.</w:t>
      </w:r>
    </w:p>
    <w:p>
      <w:pPr>
        <w:spacing w:after="120" w:line="276" w:lineRule="auto"/>
        <w:jc w:val="both"/>
      </w:pPr>
      <w:r>
        <w:rPr>
          <w:b/>
          <w:bCs/>
        </w:rPr>
        <w:t xml:space="preserve">What we would deploy on this corpus.</w:t>
      </w:r>
      <w:r>
        <w:t xml:space="preserve"> XGBoost as the default, for its combination of cost, interval robustness and insensitivity to tuning, with the caveat that its posteriors are close to deterministic. Logistic regression wherever throughput dominates, since it costs an order of magnitude less again for higher temporal-protocol quality. The FT-Transformer only where detection quality is worth a hundredfold cost, and noting that its lead was obtained with a single untuned configuration. Random forest is dominated by XGBoost on every axis we measured, k-nearest neighbours does not scale (1 875 flows/s, 11.4 MB, and fitted on a capped 50 000-flow subsample), and naive Bayes is not competitive at 0.4994. One limit applies to all of this: the temporal protocol yields a single deterministic partition, so the temporal column carries no variance estimate and small gaps in it should not be over-read.</w:t>
      </w:r>
    </w:p>
    <w:p>
      <w:pPr>
        <w:spacing w:after="120" w:line="276" w:lineRule="auto"/>
        <w:jc w:val="both"/>
      </w:pPr>
      <w:r>
        <w:rPr>
          <w:rFonts w:ascii="Calibri" w:eastAsia="Calibri" w:hAnsi="Calibri" w:cs="Calibri"/>
          <w:b/>
          <w:bCs/>
          <w:sz w:val="18"/>
          <w:szCs w:val="18"/>
        </w:rPr>
        <w:t xml:space="preserve">Table 13. </w:t>
      </w:r>
      <w:r>
        <w:rPr>
          <w:rFonts w:ascii="Calibri" w:eastAsia="Calibri" w:hAnsi="Calibri" w:cs="Calibri"/>
          <w:sz w:val="18"/>
          <w:szCs w:val="18"/>
        </w:rPr>
        <w:t xml:space="preserve">Viability of each detector on four axes, ordered by macro-F1 under the temporal protocol. Training time is deliberately absent: it was measured in a hosted runtime whose accelerator allocation varied between sessions (Section 9). Interval robustness was measured for the three detectors carried through the multi-interval study; a fitted temperature far below one indicates near-deterministic posteriors rather than miscalibration.</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tblPr>
      <w:tblGrid>
        <w:gridCol w:w="1500"/>
        <w:gridCol w:w="1750"/>
        <w:gridCol w:w="1650"/>
        <w:gridCol w:w="2100"/>
        <w:gridCol w:w="2638"/>
      </w:tblGrid>
      <w:tr>
        <w:trPr>
          <w:tblHeader/>
        </w:trPr>
        <w:tc>
          <w:tcPr>
            <w:tcW w:w="150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center"/>
          </w:tcPr>
          <w:p>
            <w:pPr>
              <w:spacing w:before="20" w:after="20"/>
            </w:pPr>
            <w:r>
              <w:rPr>
                <w:rFonts w:ascii="Calibri" w:eastAsia="Calibri" w:hAnsi="Calibri" w:cs="Calibri"/>
                <w:b/>
                <w:bCs/>
                <w:sz w:val="18"/>
                <w:szCs w:val="18"/>
              </w:rPr>
              <w:t xml:space="preserve">Detector</w:t>
            </w:r>
          </w:p>
        </w:tc>
        <w:tc>
          <w:tcPr>
            <w:tcW w:w="175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center"/>
          </w:tcPr>
          <w:p>
            <w:pPr>
              <w:spacing w:before="20" w:after="20"/>
            </w:pPr>
            <w:r>
              <w:rPr>
                <w:rFonts w:ascii="Calibri" w:eastAsia="Calibri" w:hAnsi="Calibri" w:cs="Calibri"/>
                <w:b/>
                <w:bCs/>
                <w:sz w:val="18"/>
                <w:szCs w:val="18"/>
              </w:rPr>
              <w:t xml:space="preserve">macro-F1 (temporal)</w:t>
            </w:r>
          </w:p>
        </w:tc>
        <w:tc>
          <w:tcPr>
            <w:tcW w:w="165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center"/>
          </w:tcPr>
          <w:p>
            <w:pPr>
              <w:spacing w:before="20" w:after="20"/>
            </w:pPr>
            <w:r>
              <w:rPr>
                <w:rFonts w:ascii="Calibri" w:eastAsia="Calibri" w:hAnsi="Calibri" w:cs="Calibri"/>
                <w:b/>
                <w:bCs/>
                <w:sz w:val="18"/>
                <w:szCs w:val="18"/>
              </w:rPr>
              <w:t xml:space="preserve">Flows/s (CPU)</w:t>
            </w:r>
          </w:p>
        </w:tc>
        <w:tc>
          <w:tcPr>
            <w:tcW w:w="210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center"/>
          </w:tcPr>
          <w:p>
            <w:pPr>
              <w:spacing w:before="20" w:after="20"/>
            </w:pPr>
            <w:r>
              <w:rPr>
                <w:rFonts w:ascii="Calibri" w:eastAsia="Calibri" w:hAnsi="Calibri" w:cs="Calibri"/>
                <w:b/>
                <w:bCs/>
                <w:sz w:val="18"/>
                <w:szCs w:val="18"/>
              </w:rPr>
              <w:t xml:space="preserve">Interval robustness</w:t>
            </w:r>
          </w:p>
        </w:tc>
        <w:tc>
          <w:tcPr>
            <w:tcW w:w="2638"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center"/>
          </w:tcPr>
          <w:p>
            <w:pPr>
              <w:spacing w:before="20" w:after="20"/>
            </w:pPr>
            <w:r>
              <w:rPr>
                <w:rFonts w:ascii="Calibri" w:eastAsia="Calibri" w:hAnsi="Calibri" w:cs="Calibri"/>
                <w:b/>
                <w:bCs/>
                <w:sz w:val="18"/>
                <w:szCs w:val="18"/>
              </w:rPr>
              <w:t xml:space="preserve">Fitted temperature</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FT-Transformer</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0.9966</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430</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not measured</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1.00</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CNN</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0.9949</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3 134</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not measured</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1.13</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Logistic regression</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0.9944</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1 139 252</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not measured</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0.70</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RNN</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0.9901</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3 803</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not measured</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0.94</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LightGBM</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0.9897</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6 281</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one seed collapsed at 10 s</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0.05</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XGBoost</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0.9888</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46 317</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 0.9999 at every interval</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0.09</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k-NN</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0.9839</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1 875</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not measured</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2.83</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Random forest</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0.9775</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7 738</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not measured</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0.09</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DNN</w:t>
            </w:r>
          </w:p>
        </w:tc>
        <w:tc>
          <w:tcPr>
            <w:tcW w:w="1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0.9730</w:t>
            </w:r>
          </w:p>
        </w:tc>
        <w:tc>
          <w:tcPr>
            <w:tcW w:w="16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5 269</w:t>
            </w:r>
          </w:p>
        </w:tc>
        <w:tc>
          <w:tcPr>
            <w:tcW w:w="2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0.51 at 10 s, FPR 34%</w:t>
            </w:r>
          </w:p>
        </w:tc>
        <w:tc>
          <w:tcPr>
            <w:tcW w:w="26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0.69</w:t>
            </w:r>
          </w:p>
        </w:tc>
      </w:tr>
      <w:tr>
        <w:tc>
          <w:tcPr>
            <w:tcW w:w="15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Naive Bayes</w:t>
            </w:r>
          </w:p>
        </w:tc>
        <w:tc>
          <w:tcPr>
            <w:tcW w:w="175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0.4994</w:t>
            </w:r>
          </w:p>
        </w:tc>
        <w:tc>
          <w:tcPr>
            <w:tcW w:w="165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228 377</w:t>
            </w:r>
          </w:p>
        </w:tc>
        <w:tc>
          <w:tcPr>
            <w:tcW w:w="21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not measured</w:t>
            </w:r>
          </w:p>
        </w:tc>
        <w:tc>
          <w:tcPr>
            <w:tcW w:w="2638"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center"/>
          </w:tcPr>
          <w:p>
            <w:pPr>
              <w:spacing w:before="20" w:after="20"/>
            </w:pPr>
            <w:r>
              <w:rPr>
                <w:rFonts w:ascii="Calibri" w:eastAsia="Calibri" w:hAnsi="Calibri" w:cs="Calibri"/>
                <w:sz w:val="18"/>
                <w:szCs w:val="18"/>
              </w:rPr>
              <w:t xml:space="preserve">5.82</w:t>
            </w:r>
          </w:p>
        </w:tc>
      </w:tr>
    </w:tbl>
    <w:p>
      <w:pPr>
        <w:spacing w:after="120"/>
      </w:pPr>
    </w:p>
    <w:p>
      <w:pPr>
        <w:keepNext/>
        <w:spacing w:after="80" w:before="200"/>
        <w:jc w:val="center"/>
      </w:pPr>
      <w:r>
        <w:drawing>
          <ns2:inline distT="0" distB="0" distL="0" distR="0">
            <ns2:extent cx="5267325" cy="3973111"/>
            <ns2:effectExtent t="0" r="0" b="0" l="0"/>
            <ns2:docPr id="99"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2" cstate="none"/>
                    <ns3:srcRect/>
                    <ns3:stretch>
                      <ns3:fillRect/>
                    </ns3:stretch>
                  </ns4:blipFill>
                  <ns4:spPr bwMode="auto">
                    <ns3:xfrm>
                      <ns3:off x="0" y="0"/>
                      <ns3:ext cx="5267325" cy="3973111"/>
                    </ns3:xfrm>
                    <ns3:prstGeom prst="rect">
                      <ns3:avLst/>
                    </ns3:prstGeom>
                  </ns4:spPr>
                </ns4:pic>
              </ns3:graphicData>
            </ns3:graphic>
          </ns2:inline>
        </w:drawing>
      </w:r>
    </w:p>
    <w:p>
      <w:pPr>
        <w:spacing w:after="120" w:line="276" w:lineRule="auto"/>
        <w:jc w:val="both"/>
      </w:pPr>
      <w:r>
        <w:rPr>
          <w:rFonts w:ascii="Calibri" w:eastAsia="Calibri" w:hAnsi="Calibri" w:cs="Calibri"/>
          <w:b/>
          <w:bCs/>
          <w:sz w:val="18"/>
          <w:szCs w:val="18"/>
        </w:rPr>
        <w:t xml:space="preserve">Figure 18. </w:t>
      </w:r>
      <w:r>
        <w:rPr>
          <w:rFonts w:ascii="Calibri" w:eastAsia="Calibri" w:hAnsi="Calibri" w:cs="Calibri"/>
          <w:sz w:val="18"/>
          <w:szCs w:val="18"/>
        </w:rPr>
        <w:t xml:space="preserve">Per-class F1 under the temporal protocol, audited condition, for the nine detectors above macro-F1 0.97, ordered by macro-F1. Naive Bayes and the majority baseline are omitted because both fall far below the colour scale, which is clipped at 0.90 since every value shown lies above it. Two classes are free for every detector, dos-udp at 1.000 throughout and dos-icmp within 0.0008; the discrimination lives in the brute-force families and in benign traffic. Each detector loses somewhere different: the DNN on bruteforce-ftp (0.822, the widest gap in the table), the two boosted ensembles on bruteforce-ssh (0.946 and 0.949), random forest on benign (0.939) and dos-hulk (0.933). The same quantities under the stratified protocol are uniformly above 0.98 and carry no such structure.</w:t>
      </w:r>
    </w:p>
    <w:p>
      <w:pPr>
        <w:spacing w:after="120" w:line="276" w:lineRule="auto"/>
        <w:jc w:val="both"/>
      </w:pPr>
      <w:r>
        <w:rPr>
          <w:b/>
          <w:bCs/>
        </w:rPr>
        <w:t xml:space="preserve">What each of these studies licenses a reader to believe. </w:t>
      </w:r>
      <w:r>
        <w:t xml:space="preserve">One positioning question remains. Table 1 records which methodological ingredients each study uses. The more useful question for positioning is what each one establishes and at what price, since a benchmark run under a random split on a corpus with disjoint attack windows supports a much weaker claim than the same benchmark run under a protocol that has been audited. Table 14 sets the two side by side. It carries no column of reported accuracies: the studies evaluate different corpora, tasks and splits, and aligning their headline numbers would be the practice this paper argues against.</w:t>
      </w:r>
    </w:p>
    <w:p>
      <w:pPr>
        <w:spacing w:after="120" w:line="276" w:lineRule="auto"/>
        <w:jc w:val="both"/>
      </w:pPr>
      <w:r>
        <w:rPr>
          <w:rFonts w:ascii="Calibri" w:eastAsia="Calibri" w:hAnsi="Calibri" w:cs="Calibri"/>
          <w:b/>
          <w:bCs/>
          <w:sz w:val="18"/>
          <w:szCs w:val="18"/>
        </w:rPr>
        <w:t xml:space="preserve">Table 14. </w:t>
      </w:r>
      <w:r>
        <w:rPr>
          <w:rFonts w:ascii="Calibri" w:eastAsia="Calibri" w:hAnsi="Calibri" w:cs="Calibri"/>
          <w:sz w:val="18"/>
          <w:szCs w:val="18"/>
        </w:rPr>
        <w:t xml:space="preserve">What the closest related work establishes, under which protocol, and what it leaves open. Table 1 records which methodological ingredients each study uses; this table records what each one licenses a reader to believe. We deliberately do not align reported accuracies in a column: the studies above evaluate different corpora, tasks and splits, and placing their headline numbers side by side is the practice this paper argues against. The only quantitative comparison that would be controlled is with the corpus baseline, and Section 9 records why even that one is indicative rather than controlled.</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tblPr>
      <w:tblGrid>
        <w:gridCol w:w="1500"/>
        <w:gridCol w:w="1850"/>
        <w:gridCol w:w="1900"/>
        <w:gridCol w:w="2250"/>
        <w:gridCol w:w="2138"/>
      </w:tblGrid>
      <w:tr>
        <w:trPr>
          <w:tblHeader/>
        </w:trPr>
        <w:tc>
          <w:tcPr>
            <w:tcW w:w="150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top"/>
          </w:tcPr>
          <w:p>
            <w:pPr>
              <w:spacing w:before="20" w:after="20"/>
            </w:pPr>
            <w:r>
              <w:rPr>
                <w:rFonts w:ascii="Calibri" w:eastAsia="Calibri" w:hAnsi="Calibri" w:cs="Calibri"/>
                <w:b/>
                <w:bCs/>
                <w:sz w:val="16"/>
                <w:szCs w:val="16"/>
              </w:rPr>
              <w:t xml:space="preserve">Work</w:t>
            </w:r>
          </w:p>
        </w:tc>
        <w:tc>
          <w:tcPr>
            <w:tcW w:w="185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top"/>
          </w:tcPr>
          <w:p>
            <w:pPr>
              <w:spacing w:before="20" w:after="20"/>
            </w:pPr>
            <w:r>
              <w:rPr>
                <w:rFonts w:ascii="Calibri" w:eastAsia="Calibri" w:hAnsi="Calibri" w:cs="Calibri"/>
                <w:b/>
                <w:bCs/>
                <w:sz w:val="16"/>
                <w:szCs w:val="16"/>
              </w:rPr>
              <w:t xml:space="preserve">Corpus and task</w:t>
            </w:r>
          </w:p>
        </w:tc>
        <w:tc>
          <w:tcPr>
            <w:tcW w:w="190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top"/>
          </w:tcPr>
          <w:p>
            <w:pPr>
              <w:spacing w:before="20" w:after="20"/>
            </w:pPr>
            <w:r>
              <w:rPr>
                <w:rFonts w:ascii="Calibri" w:eastAsia="Calibri" w:hAnsi="Calibri" w:cs="Calibri"/>
                <w:b/>
                <w:bCs/>
                <w:sz w:val="16"/>
                <w:szCs w:val="16"/>
              </w:rPr>
              <w:t xml:space="preserve">Evaluation protocol</w:t>
            </w:r>
          </w:p>
        </w:tc>
        <w:tc>
          <w:tcPr>
            <w:tcW w:w="2250"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top"/>
          </w:tcPr>
          <w:p>
            <w:pPr>
              <w:spacing w:before="20" w:after="20"/>
            </w:pPr>
            <w:r>
              <w:rPr>
                <w:rFonts w:ascii="Calibri" w:eastAsia="Calibri" w:hAnsi="Calibri" w:cs="Calibri"/>
                <w:b/>
                <w:bCs/>
                <w:sz w:val="16"/>
                <w:szCs w:val="16"/>
              </w:rPr>
              <w:t xml:space="preserve">What it establishes</w:t>
            </w:r>
          </w:p>
        </w:tc>
        <w:tc>
          <w:tcPr>
            <w:tcW w:w="2138" w:type="dxa"/>
            <w:tcBorders>
              <w:top w:val="single" w:sz="12" w:space="0" w:color="000000"/>
              <w:left w:val="none" w:sz="0" w:space="0" w:color="FFFFFF"/>
              <w:bottom w:val="single" w:sz="6" w:space="0" w:color="000000"/>
              <w:right w:val="none" w:sz="0" w:space="0" w:color="FFFFFF"/>
            </w:tcBorders>
            <w:shd w:val="clear" w:color="auto" w:fill="EDF0F5"/>
            <w:tcMar>
              <w:top w:w="40" w:type="dxa"/>
              <w:left w:w="70" w:type="dxa"/>
              <w:bottom w:w="40" w:type="dxa"/>
              <w:right w:w="70" w:type="dxa"/>
            </w:tcMar>
            <w:vAlign w:val="top"/>
          </w:tcPr>
          <w:p>
            <w:pPr>
              <w:spacing w:before="20" w:after="20"/>
            </w:pPr>
            <w:r>
              <w:rPr>
                <w:rFonts w:ascii="Calibri" w:eastAsia="Calibri" w:hAnsi="Calibri" w:cs="Calibri"/>
                <w:b/>
                <w:bCs/>
                <w:sz w:val="16"/>
                <w:szCs w:val="16"/>
              </w:rPr>
              <w:t xml:space="preserve">What it leaves open</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Maseer et al. [11]</w:t>
            </w:r>
          </w:p>
        </w:tc>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CICIDS2017, binary</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random split, single run</w:t>
            </w:r>
          </w:p>
        </w:tc>
        <w:tc>
          <w:tcPr>
            <w:tcW w:w="2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a broad model-zoo reference on the field's main corpus</w:t>
            </w:r>
          </w:p>
        </w:tc>
        <w:tc>
          <w:tcPr>
            <w:tcW w:w="21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no leakage or temporal audit, so its reference numbers inherit whatever artefacts the corpus carries</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D'hooge et al. [18]</w:t>
            </w:r>
          </w:p>
        </w:tc>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ten IDS corpora, binary</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single-feature probing</w:t>
            </w:r>
          </w:p>
        </w:tc>
        <w:tc>
          <w:tcPr>
            <w:tcW w:w="2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metadata contaminates NIDS models: the destination port alone separates ten corpora at 70-100%</w:t>
            </w:r>
          </w:p>
        </w:tc>
        <w:tc>
          <w:tcPr>
            <w:tcW w:w="21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stops at metadata; behavioural features are not audited, and no remedy is evaluated end to end</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TESSERACT [17]</w:t>
            </w:r>
          </w:p>
        </w:tc>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malware, binary</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chronologically consistent splits</w:t>
            </w:r>
          </w:p>
        </w:tc>
        <w:tc>
          <w:tcPr>
            <w:tcW w:w="2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ignoring temporal structure inflates results; chronological evaluation is a validity requirement</w:t>
            </w:r>
          </w:p>
        </w:tc>
        <w:tc>
          <w:tcPr>
            <w:tcW w:w="21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assumes classes recur over time; says nothing about corpora whose classes occupy one disjoint window each</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Talpini et al. [24]</w:t>
            </w:r>
          </w:p>
        </w:tc>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NIDS, binary</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uncertainty quantification</w:t>
            </w:r>
          </w:p>
        </w:tc>
        <w:tc>
          <w:tcPr>
            <w:tcW w:w="2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confidence is a first-class requirement for trustworthy detection</w:t>
            </w:r>
          </w:p>
        </w:tc>
        <w:tc>
          <w:tcPr>
            <w:tcW w:w="21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not evaluated on a saturated task, where calibration may have nothing left to repair</w:t>
            </w:r>
          </w:p>
        </w:tc>
      </w:tr>
      <w:tr>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Silva et al. [6]</w:t>
            </w:r>
          </w:p>
        </w:tc>
        <w:tc>
          <w:tcPr>
            <w:tcW w:w="18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GeNIS, binary and four-class</w:t>
            </w:r>
          </w:p>
        </w:tc>
        <w:tc>
          <w:tcPr>
            <w:tcW w:w="1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single stratified split, no repetition</w:t>
            </w:r>
          </w:p>
        </w:tc>
        <w:tc>
          <w:tcPr>
            <w:tcW w:w="22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the corpus baseline: feature selection, tree ensembles and deep networks under the natural distribution, with timing</w:t>
            </w:r>
          </w:p>
        </w:tc>
        <w:tc>
          <w:tcPr>
            <w:tcW w:w="213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no confidence interval or significance test; flags an overreliance on traffic volume without localising it</w:t>
            </w:r>
          </w:p>
        </w:tc>
      </w:tr>
      <w:tr>
        <w:tc>
          <w:tcPr>
            <w:tcW w:w="15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This work</w:t>
            </w:r>
          </w:p>
        </w:tc>
        <w:tc>
          <w:tcPr>
            <w:tcW w:w="185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GeNIS, nine-class</w:t>
            </w:r>
          </w:p>
        </w:tc>
        <w:tc>
          <w:tcPr>
            <w:tcW w:w="190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stratified (five seeds) and per-class temporal, paired tests</w:t>
            </w:r>
          </w:p>
        </w:tc>
        <w:tc>
          <w:tcPr>
            <w:tcW w:w="2250"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the corpus is saturated under a random split (11 indistinguishable pairs); attribution-based auditing misses redundant shortcuts; temporal splitting alone does not remove a capture-schedule shortcut (0.9862)</w:t>
            </w:r>
          </w:p>
        </w:tc>
        <w:tc>
          <w:tcPr>
            <w:tcW w:w="2138" w:type="dxa"/>
            <w:tcBorders>
              <w:top w:val="none" w:sz="0" w:space="0" w:color="FFFFFF"/>
              <w:left w:val="none" w:sz="0" w:space="0" w:color="FFFFFF"/>
              <w:bottom w:val="single" w:sz="12" w:space="0" w:color="000000"/>
              <w:right w:val="none" w:sz="0" w:space="0" w:color="FFFFFF"/>
            </w:tcBorders>
            <w:tcMar>
              <w:top w:w="40" w:type="dxa"/>
              <w:left w:w="70" w:type="dxa"/>
              <w:bottom w:w="40" w:type="dxa"/>
              <w:right w:w="70" w:type="dxa"/>
            </w:tcMar>
            <w:vAlign w:val="top"/>
          </w:tcPr>
          <w:p>
            <w:pPr>
              <w:spacing w:before="20" w:after="20"/>
            </w:pPr>
            <w:r>
              <w:rPr>
                <w:rFonts w:ascii="Calibri" w:eastAsia="Calibri" w:hAnsi="Calibri" w:cs="Calibri"/>
                <w:sz w:val="16"/>
                <w:szCs w:val="16"/>
              </w:rPr>
              <w:t xml:space="preserve">the audit is validated on a second corpus (Section 7) but the benchmark is not; the temporal partition is deterministic, so that column carries no variance estimate</w:t>
            </w:r>
          </w:p>
        </w:tc>
      </w:tr>
    </w:tbl>
    <w:p>
      <w:pPr>
        <w:spacing w:after="120"/>
      </w:pPr>
    </w:p>
    <w:p>
      <w:pPr>
        <w:spacing w:after="120" w:line="276"/>
        <w:jc w:val="both"/>
      </w:pPr>
      <w:r>
        <w:rPr>
          <w:rFonts w:ascii="Times New Roman" w:cs="Times New Roman" w:eastAsia="Times New Roman" w:hAnsi="Times New Roman"/>
          <w:b/>
          <w:bCs/>
          <w:sz w:val="22"/>
          <w:szCs w:val="22"/>
        </w:rPr>
        <w:t xml:space="preserve">Consequences for future work on GeNIS. </w:t>
      </w:r>
      <w:r>
        <w:rPr>
          <w:rFonts w:ascii="Times New Roman" w:cs="Times New Roman" w:eastAsia="Times New Roman" w:hAnsi="Times New Roman"/>
          <w:b w:val="false"/>
          <w:bCs w:val="false"/>
          <w:i w:val="false"/>
          <w:iCs w:val="false"/>
          <w:sz w:val="22"/>
          <w:szCs w:val="22"/>
        </w:rPr>
        <w:t xml:space="preserve">We release the blacklist, the frozen splits, the scaler parameters and the trained models so that subsequent studies can adopt the audited feature set directly. Our concrete recommendation to anyone benchmarking on this corpus: report macro-F1 under the audited condition and the temporal protocol; state the FPR resolution; and, if the study concerns detection quality alone, do not use the 60-second stratified split as the primary evidence.</w:t>
      </w:r>
    </w:p>
    <w:p>
      <w:pPr>
        <w:pStyle w:val="Heading1"/>
        <w:keepNext/>
        <w:spacing w:after="120" w:before="320"/>
      </w:pPr>
      <w:r>
        <w:rPr>
          <w:rFonts w:ascii="Calibri" w:cs="Calibri" w:eastAsia="Calibri" w:hAnsi="Calibri"/>
          <w:b/>
          <w:bCs/>
          <w:color w:val="1F3864"/>
          <w:sz w:val="28"/>
          <w:szCs w:val="28"/>
        </w:rPr>
        <w:t xml:space="preserve">9. Threats to validity</w:t>
      </w:r>
    </w:p>
    <w:p>
      <w:pPr>
        <w:spacing w:after="120" w:line="276"/>
        <w:jc w:val="both"/>
      </w:pPr>
      <w:r>
        <w:rPr>
          <w:rFonts w:ascii="Times New Roman" w:cs="Times New Roman" w:eastAsia="Times New Roman" w:hAnsi="Times New Roman"/>
          <w:b/>
          <w:bCs/>
          <w:sz w:val="22"/>
          <w:szCs w:val="22"/>
        </w:rPr>
        <w:t xml:space="preserve">The exclusion rule depends on a normalisation we had to choose. </w:t>
      </w:r>
      <w:r>
        <w:rPr>
          <w:rFonts w:ascii="Times New Roman" w:cs="Times New Roman" w:eastAsia="Times New Roman" w:hAnsi="Times New Roman"/>
          <w:b w:val="false"/>
          <w:bCs w:val="false"/>
          <w:i w:val="false"/>
          <w:iCs w:val="false"/>
          <w:sz w:val="22"/>
          <w:szCs w:val="22"/>
        </w:rPr>
        <w:t xml:space="preserve">The blacklist rests on a threshold, a predictivity filter, and, less visibly, on the decision to compare raw accuracies rather than above-chance accuracies. The last of these is the one that matters. Table 15 gives the full picture: with no correction the rule excludes eight behavioural features and the threshold sits in a 0.047-wide empty interval; with the uniform baseline 1/9 it excludes nine and the interval narrows to 0.034; with the majority-class rate p</w:t>
      </w:r>
      <w:r>
        <w:rPr>
          <w:rFonts w:ascii="Times New Roman" w:cs="Times New Roman" w:eastAsia="Times New Roman" w:hAnsi="Times New Roman"/>
          <w:b w:val="false"/>
          <w:bCs w:val="false"/>
          <w:i w:val="false"/>
          <w:iCs w:val="false"/>
          <w:sz w:val="22"/>
          <w:szCs w:val="22"/>
          <w:vertAlign w:val="subscript"/>
        </w:rPr>
        <w:t xml:space="preserve">max</w:t>
      </w:r>
      <w:r>
        <w:rPr>
          <w:rFonts w:ascii="Times New Roman" w:cs="Times New Roman" w:eastAsia="Times New Roman" w:hAnsi="Times New Roman"/>
          <w:b w:val="false"/>
          <w:bCs w:val="false"/>
          <w:i w:val="false"/>
          <w:iCs w:val="false"/>
          <w:sz w:val="22"/>
          <w:szCs w:val="22"/>
        </w:rPr>
        <w:t xml:space="preserve"> = 0.1942, the baseline this paper declares everywhere else, it excludes thirteen and the interval narrows to 0.017. The empty interval is therefore an artefact of the raw ratio, and we withdraw any claim that the boundary is intrinsic to the data. Three consequences, in order of how much they cost us. First, the methodological finding of Section 6.2 is unaffected: all thirteen features flagged under either normalisation have permutation importance below 10⁻⁴, so attribution-based auditing misses them under every reading of the rule. Second, the published blacklist is the conservative end of a range rather than a canonical answer, and we release the full spectrum under both normalisations so that a reader who prefers the stricter rule can regenerate a seventeen-feature blacklist from our artefact without rerunning anything. Third, what we have not established is whether the five additional features are shortcuts or genuine volumetric signal: their power halves across protocols, which is the signature the rule is built to catch, but a flood is genuinely a high-rate event, so a drop in transferability is also what one would expect from legitimate within-campaign non-stationarity. Separating the two requires retraining under a seventeen-feature exclusion and observing whether macro-F1 holds, which we did not run and which we flag as the immediate next experiment on this corpus.</w:t>
      </w:r>
    </w:p>
    <w:p>
      <w:pPr>
        <w:keepNext/>
        <w:spacing w:after="100" w:before="240"/>
        <w:jc w:val="both"/>
      </w:pPr>
      <w:r>
        <w:rPr>
          <w:rFonts w:ascii="Calibri" w:cs="Calibri" w:eastAsia="Calibri" w:hAnsi="Calibri"/>
          <w:b/>
          <w:bCs/>
          <w:sz w:val="18"/>
          <w:szCs w:val="18"/>
        </w:rPr>
        <w:t xml:space="preserve">Table 15. </w:t>
      </w:r>
      <w:r>
        <w:rPr>
          <w:rFonts w:ascii="Calibri" w:cs="Calibri" w:eastAsia="Calibri" w:hAnsi="Calibri"/>
          <w:b w:val="false"/>
          <w:bCs w:val="false"/>
          <w:i w:val="false"/>
          <w:iCs w:val="false"/>
          <w:sz w:val="18"/>
          <w:szCs w:val="18"/>
        </w:rPr>
        <w:t xml:space="preserve">Sensitivity of the blacklist to the normalisation of the transferability ratio. The threshold (0.50) and the predictivity filter (3p</w:t>
      </w:r>
      <w:r>
        <w:rPr>
          <w:rFonts w:ascii="Calibri" w:cs="Calibri" w:eastAsia="Calibri" w:hAnsi="Calibri"/>
          <w:b w:val="false"/>
          <w:bCs w:val="false"/>
          <w:i w:val="false"/>
          <w:iCs w:val="false"/>
          <w:sz w:val="18"/>
          <w:szCs w:val="18"/>
          <w:vertAlign w:val="subscript"/>
        </w:rPr>
        <w:t xml:space="preserve">max</w:t>
      </w:r>
      <w:r>
        <w:rPr>
          <w:rFonts w:ascii="Calibri" w:cs="Calibri" w:eastAsia="Calibri" w:hAnsi="Calibri"/>
          <w:b w:val="false"/>
          <w:bCs w:val="false"/>
          <w:i w:val="false"/>
          <w:iCs w:val="false"/>
          <w:sz w:val="18"/>
          <w:szCs w:val="18"/>
        </w:rPr>
        <w:t xml:space="preserve">) are held fixed; only the baseline subtracted from both accuracies changes. Computed from the released transferability table.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999"/>
        <w:gridCol w:w="2758"/>
        <w:gridCol w:w="2702"/>
        <w:gridCol w:w="1179"/>
      </w:tblGrid>
      <w:tr>
        <w:trPr>
          <w:tblHeader/>
        </w:trPr>
        <w:tc>
          <w:tcPr>
            <w:tcW w:type="dxa" w:w="2999"/>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Baseline subtracted</w:t>
            </w:r>
          </w:p>
        </w:tc>
        <w:tc>
          <w:tcPr>
            <w:tcW w:type="dxa" w:w="275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Behavioural exclusions</w:t>
            </w:r>
          </w:p>
        </w:tc>
        <w:tc>
          <w:tcPr>
            <w:tcW w:type="dxa" w:w="2702"/>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Interval at threshold</w:t>
            </w:r>
          </w:p>
        </w:tc>
        <w:tc>
          <w:tcPr>
            <w:tcW w:type="dxa" w:w="1179"/>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center"/>
            </w:pPr>
            <w:r>
              <w:rPr>
                <w:rFonts w:ascii="Calibri" w:cs="Calibri" w:eastAsia="Calibri" w:hAnsi="Calibri"/>
                <w:b/>
                <w:bCs/>
                <w:i w:val="false"/>
                <w:iCs w:val="false"/>
                <w:sz w:val="18"/>
                <w:szCs w:val="18"/>
              </w:rPr>
              <w:t xml:space="preserve">Width</w:t>
            </w:r>
          </w:p>
        </w:tc>
      </w:tr>
      <w:tr>
        <w:trPr>
          <w:tblHeader w:val="false"/>
        </w:trPr>
        <w:tc>
          <w:tcPr>
            <w:tcW w:type="dxa" w:w="299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none (operative rule, τ)</w:t>
            </w:r>
          </w:p>
        </w:tc>
        <w:tc>
          <w:tcPr>
            <w:tcW w:type="dxa" w:w="27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8</w:t>
            </w:r>
          </w:p>
        </w:tc>
        <w:tc>
          <w:tcPr>
            <w:tcW w:type="dxa" w:w="270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[0.489, 0.536]</w:t>
            </w:r>
          </w:p>
        </w:tc>
        <w:tc>
          <w:tcPr>
            <w:tcW w:type="dxa" w:w="117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0.047</w:t>
            </w:r>
          </w:p>
        </w:tc>
      </w:tr>
      <w:tr>
        <w:trPr>
          <w:tblHeader w:val="false"/>
        </w:trPr>
        <w:tc>
          <w:tcPr>
            <w:tcW w:type="dxa" w:w="299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uniform, 1/9</w:t>
            </w:r>
          </w:p>
        </w:tc>
        <w:tc>
          <w:tcPr>
            <w:tcW w:type="dxa" w:w="275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9</w:t>
            </w:r>
          </w:p>
        </w:tc>
        <w:tc>
          <w:tcPr>
            <w:tcW w:type="dxa" w:w="2702"/>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[0.471, 0.506]</w:t>
            </w:r>
          </w:p>
        </w:tc>
        <w:tc>
          <w:tcPr>
            <w:tcW w:type="dxa" w:w="1179"/>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0.034</w:t>
            </w:r>
          </w:p>
        </w:tc>
      </w:tr>
      <w:tr>
        <w:trPr>
          <w:tblHeader w:val="false"/>
        </w:trPr>
        <w:tc>
          <w:tcPr>
            <w:tcW w:type="dxa" w:w="299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majority, p</w:t>
            </w:r>
            <w:r>
              <w:rPr>
                <w:rFonts w:ascii="Calibri" w:cs="Calibri" w:eastAsia="Calibri" w:hAnsi="Calibri"/>
                <w:b w:val="false"/>
                <w:bCs w:val="false"/>
                <w:i w:val="false"/>
                <w:iCs w:val="false"/>
                <w:sz w:val="18"/>
                <w:szCs w:val="18"/>
                <w:vertAlign w:val="subscript"/>
              </w:rPr>
              <w:t xml:space="preserve">max</w:t>
            </w:r>
            <w:r>
              <w:rPr>
                <w:rFonts w:ascii="Calibri" w:cs="Calibri" w:eastAsia="Calibri" w:hAnsi="Calibri"/>
                <w:b w:val="false"/>
                <w:bCs w:val="false"/>
                <w:i w:val="false"/>
                <w:iCs w:val="false"/>
                <w:sz w:val="18"/>
                <w:szCs w:val="18"/>
              </w:rPr>
              <w:t xml:space="preserve">=0.1942 (τ*)</w:t>
            </w:r>
          </w:p>
        </w:tc>
        <w:tc>
          <w:tcPr>
            <w:tcW w:type="dxa" w:w="275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13</w:t>
            </w:r>
          </w:p>
        </w:tc>
        <w:tc>
          <w:tcPr>
            <w:tcW w:type="dxa" w:w="2702"/>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[0.484, 0.501]</w:t>
            </w:r>
          </w:p>
        </w:tc>
        <w:tc>
          <w:tcPr>
            <w:tcW w:type="dxa" w:w="1179"/>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center"/>
            </w:pPr>
            <w:r>
              <w:rPr>
                <w:rFonts w:ascii="Calibri" w:cs="Calibri" w:eastAsia="Calibri" w:hAnsi="Calibri"/>
                <w:b w:val="false"/>
                <w:bCs w:val="false"/>
                <w:i w:val="false"/>
                <w:iCs w:val="false"/>
                <w:sz w:val="18"/>
                <w:szCs w:val="18"/>
              </w:rPr>
              <w:t xml:space="preserve">0.017</w:t>
            </w:r>
          </w:p>
        </w:tc>
      </w:tr>
    </w:tbl>
    <w:p>
      <w:pPr>
        <w:spacing w:after="120" w:line="276"/>
        <w:jc w:val="both"/>
      </w:pPr>
      <w:r>
        <w:rPr>
          <w:rFonts w:ascii="Times New Roman" w:cs="Times New Roman" w:eastAsia="Times New Roman" w:hAnsi="Times New Roman"/>
          <w:b w:val="false"/>
          <w:bCs w:val="false"/>
          <w:i/>
          <w:iCs w:val="false"/>
          <w:sz w:val="22"/>
          <w:szCs w:val="22"/>
        </w:rPr>
        <w:t xml:space="preserve">The threshold itself is a choice, not a measurement. </w:t>
      </w:r>
      <w:r>
        <w:rPr>
          <w:rFonts w:ascii="Times New Roman" w:cs="Times New Roman" w:eastAsia="Times New Roman" w:hAnsi="Times New Roman"/>
          <w:b w:val="false"/>
          <w:bCs w:val="false"/>
          <w:i w:val="false"/>
          <w:iCs w:val="false"/>
          <w:sz w:val="22"/>
          <w:szCs w:val="22"/>
        </w:rPr>
        <w:t xml:space="preserve">The rule excludes a feature when its transferability falls below 0.50, and nothing in the data fixes that number. Table 16 reports what other choices would have produced. Two facts qualify the choice. It is stable locally: the blacklist is exactly the same for any threshold in the interval from 0.49 to 0.54, so the eight excluded columns are not a knife-edge artefact. But it is not the separation the data would have chosen: the widest gap in the transferability distribution of the thirty-eight eligible features lies between 0.67 and 0.79, and a threshold placed in that gap would exclude sixteen behavioural columns rather than eight. Our threshold sits in the fifth-widest gap of that distribution out of thirty-seven, 0.047 wide against 0.125 for the widest, so the local stability reported above is real but modest. We keep 0.50 because it is the rule the published blacklist was produced under, and because doubling the exclusions on a criterion the corpus alone suggests would make the benchmark harder to compare with any other work; but a reader who prefers the data-driven boundary should read the 0.70 row of Table 16 as the alternative. What we do not report is the macro-F1 of every detector under each of these blacklists, which would require seven further campaigns; that is the experiment this analysis calls for and does not replace.</w:t>
      </w:r>
    </w:p>
    <w:p>
      <w:pPr>
        <w:spacing w:after="120" w:line="276"/>
        <w:jc w:val="both"/>
      </w:pPr>
      <w:r>
        <w:rPr>
          <w:rFonts w:ascii="Times New Roman" w:cs="Times New Roman" w:eastAsia="Times New Roman" w:hAnsi="Times New Roman"/>
          <w:b w:val="false"/>
          <w:bCs w:val="false"/>
          <w:i w:val="false"/>
          <w:iCs w:val="false"/>
          <w:sz w:val="22"/>
          <w:szCs w:val="22"/>
        </w:rPr>
        <w:t xml:space="preserve">We retain 0.50 as the operative threshold not because it is empirically optimal, but for two reasons that a reader can check. A single numeric threshold applied to both normalisations keeps the raw and the chance-corrected rules directly comparable, which a data-driven boundary chosen separately for each would not. And the blacklist it produces is the one under which every model in this paper was trained: moving the threshold after the campaign would mean publishing a feature set that no reported number was produced under. The spectrum is released in full so that this operational choice is not read as an intrinsic boundary in the data.</w:t>
      </w:r>
    </w:p>
    <w:p>
      <w:pPr>
        <w:keepNext/>
        <w:spacing w:after="100" w:before="240"/>
        <w:jc w:val="both"/>
      </w:pPr>
      <w:r>
        <w:rPr>
          <w:rFonts w:ascii="Calibri" w:cs="Calibri" w:eastAsia="Calibri" w:hAnsi="Calibri"/>
          <w:b/>
          <w:bCs/>
          <w:i w:val="false"/>
          <w:iCs w:val="false"/>
          <w:sz w:val="18"/>
          <w:szCs w:val="18"/>
        </w:rPr>
        <w:t xml:space="preserve">Table 16. </w:t>
      </w:r>
      <w:r>
        <w:rPr>
          <w:rFonts w:ascii="Calibri" w:cs="Calibri" w:eastAsia="Calibri" w:hAnsi="Calibri"/>
          <w:b w:val="false"/>
          <w:bCs w:val="false"/>
          <w:i w:val="false"/>
          <w:iCs w:val="false"/>
          <w:sz w:val="18"/>
          <w:szCs w:val="18"/>
        </w:rPr>
        <w:t xml:space="preserve">Sensitivity of the blacklist to the transferability threshold. Behavioural columns are those the rule excludes; the blacklist column adds the four positional columns excluded by name. The operative row is the rule this paper applies. Computed from the released transferability table by paper/sensitivity_threshold.py, without retraining.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00"/>
        <w:gridCol w:w="2100"/>
        <w:gridCol w:w="1900"/>
        <w:gridCol w:w="2100"/>
        <w:gridCol w:w="1838"/>
      </w:tblGrid>
      <w:tr>
        <w:trPr>
          <w:tblHeader/>
        </w:trPr>
        <w:tc>
          <w:tcPr>
            <w:tcW w:type="dxa" w:w="17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Threshold on τ</w:t>
            </w:r>
          </w:p>
        </w:tc>
        <w:tc>
          <w:tcPr>
            <w:tcW w:type="dxa" w:w="21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Behavioural, τ</w:t>
            </w:r>
          </w:p>
        </w:tc>
        <w:tc>
          <w:tcPr>
            <w:tcW w:type="dxa" w:w="19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Blacklist, τ</w:t>
            </w:r>
          </w:p>
        </w:tc>
        <w:tc>
          <w:tcPr>
            <w:tcW w:type="dxa" w:w="2100"/>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Behavioural, τ*</w:t>
            </w:r>
          </w:p>
        </w:tc>
        <w:tc>
          <w:tcPr>
            <w:tcW w:type="dxa" w:w="1838"/>
            <w:gridSpan w:val="1"/>
            <w:tcBorders>
              <w:top w:val="single" w:color="000000" w:sz="12"/>
              <w:left w:val="none" w:color="FFFFFF" w:sz="0"/>
              <w:bottom w:val="single" w:color="000000" w:sz="6"/>
              <w:right w:val="none" w:color="FFFFFF" w:sz="0"/>
            </w:tcBorders>
            <w:shd w:fill="EDF0F5" w:color="auto" w:val="clear"/>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Blacklist, τ*</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0.30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4</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7</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11</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0.40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6</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8</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12</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0.50 (operative)</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8</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12</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13</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bCs/>
                <w:i w:val="false"/>
                <w:iCs w:val="false"/>
                <w:sz w:val="18"/>
                <w:szCs w:val="18"/>
              </w:rPr>
              <w:t xml:space="preserve">17</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0.60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12</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16</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16</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20</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0.70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16</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16</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20</w:t>
            </w:r>
          </w:p>
        </w:tc>
      </w:tr>
      <w:tr>
        <w:tc>
          <w:tcPr>
            <w:tcW w:type="dxa" w:w="17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0.80</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17</w:t>
            </w:r>
          </w:p>
        </w:tc>
        <w:tc>
          <w:tcPr>
            <w:tcW w:type="dxa" w:w="19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21</w:t>
            </w:r>
          </w:p>
        </w:tc>
        <w:tc>
          <w:tcPr>
            <w:tcW w:type="dxa" w:w="2100"/>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19</w:t>
            </w:r>
          </w:p>
        </w:tc>
        <w:tc>
          <w:tcPr>
            <w:tcW w:type="dxa" w:w="1838"/>
            <w:gridSpan w:val="1"/>
            <w:tcBorders>
              <w:top w:val="none" w:color="FFFFFF" w:sz="0"/>
              <w:left w:val="none" w:color="FFFFFF" w:sz="0"/>
              <w:bottom w:val="none" w:color="FFFFFF" w:sz="0"/>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23</w:t>
            </w:r>
          </w:p>
        </w:tc>
      </w:tr>
      <w:tr>
        <w:tc>
          <w:tcPr>
            <w:tcW w:type="dxa" w:w="17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0.90</w:t>
            </w:r>
          </w:p>
        </w:tc>
        <w:tc>
          <w:tcPr>
            <w:tcW w:type="dxa" w:w="21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20</w:t>
            </w:r>
          </w:p>
        </w:tc>
        <w:tc>
          <w:tcPr>
            <w:tcW w:type="dxa" w:w="19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24</w:t>
            </w:r>
          </w:p>
        </w:tc>
        <w:tc>
          <w:tcPr>
            <w:tcW w:type="dxa" w:w="2100"/>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20</w:t>
            </w:r>
          </w:p>
        </w:tc>
        <w:tc>
          <w:tcPr>
            <w:tcW w:type="dxa" w:w="1838"/>
            <w:gridSpan w:val="1"/>
            <w:tcBorders>
              <w:top w:val="none" w:color="FFFFFF" w:sz="0"/>
              <w:left w:val="none" w:color="FFFFFF" w:sz="0"/>
              <w:bottom w:val="single" w:color="000000" w:sz="12"/>
              <w:right w:val="none" w:color="FFFFFF" w:sz="0"/>
            </w:tcBorders>
            <w:tcMar>
              <w:top w:type="dxa" w:w="40"/>
              <w:left w:type="dxa" w:w="70"/>
              <w:bottom w:type="dxa" w:w="40"/>
              <w:right w:type="dxa" w:w="70"/>
            </w:tcMar>
            <w:vAlign w:val="center"/>
          </w:tcPr>
          <w:p>
            <w:pPr>
              <w:spacing w:after="20" w:before="20" w:line="240"/>
              <w:jc w:val="left"/>
            </w:pPr>
            <w:r>
              <w:rPr>
                <w:rFonts w:ascii="Calibri" w:cs="Calibri" w:eastAsia="Calibri" w:hAnsi="Calibri"/>
                <w:b w:val="false"/>
                <w:bCs w:val="false"/>
                <w:i w:val="false"/>
                <w:iCs w:val="false"/>
                <w:sz w:val="18"/>
                <w:szCs w:val="18"/>
              </w:rPr>
              <w:t xml:space="preserve">24</w:t>
            </w:r>
          </w:p>
        </w:tc>
      </w:tr>
    </w:tbl>
    <w:p>
      <w:pPr>
        <w:spacing w:after="240"/>
      </w:pPr>
      <w:r>
        <w:rPr>
          <w:sz w:val="4"/>
          <w:szCs w:val="4"/>
        </w:rPr>
        <w:t xml:space="preserve"/>
      </w:r>
    </w:p>
    <w:p>
      <w:pPr>
        <w:spacing w:after="120" w:line="276"/>
        <w:jc w:val="both"/>
      </w:pPr>
      <w:r>
        <w:rPr>
          <w:rFonts w:ascii="Times New Roman" w:cs="Times New Roman" w:eastAsia="Times New Roman" w:hAnsi="Times New Roman"/>
          <w:b/>
          <w:bCs/>
          <w:i w:val="false"/>
          <w:iCs w:val="false"/>
          <w:sz w:val="22"/>
          <w:szCs w:val="22"/>
        </w:rPr>
        <w:t xml:space="preserve">The audit detects schedule shortcuts, not topology shortcuts. </w:t>
      </w:r>
      <w:r>
        <w:rPr>
          <w:rFonts w:ascii="Times New Roman" w:cs="Times New Roman" w:eastAsia="Times New Roman" w:hAnsi="Times New Roman"/>
          <w:b w:val="false"/>
          <w:bCs w:val="false"/>
          <w:i w:val="false"/>
          <w:iCs w:val="false"/>
          <w:sz w:val="22"/>
          <w:szCs w:val="22"/>
        </w:rPr>
        <w:t xml:space="preserve">Transferability compares two evaluation protocols in time, so it can only expose a feature whose predictive power depends on the capture schedule. A feature bound to the network topology is stable in time: it would transfer at a ratio close to one and the rule would retain it. Our protocol therefore rests on two independent remedies and the audit replaces neither. Twenty-three identifier columns, including the topology-bound </w:t>
      </w:r>
      <w:r>
        <w:rPr>
          <w:rFonts w:ascii="Consolas" w:cs="Consolas" w:eastAsia="Consolas" w:hAnsi="Consolas"/>
          <w:b w:val="false"/>
          <w:bCs w:val="false"/>
          <w:i w:val="false"/>
          <w:iCs w:val="false"/>
          <w:sz w:val="20"/>
          <w:szCs w:val="20"/>
        </w:rPr>
        <w:t xml:space="preserve">Ssaddr</w:t>
      </w:r>
      <w:r>
        <w:rPr>
          <w:rFonts w:ascii="Times New Roman" w:cs="Times New Roman" w:eastAsia="Times New Roman" w:hAnsi="Times New Roman"/>
          <w:b w:val="false"/>
          <w:bCs w:val="false"/>
          <w:i w:val="false"/>
          <w:iCs w:val="false"/>
          <w:sz w:val="22"/>
          <w:szCs w:val="22"/>
        </w:rPr>
        <w:t xml:space="preserve"> and </w:t>
      </w:r>
      <w:r>
        <w:rPr>
          <w:rFonts w:ascii="Consolas" w:cs="Consolas" w:eastAsia="Consolas" w:hAnsi="Consolas"/>
          <w:b w:val="false"/>
          <w:bCs w:val="false"/>
          <w:i w:val="false"/>
          <w:iCs w:val="false"/>
          <w:sz w:val="20"/>
          <w:szCs w:val="20"/>
        </w:rPr>
        <w:t xml:space="preserve">Sdaddr</w:t>
      </w:r>
      <w:r>
        <w:rPr>
          <w:rFonts w:ascii="Times New Roman" w:cs="Times New Roman" w:eastAsia="Times New Roman" w:hAnsi="Times New Roman"/>
          <w:b w:val="false"/>
          <w:bCs w:val="false"/>
          <w:i w:val="false"/>
          <w:iCs w:val="false"/>
          <w:sz w:val="22"/>
          <w:szCs w:val="22"/>
        </w:rPr>
        <w:t xml:space="preserve"> counters and the port numbers, are excluded by explicit name before any feature condition is built (Section 4.3), on the argument of D'hooge et al. [18]; the transferability rule then runs on what remains. The cost of omitting that first step is measurable on this corpus: in the </w:t>
      </w:r>
      <w:r>
        <w:rPr>
          <w:rFonts w:ascii="Consolas" w:cs="Consolas" w:eastAsia="Consolas" w:hAnsi="Consolas"/>
          <w:b w:val="false"/>
          <w:bCs w:val="false"/>
          <w:i w:val="false"/>
          <w:iCs w:val="false"/>
          <w:sz w:val="20"/>
          <w:szCs w:val="20"/>
        </w:rPr>
        <w:t xml:space="preserve">4-preprocessed</w:t>
      </w:r>
      <w:r>
        <w:rPr>
          <w:rFonts w:ascii="Times New Roman" w:cs="Times New Roman" w:eastAsia="Times New Roman" w:hAnsi="Times New Roman"/>
          <w:b w:val="false"/>
          <w:bCs w:val="false"/>
          <w:i w:val="false"/>
          <w:iCs w:val="false"/>
          <w:sz w:val="22"/>
          <w:szCs w:val="22"/>
        </w:rPr>
        <w:t xml:space="preserve"> module, which retains those columns, a decision tree given only </w:t>
      </w:r>
      <w:r>
        <w:rPr>
          <w:rFonts w:ascii="Consolas" w:cs="Consolas" w:eastAsia="Consolas" w:hAnsi="Consolas"/>
          <w:b w:val="false"/>
          <w:bCs w:val="false"/>
          <w:i w:val="false"/>
          <w:iCs w:val="false"/>
          <w:sz w:val="20"/>
          <w:szCs w:val="20"/>
        </w:rPr>
        <w:t xml:space="preserve">Sdaddr</w:t>
      </w:r>
      <w:r>
        <w:rPr>
          <w:rFonts w:ascii="Times New Roman" w:cs="Times New Roman" w:eastAsia="Times New Roman" w:hAnsi="Times New Roman"/>
          <w:b w:val="false"/>
          <w:bCs w:val="false"/>
          <w:i w:val="false"/>
          <w:iCs w:val="false"/>
          <w:sz w:val="22"/>
          <w:szCs w:val="22"/>
        </w:rPr>
        <w:t xml:space="preserve"> classifies the thirteen sub-categories of that module's own holdout at 0.9947 accuracy, against a majority-class rate of 0.1785, and reaches 0.9950 macro-F1 on the four-class task the baseline evaluates. Under a temporal protocol such a feature transfers intact, so no transferability threshold would have removed it. Readers should not read our audit as a complete leakage test.</w:t>
      </w:r>
    </w:p>
    <w:p>
      <w:pPr>
        <w:spacing w:after="120" w:line="276"/>
        <w:jc w:val="both"/>
      </w:pPr>
      <w:r>
        <w:rPr>
          <w:rFonts w:ascii="Times New Roman" w:cs="Times New Roman" w:eastAsia="Times New Roman" w:hAnsi="Times New Roman"/>
          <w:b/>
          <w:bCs/>
          <w:i w:val="false"/>
          <w:iCs w:val="false"/>
          <w:sz w:val="22"/>
          <w:szCs w:val="22"/>
        </w:rPr>
        <w:t xml:space="preserve">What the threshold costs, now measured. </w:t>
      </w:r>
      <w:r>
        <w:rPr>
          <w:rFonts w:ascii="Times New Roman" w:cs="Times New Roman" w:eastAsia="Times New Roman" w:hAnsi="Times New Roman"/>
          <w:b w:val="false"/>
          <w:bCs w:val="false"/>
          <w:i w:val="false"/>
          <w:iCs w:val="false"/>
          <w:sz w:val="22"/>
          <w:szCs w:val="22"/>
        </w:rPr>
        <w:t xml:space="preserve">Section 6.2 shows the blacklist moving from eight to thirteen behavioural columns under the chance-corrected ratio, and Table 16 gives the counts at seven thresholds. Counts are not consequences, so we retrained every detector under four alternative lists, from six exclusions to sixteen, under both protocols. Figure 19 reports what the choice costs. For the eight detectors this paper draws conclusions from, moving the threshold from 0.40 to 0.70 shifts temporal macro-F1 by at most 0.023, and stratified macro-F1 by at most 0.004; the median shift across all detectors and both protocols is 0.0017. The exception is naive Bayes, at 0.129, and it is the expected one: a classifier that assumes conditional independence is the most sensitive to which correlated columns remain, and Section 6.2 measured that residual correlation directly. Two things follow. The threshold is a declared choice whose downstream cost is now measured rather than asserted, and the choice we published is not the flattering one, since the stricter list at 0.70 scores higher under the temporal protocol for seven of the nine detectors. What remains open is not the cost of the threshold but the meaning of the boundary, which Section 6.2 states.</w:t>
      </w:r>
    </w:p>
    <w:p>
      <w:pPr>
        <w:keepNext/>
        <w:spacing w:after="80" w:before="200"/>
        <w:jc w:val="center"/>
      </w:pPr>
      <w:r>
        <w:drawing>
          <ns2:inline distT="0" distB="0" distL="0" distR="0">
            <ns2:extent cx="6124575" cy="2487168"/>
            <ns2:effectExtent t="0" r="0" b="0" l="0"/>
            <ns2:docPr id="36"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9" cstate="none"/>
                    <ns3:srcRect/>
                    <ns3:stretch>
                      <ns3:fillRect/>
                    </ns3:stretch>
                  </ns4:blipFill>
                  <ns4:spPr bwMode="auto">
                    <ns3:xfrm>
                      <ns3:off x="0" y="0"/>
                      <ns3:ext cx="6124575" cy="2487168"/>
                    </ns3:xfrm>
                    <ns3:prstGeom prst="rect">
                      <ns3:avLst/>
                    </ns3:prstGeom>
                  </ns4:spPr>
                </ns4:pic>
              </ns3:graphicData>
            </ns3:graphic>
          </ns2:inline>
        </w:drawing>
      </w:r>
    </w:p>
    <w:p>
      <w:pPr>
        <w:spacing w:after="240"/>
        <w:jc w:val="both"/>
      </w:pPr>
      <w:r>
        <w:rPr>
          <w:rFonts w:ascii="Calibri" w:cs="Calibri" w:eastAsia="Calibri" w:hAnsi="Calibri"/>
          <w:b/>
          <w:bCs/>
          <w:i w:val="false"/>
          <w:iCs w:val="false"/>
          <w:sz w:val="18"/>
          <w:szCs w:val="18"/>
        </w:rPr>
        <w:t xml:space="preserve">Figure 19. </w:t>
      </w:r>
      <w:r>
        <w:rPr>
          <w:rFonts w:ascii="Calibri" w:cs="Calibri" w:eastAsia="Calibri" w:hAnsi="Calibri"/>
          <w:b w:val="false"/>
          <w:bCs w:val="false"/>
          <w:i w:val="false"/>
          <w:iCs w:val="false"/>
          <w:sz w:val="18"/>
          <w:szCs w:val="18"/>
        </w:rPr>
        <w:t xml:space="preserve">What the threshold costs, measured rather than declared. Each row is one detector retrained under five blacklists, from no behavioural exclusion to sixteen, and evaluated under the temporal protocol; the bar spans the five results and the figure at the right is their spread. The axis is broken to keep naive Bayes, the weak baseline and the only detector that moves materially, on the same page as the eight that do not. The published rule is the filled marker. It is not the flattering choice: the stricter list at 0.70 scores higher for seven of the nine.</w:t>
      </w:r>
    </w:p>
    <w:p>
      <w:pPr>
        <w:spacing w:after="120" w:line="276"/>
        <w:jc w:val="both"/>
      </w:pPr>
      <w:r>
        <w:rPr>
          <w:rFonts w:ascii="Times New Roman" w:cs="Times New Roman" w:eastAsia="Times New Roman" w:hAnsi="Times New Roman"/>
          <w:b/>
          <w:bCs/>
          <w:i w:val="false"/>
          <w:iCs w:val="false"/>
          <w:sz w:val="22"/>
          <w:szCs w:val="22"/>
        </w:rPr>
        <w:t xml:space="preserve">The blacklist was selected with test-set information, and is recoverable without it. </w:t>
      </w:r>
      <w:r>
        <w:rPr>
          <w:rFonts w:ascii="Times New Roman" w:cs="Times New Roman" w:eastAsia="Times New Roman" w:hAnsi="Times New Roman"/>
          <w:b w:val="false"/>
          <w:bCs w:val="false"/>
          <w:i w:val="false"/>
          <w:iCs w:val="false"/>
          <w:sz w:val="22"/>
          <w:szCs w:val="22"/>
        </w:rPr>
        <w:t xml:space="preserve">The transferability scan of the published campaign measured each feature on the test partition of both protocols, and the permutation importances were computed there too, so the blacklist that defines the audited condition was not independent of the partition on which that condition is finally scored. Section 4.3 reports what we did about it. The obvious correction fails, because the validation partition is adjacent to the training window and a ratio measuring decay with temporal distance cannot be estimated there; recomputed on validation, the rule excludes nothing. A nested audit confined to the training partition does work, and it returns exactly the eight published columns, separated from the rest by the largest gap in the distribution. We therefore no longer present this as an open flaw in the feature set: the blacklist is recoverable without test information. What remains open is narrower and we state it as such. The exclusion threshold does not transfer between audit designs, since the nested audit’s shorter horizon compresses every ratio upward, so 0.50 is a value tied to this campaign rather than a constant of the method; and the campaign reported here was nonetheless run on the blacklist as originally computed.</w:t>
      </w:r>
    </w:p>
    <w:p>
      <w:pPr>
        <w:keepNext/>
        <w:spacing w:after="80" w:before="200"/>
        <w:jc w:val="center"/>
      </w:pPr>
      <w:r>
        <w:drawing>
          <ns2:inline distT="0" distB="0" distL="0" distR="0">
            <ns2:extent cx="6124575" cy="2834640"/>
            <ns2:effectExtent t="0" r="0" b="0" l="0"/>
            <ns2:docPr id="31" name="" descr="" titl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24" cstate="none"/>
                    <ns3:srcRect/>
                    <ns3:stretch>
                      <ns3:fillRect/>
                    </ns3:stretch>
                  </ns4:blipFill>
                  <ns4:spPr bwMode="auto">
                    <ns3:xfrm>
                      <ns3:off x="0" y="0"/>
                      <ns3:ext cx="6124575" cy="2834640"/>
                    </ns3:xfrm>
                    <ns3:prstGeom prst="rect">
                      <ns3:avLst/>
                    </ns3:prstGeom>
                  </ns4:spPr>
                </ns4:pic>
              </ns3:graphicData>
            </ns3:graphic>
          </ns2:inline>
        </w:drawing>
      </w:r>
    </w:p>
    <w:p>
      <w:pPr>
        <w:spacing w:after="240"/>
        <w:jc w:val="both"/>
      </w:pPr>
      <w:r>
        <w:rPr>
          <w:rFonts w:ascii="Calibri" w:cs="Calibri" w:eastAsia="Calibri" w:hAnsi="Calibri"/>
          <w:b/>
          <w:bCs/>
          <w:i w:val="false"/>
          <w:iCs w:val="false"/>
          <w:sz w:val="18"/>
          <w:szCs w:val="18"/>
        </w:rPr>
        <w:t xml:space="preserve">Figure 20. </w:t>
      </w:r>
      <w:r>
        <w:rPr>
          <w:rFonts w:ascii="Calibri" w:cs="Calibri" w:eastAsia="Calibri" w:hAnsi="Calibri"/>
          <w:b w:val="false"/>
          <w:bCs w:val="false"/>
          <w:i w:val="false"/>
          <w:iCs w:val="false"/>
          <w:sz w:val="18"/>
          <w:szCs w:val="18"/>
        </w:rPr>
        <w:t xml:space="preserve">Single-feature accuracy against temporal horizon. Each decision tree is fitted once on the training partition of the temporal protocol, then scored on eight successive slices of the remaining 40% of each class; slices 1–4 make up the validation partition and 5–8 the test partition. The eight blacklisted columns lose 0.393 of accuracy on average between the first slice and the last, against 0.137 for the six retained controls, and the six numerically identical duration columns trace a single curve. This is why the audit is estimated on the most distant partition available: the quantity it measures is decay with temporal distance, and the validation partition is too close to the training window to exhibit it (Section 4.3).</w:t>
      </w:r>
    </w:p>
    <w:p>
      <w:pPr>
        <w:spacing w:after="120" w:line="276"/>
        <w:jc w:val="both"/>
      </w:pPr>
      <w:r>
        <w:rPr>
          <w:rFonts w:ascii="Times New Roman" w:cs="Times New Roman" w:eastAsia="Times New Roman" w:hAnsi="Times New Roman"/>
          <w:b/>
          <w:bCs/>
          <w:sz w:val="22"/>
          <w:szCs w:val="22"/>
        </w:rPr>
        <w:t xml:space="preserve">Measurement resolution. </w:t>
      </w:r>
      <w:r>
        <w:rPr>
          <w:rFonts w:ascii="Times New Roman" w:cs="Times New Roman" w:eastAsia="Times New Roman" w:hAnsi="Times New Roman"/>
          <w:b w:val="false"/>
          <w:bCs w:val="false"/>
          <w:i w:val="false"/>
          <w:iCs w:val="false"/>
          <w:sz w:val="22"/>
          <w:szCs w:val="22"/>
        </w:rPr>
        <w:t xml:space="preserve">With 5 030 benign test flows, the FPR resolution is 0.0199 points and macro-F1 differences below roughly 10⁻⁴ are not meaningful. Several of our reported ties are ties at the resolution limit, not demonstrated equalities.</w:t>
      </w:r>
    </w:p>
    <w:p>
      <w:pPr>
        <w:spacing w:after="120" w:line="276"/>
        <w:jc w:val="both"/>
      </w:pPr>
      <w:r>
        <w:rPr>
          <w:rFonts w:ascii="Times New Roman" w:cs="Times New Roman" w:eastAsia="Times New Roman" w:hAnsi="Times New Roman"/>
          <w:b/>
          <w:bCs/>
          <w:sz w:val="22"/>
          <w:szCs w:val="22"/>
        </w:rPr>
        <w:t xml:space="preserve">Unequal search budgets, and a confound in what caused them. </w:t>
      </w:r>
      <w:r>
        <w:rPr>
          <w:rFonts w:ascii="Times New Roman" w:cs="Times New Roman" w:eastAsia="Times New Roman" w:hAnsi="Times New Roman"/>
          <w:b w:val="false"/>
          <w:bCs w:val="false"/>
          <w:i w:val="false"/>
          <w:iCs w:val="false"/>
          <w:sz w:val="22"/>
          <w:szCs w:val="22"/>
        </w:rPr>
        <w:t xml:space="preserve">The time cap binds unequally: the FT-Transformer completed one trial and naive Bayes twenty. Two causes are entangled here and we can separate them only partially. The first is model cost, which is intrinsic. The second is that the cap was enforced against wall-clock time in a hosted runtime whose accelerator allocation varied between sessions: one FT-Transformer fit took 31 602 s against a median of 362 s for the same model on the other five splits, a factor of 87 that no property of the model explains. The number of trials a model received therefore reflects hardware availability as well as architecture. This does not affect any accuracy we report, since training on CPU or GPU yields the same model up to floating-point non-determinism and the seeds are fixed, and it strengthens rather than weakens the FT-Transformer's temporal-protocol lead, obtained with a single and essentially untuned configuration. But it means the tuned arm is not an equal-effort comparison, for a reason beyond the one we set out to declare. A budget expressed in training steps or epochs rather than wall-clock seconds would not have this defect, and we recommend it for replication. For the same reason our artefact records the runtime environment once per session rather than once per run, so the hardware used for an individual run cannot be recovered from the released results.</w:t>
      </w:r>
    </w:p>
    <w:p>
      <w:pPr>
        <w:spacing w:after="120" w:line="276"/>
        <w:jc w:val="both"/>
      </w:pPr>
      <w:r>
        <w:rPr>
          <w:rFonts w:ascii="Times New Roman" w:cs="Times New Roman" w:eastAsia="Times New Roman" w:hAnsi="Times New Roman"/>
          <w:b/>
          <w:bCs/>
          <w:sz w:val="22"/>
          <w:szCs w:val="22"/>
        </w:rPr>
        <w:t xml:space="preserve">Scope of the corpus module. </w:t>
      </w:r>
      <w:r>
        <w:rPr>
          <w:rFonts w:ascii="Times New Roman" w:cs="Times New Roman" w:eastAsia="Times New Roman" w:hAnsi="Times New Roman"/>
          <w:b w:val="false"/>
          <w:bCs w:val="false"/>
          <w:i w:val="false"/>
          <w:iCs w:val="false"/>
          <w:sz w:val="22"/>
          <w:szCs w:val="22"/>
        </w:rPr>
        <w:t xml:space="preserve">We evaluate the </w:t>
      </w:r>
      <w:r>
        <w:rPr>
          <w:rFonts w:ascii="Consolas" w:cs="Consolas" w:eastAsia="Consolas" w:hAnsi="Consolas"/>
          <w:b w:val="false"/>
          <w:bCs w:val="false"/>
          <w:i w:val="false"/>
          <w:iCs w:val="false"/>
          <w:sz w:val="20"/>
          <w:szCs w:val="20"/>
        </w:rPr>
        <w:t xml:space="preserve">2-flows</w:t>
      </w:r>
      <w:r>
        <w:rPr>
          <w:rFonts w:ascii="Times New Roman" w:cs="Times New Roman" w:eastAsia="Times New Roman" w:hAnsi="Times New Roman"/>
          <w:b w:val="false"/>
          <w:bCs w:val="false"/>
          <w:i w:val="false"/>
          <w:iCs w:val="false"/>
          <w:sz w:val="22"/>
          <w:szCs w:val="22"/>
        </w:rPr>
        <w:t xml:space="preserve"> module, which lacks standalone reconnaissance captures; our task therefore covers eight attack families rather than the ten in the corpus descriptor. We also recount 29 736 fewer 60-second flows than the descriptor reports, attributable to the absent reconnaissance captures and a 2 003-flow shortfall in </w:t>
      </w:r>
      <w:r>
        <w:rPr>
          <w:rFonts w:ascii="Consolas" w:cs="Consolas" w:eastAsia="Consolas" w:hAnsi="Consolas"/>
          <w:b w:val="false"/>
          <w:bCs w:val="false"/>
          <w:i w:val="false"/>
          <w:iCs w:val="false"/>
          <w:sz w:val="20"/>
          <w:szCs w:val="20"/>
        </w:rPr>
        <w:t xml:space="preserve">benign-background</w:t>
      </w:r>
      <w:r>
        <w:rPr>
          <w:rFonts w:ascii="Times New Roman" w:cs="Times New Roman" w:eastAsia="Times New Roman" w:hAnsi="Times New Roman"/>
          <w:b w:val="false"/>
          <w:bCs w:val="false"/>
          <w:i w:val="false"/>
          <w:iCs w:val="false"/>
          <w:sz w:val="22"/>
          <w:szCs w:val="22"/>
        </w:rPr>
        <w:t xml:space="preserve">. Comparisons with studies using the </w:t>
      </w:r>
      <w:r>
        <w:rPr>
          <w:rFonts w:ascii="Consolas" w:cs="Consolas" w:eastAsia="Consolas" w:hAnsi="Consolas"/>
          <w:b w:val="false"/>
          <w:bCs w:val="false"/>
          <w:i w:val="false"/>
          <w:iCs w:val="false"/>
          <w:sz w:val="20"/>
          <w:szCs w:val="20"/>
        </w:rPr>
        <w:t xml:space="preserve">4-preprocessed</w:t>
      </w:r>
      <w:r>
        <w:rPr>
          <w:rFonts w:ascii="Times New Roman" w:cs="Times New Roman" w:eastAsia="Times New Roman" w:hAnsi="Times New Roman"/>
          <w:b w:val="false"/>
          <w:bCs w:val="false"/>
          <w:i w:val="false"/>
          <w:iCs w:val="false"/>
          <w:sz w:val="22"/>
          <w:szCs w:val="22"/>
        </w:rPr>
        <w:t xml:space="preserve"> module are therefore indicative, not controlled.</w:t>
      </w:r>
    </w:p>
    <w:p>
      <w:pPr>
        <w:spacing w:after="120" w:line="276"/>
        <w:jc w:val="both"/>
      </w:pPr>
      <w:r>
        <w:rPr>
          <w:rFonts w:ascii="Times New Roman" w:cs="Times New Roman" w:eastAsia="Times New Roman" w:hAnsi="Times New Roman"/>
          <w:b/>
          <w:bCs/>
          <w:sz w:val="22"/>
          <w:szCs w:val="22"/>
        </w:rPr>
        <w:t xml:space="preserve">Calibration is measured under both protocols, and the temporal figures rest on a single partition. </w:t>
      </w:r>
      <w:r>
        <w:rPr>
          <w:rFonts w:ascii="Times New Roman" w:cs="Times New Roman" w:eastAsia="Times New Roman" w:hAnsi="Times New Roman"/>
          <w:b w:val="false"/>
          <w:bCs w:val="false"/>
          <w:i w:val="false"/>
          <w:iCs w:val="false"/>
          <w:sz w:val="22"/>
          <w:szCs w:val="22"/>
        </w:rPr>
        <w:t xml:space="preserve">Section 6.5 reports it under both, recomputed from the stored probability matrices and without retraining, and the finding that calibration had little left to repair turns out to hold only under the stratified protocol. Two limits remain. The temporal protocol yields a single deterministic partition, so the temporal column of Table 8 carries no variance estimate and the ratios in it should be read as orders of magnitude rather than as point estimates. And the temperature is fitted on the temporal validation partition, which is drawn from an interval of the capture closer to the training window than the test partition is, so it is a slightly optimistic estimate of what a temperature fitted on genuinely held-out time would achieve.</w:t>
      </w:r>
    </w:p>
    <w:p>
      <w:pPr>
        <w:spacing w:after="120" w:line="276"/>
        <w:jc w:val="both"/>
      </w:pPr>
      <w:r>
        <w:rPr>
          <w:rFonts w:ascii="Times New Roman" w:cs="Times New Roman" w:eastAsia="Times New Roman" w:hAnsi="Times New Roman"/>
          <w:b/>
          <w:bCs/>
          <w:sz w:val="22"/>
          <w:szCs w:val="22"/>
        </w:rPr>
        <w:t xml:space="preserve">Testbed generalisation. </w:t>
      </w:r>
      <w:r>
        <w:rPr>
          <w:rFonts w:ascii="Times New Roman" w:cs="Times New Roman" w:eastAsia="Times New Roman" w:hAnsi="Times New Roman"/>
          <w:b w:val="false"/>
          <w:bCs w:val="false"/>
          <w:i w:val="false"/>
          <w:iCs w:val="false"/>
          <w:sz w:val="22"/>
          <w:szCs w:val="22"/>
        </w:rPr>
        <w:t xml:space="preserve">GeNIS is CyberRange-generated traffic representing a small enterprise, dominated by volumetrically separable floods, and its benign traffic is synthesised by a profiler rather than observed. Every benchmark result in this paper was measured on that one corpus. Section 7 tests how far the three methodological findings carry by re-running the audit, unchanged in form, on CICIDS2017: two reproduce and one does not, which bounds the claims more tightly than a single corpus could. Two corpora are still two corpora, and the benchmark itself, the eleven detectors and their ranking, remains a single-corpus result. Where we argue that a finding should carry further, we give the mechanism that would make it carry and state what remains untested; we do not claim that our conclusions about protocol and audit methodology are corpus-independent, and our conclusions about which detector wins are explicitly not.</w:t>
      </w:r>
    </w:p>
    <w:p>
      <w:pPr>
        <w:pStyle w:val="Heading1"/>
        <w:keepNext/>
        <w:spacing w:after="120" w:before="320"/>
      </w:pPr>
      <w:r>
        <w:rPr>
          <w:rFonts w:ascii="Calibri" w:cs="Calibri" w:eastAsia="Calibri" w:hAnsi="Calibri"/>
          <w:b/>
          <w:bCs/>
          <w:color w:val="1F3864"/>
          <w:sz w:val="28"/>
          <w:szCs w:val="28"/>
        </w:rPr>
        <w:t xml:space="preserve">10. Conclusion</w:t>
      </w:r>
    </w:p>
    <w:p>
      <w:pPr>
        <w:spacing w:after="120" w:line="276"/>
        <w:jc w:val="both"/>
      </w:pPr>
      <w:r>
        <w:rPr>
          <w:rFonts w:ascii="Times New Roman" w:cs="Times New Roman" w:eastAsia="Times New Roman" w:hAnsi="Times New Roman"/>
          <w:b w:val="false"/>
          <w:bCs w:val="false"/>
          <w:i w:val="false"/>
          <w:iCs w:val="false"/>
          <w:sz w:val="22"/>
          <w:szCs w:val="22"/>
        </w:rPr>
        <w:t xml:space="preserve">We have audited and benchmarked the GeNIS 2025 corpus with eleven supervised detectors, one unsupervised detector, five seeds, two feature conditions beyond the raw one, two evaluation protocols, and paired significance testing: 154 training runs in total.</w:t>
      </w:r>
    </w:p>
    <w:p>
      <w:pPr>
        <w:spacing w:after="120" w:line="276"/>
        <w:jc w:val="both"/>
      </w:pPr>
      <w:r>
        <w:rPr>
          <w:rFonts w:ascii="Times New Roman" w:cs="Times New Roman" w:eastAsia="Times New Roman" w:hAnsi="Times New Roman"/>
          <w:b w:val="false"/>
          <w:bCs w:val="false"/>
          <w:i w:val="false"/>
          <w:iCs w:val="false"/>
          <w:sz w:val="22"/>
          <w:szCs w:val="22"/>
        </w:rPr>
        <w:t xml:space="preserve">Three results have methodological implications that may carry beyond this corpus. First, on GeNIS, a shortcut audit built on attribution scores assigned near-zero importance to the shortcuts we found: all eight behavioural shortcuts had permutation importance below 10⁻⁴ because they are mutually redundant, and six of them are numerically identical columns. Isolated two-protocol evaluation of each feature was required on this corpus, and we give the procedure and the resulting spectrum under two normalisations. Second, on GeNIS, temporal splitting alone did not neutralise the capture-schedule shortcut created by disjoint attack windows: a timestamp-only probe still reached 0.9862 under our per-class temporal protocol, against 0.9970 under a random one. Feature exclusion was the operative remedy on this corpus, not chronological ordering alone. Third, the benign-trained autoencoder evaluated here was anti-correlated with volumetric floods, reaching AUROC 0.0000 against </w:t>
      </w:r>
      <w:r>
        <w:rPr>
          <w:rFonts w:ascii="Consolas" w:cs="Consolas" w:eastAsia="Consolas" w:hAnsi="Consolas"/>
          <w:b w:val="false"/>
          <w:bCs w:val="false"/>
          <w:i w:val="false"/>
          <w:iCs w:val="false"/>
          <w:sz w:val="20"/>
          <w:szCs w:val="20"/>
        </w:rPr>
        <w:t xml:space="preserve">dos-pushack</w:t>
      </w:r>
      <w:r>
        <w:rPr>
          <w:rFonts w:ascii="Times New Roman" w:cs="Times New Roman" w:eastAsia="Times New Roman" w:hAnsi="Times New Roman"/>
          <w:b w:val="false"/>
          <w:bCs w:val="false"/>
          <w:i w:val="false"/>
          <w:iCs w:val="false"/>
          <w:sz w:val="22"/>
          <w:szCs w:val="22"/>
        </w:rPr>
        <w:t xml:space="preserve">, because floods were simpler to reconstruct than legitimate traffic in this benchmark. Two of these three results were re-tested on a second corpus (Section 7). The blindness of attribution reproduces on CICIDS2017, which carries seven pairs of numerically identical columns, ten of whose fourteen columns score exactly zero importance. The insufficiency of temporal splitting does not: there the same probe falls to 0.1028 under temporal ordering, so whether chronological evaluation suffices is a property of the capture schedule that a cheap probe measures and that no study should assume in either direction.</w:t>
      </w:r>
    </w:p>
    <w:p>
      <w:pPr>
        <w:spacing w:after="120" w:line="276"/>
        <w:jc w:val="both"/>
      </w:pPr>
      <w:r>
        <w:rPr>
          <w:rFonts w:ascii="Times New Roman" w:cs="Times New Roman" w:eastAsia="Times New Roman" w:hAnsi="Times New Roman"/>
          <w:b w:val="false"/>
          <w:bCs w:val="false"/>
          <w:i w:val="false"/>
          <w:iCs w:val="false"/>
          <w:sz w:val="22"/>
          <w:szCs w:val="22"/>
        </w:rPr>
        <w:t xml:space="preserve">For the corpus itself, we report that the nine-class task is saturated under a random split, with eleven pairs of models statistically indistinguishable, and that the ranking only becomes interpretable under the temporal protocol, where the FT-Transformer leads and the boosted trees that dominate the random split fall to mid-table. Calibration follows the same pattern: near-perfect under a random split, it degrades under temporal evaluation for ten of the eleven detectors, by factors of 241 to 457 for the three that the random split ranks best calibrated, so calibration measured under a random split describes the split rather than the detector. We publish a twelve-feature blacklist together with the full transferability spectrum under both normalisations, from which a stricter seventeen-feature blacklist can be derived, as well as the frozen splits, the calibrated operating points under both protocols, the CPU cost of every detector, and the trained models, so that future work on GeNIS can start from an audited protocol rather than reconstruct one.</w:t>
      </w:r>
    </w:p>
    <w:p>
      <w:pPr>
        <w:pStyle w:val="Heading1"/>
        <w:keepNext/>
        <w:spacing w:after="120" w:before="320"/>
      </w:pPr>
      <w:r>
        <w:rPr>
          <w:rFonts w:ascii="Calibri" w:cs="Calibri" w:eastAsia="Calibri" w:hAnsi="Calibri"/>
          <w:b/>
          <w:bCs/>
          <w:color w:val="1F3864"/>
          <w:sz w:val="28"/>
          <w:szCs w:val="28"/>
        </w:rPr>
        <w:t xml:space="preserve">11. Data and code availability</w:t>
      </w:r>
    </w:p>
    <w:p>
      <w:pPr>
        <w:spacing w:after="120" w:line="276"/>
        <w:jc w:val="both"/>
      </w:pPr>
      <w:r>
        <w:rPr>
          <w:rFonts w:ascii="Times New Roman" w:cs="Times New Roman" w:eastAsia="Times New Roman" w:hAnsi="Times New Roman"/>
          <w:b w:val="false"/>
          <w:bCs w:val="false"/>
          <w:i w:val="false"/>
          <w:iCs w:val="false"/>
          <w:sz w:val="22"/>
          <w:szCs w:val="22"/>
        </w:rPr>
        <w:t xml:space="preserve">GeNIS is publicly archived at </w:t>
      </w:r>
      <w:r>
        <w:rPr>
          <w:rFonts w:ascii="Consolas" w:cs="Consolas" w:eastAsia="Consolas" w:hAnsi="Consolas"/>
          <w:b w:val="false"/>
          <w:bCs w:val="false"/>
          <w:i w:val="false"/>
          <w:iCs w:val="false"/>
          <w:sz w:val="20"/>
          <w:szCs w:val="20"/>
        </w:rPr>
        <w:t xml:space="preserve">doi:10.5281/zenodo.14919237</w:t>
      </w:r>
      <w:r>
        <w:rPr>
          <w:rFonts w:ascii="Times New Roman" w:cs="Times New Roman" w:eastAsia="Times New Roman" w:hAnsi="Times New Roman"/>
          <w:b w:val="false"/>
          <w:bCs w:val="false"/>
          <w:i w:val="false"/>
          <w:iCs w:val="false"/>
          <w:sz w:val="22"/>
          <w:szCs w:val="22"/>
        </w:rPr>
        <w:t xml:space="preserve">. Our artefact is released in two parts. The code, comprising the pipeline and the scripts that regenerate the figures and the tables, is at https://github.com/bahriala2/GeNIS2025. The measurements it produced are archived at </w:t>
      </w:r>
      <w:r>
        <w:rPr>
          <w:rFonts w:ascii="Consolas" w:cs="Consolas" w:eastAsia="Consolas" w:hAnsi="Consolas"/>
          <w:b w:val="false"/>
          <w:bCs w:val="false"/>
          <w:i w:val="false"/>
          <w:iCs w:val="false"/>
          <w:sz w:val="20"/>
          <w:szCs w:val="20"/>
        </w:rPr>
        <w:t xml:space="preserve">doi:10.5281/zenodo.21910662</w:t>
      </w:r>
      <w:r>
        <w:rPr>
          <w:rFonts w:ascii="Times New Roman" w:cs="Times New Roman" w:eastAsia="Times New Roman" w:hAnsi="Times New Roman"/>
          <w:b w:val="false"/>
          <w:bCs w:val="false"/>
          <w:i w:val="false"/>
          <w:iCs w:val="false"/>
          <w:sz w:val="22"/>
          <w:szCs w:val="22"/>
        </w:rPr>
        <w:t xml:space="preserve"> under a CC-BY 4.0 licence, in two files: </w:t>
      </w:r>
      <w:r>
        <w:rPr>
          <w:rFonts w:ascii="Consolas" w:cs="Consolas" w:eastAsia="Consolas" w:hAnsi="Consolas"/>
          <w:b w:val="false"/>
          <w:bCs w:val="false"/>
          <w:i w:val="false"/>
          <w:iCs w:val="false"/>
          <w:sz w:val="20"/>
          <w:szCs w:val="20"/>
        </w:rPr>
        <w:t xml:space="preserve">article1_final.zip</w:t>
      </w:r>
      <w:r>
        <w:rPr>
          <w:rFonts w:ascii="Times New Roman" w:cs="Times New Roman" w:eastAsia="Times New Roman" w:hAnsi="Times New Roman"/>
          <w:b w:val="false"/>
          <w:bCs w:val="false"/>
          <w:i w:val="false"/>
          <w:iCs w:val="false"/>
          <w:sz w:val="22"/>
          <w:szCs w:val="22"/>
        </w:rPr>
        <w:t xml:space="preserve"> contains the results file for the 154 runs, which also carries the feature blacklist, the transferability spectrum under both normalisations and the hyperparameter configurations, together with the frozen split indices, the per-run probability matrices and the figures; </w:t>
      </w:r>
      <w:r>
        <w:rPr>
          <w:rFonts w:ascii="Consolas" w:cs="Consolas" w:eastAsia="Consolas" w:hAnsi="Consolas"/>
          <w:b w:val="false"/>
          <w:bCs w:val="false"/>
          <w:i w:val="false"/>
          <w:iCs w:val="false"/>
          <w:sz w:val="20"/>
          <w:szCs w:val="20"/>
        </w:rPr>
        <w:t xml:space="preserve">models.zip</w:t>
      </w:r>
      <w:r>
        <w:rPr>
          <w:rFonts w:ascii="Times New Roman" w:cs="Times New Roman" w:eastAsia="Times New Roman" w:hAnsi="Times New Roman"/>
          <w:b w:val="false"/>
          <w:bCs w:val="false"/>
          <w:i w:val="false"/>
          <w:iCs w:val="false"/>
          <w:sz w:val="22"/>
          <w:szCs w:val="22"/>
        </w:rPr>
        <w:t xml:space="preserve"> contains the trained detectors of the reference configuration and their fitted preprocessing parameters. The two measurements this paper adds without retraining are in the repository rather than in the archive, since both are derived from files it already contains: the CICIDS2017 audit of Section 7 under experiments/e2, and the two-protocol calibration and residual redundancy of Sections 6.2 and 6.5 under experiments/e3, each with the notebook that produced it under colab/. The disposition of every column is released in machine-readable form as paper/blacklist.csv in that repository: one row for each of the 90 columns the audit had an opinion about, giving its category, whether it was excluded and under which rule, the two single-feature accuracies, τ and τ*, and its transferability and rank under the nested audit of Section 4.3. It is generated from the archived results by paper/make_blacklist_csv.py, which asserts that it reproduces every count reported here.</w:t>
      </w:r>
    </w:p>
    <w:p>
      <w:pPr>
        <w:pStyle w:val="Heading1"/>
        <w:keepNext/>
        <w:spacing w:after="120" w:before="320"/>
      </w:pPr>
      <w:r>
        <w:rPr>
          <w:rFonts w:ascii="Calibri" w:cs="Calibri" w:eastAsia="Calibri" w:hAnsi="Calibri"/>
          <w:b/>
          <w:bCs/>
          <w:color w:val="1F3864"/>
          <w:sz w:val="28"/>
          <w:szCs w:val="28"/>
        </w:rPr>
        <w:t xml:space="preserve">12. Declaration of generative AI in the writing process</w:t>
      </w:r>
    </w:p>
    <w:p>
      <w:pPr>
        <w:spacing w:after="120" w:line="276"/>
        <w:jc w:val="both"/>
      </w:pPr>
      <w:r>
        <w:rPr>
          <w:rFonts w:ascii="Times New Roman" w:cs="Times New Roman" w:eastAsia="Times New Roman" w:hAnsi="Times New Roman"/>
          <w:b w:val="false"/>
          <w:bCs w:val="false"/>
          <w:i w:val="false"/>
          <w:iCs w:val="false"/>
          <w:sz w:val="22"/>
          <w:szCs w:val="22"/>
        </w:rPr>
        <w:t xml:space="preserve">During the preparation of this work the authors used a generative AI assistant to draft and revise portions of the manuscript text and to review the analysis code. After using this tool, the authors reviewed and edited the content as needed and take full responsibility for the content of the publication.</w:t>
      </w:r>
    </w:p>
    <w:p>
      <w:r>
        <w:br w:type="page"/>
      </w:r>
    </w:p>
    <w:p>
      <w:pPr>
        <w:pStyle w:val="Heading1"/>
        <w:spacing w:after="160" w:before="0"/>
      </w:pPr>
      <w:r>
        <w:rPr>
          <w:rFonts w:ascii="Calibri" w:cs="Calibri" w:eastAsia="Calibri" w:hAnsi="Calibri"/>
          <w:b/>
          <w:bCs/>
          <w:color w:val="1F3864"/>
          <w:sz w:val="28"/>
          <w:szCs w:val="28"/>
        </w:rPr>
        <w:t xml:space="preserve">References</w:t>
      </w:r>
    </w:p>
    <w:p>
      <w:pPr>
        <w:spacing w:after="80" w:line="240"/>
        <w:ind w:left="480" w:hanging="480"/>
        <w:jc w:val="both"/>
      </w:pPr>
      <w:r>
        <w:rPr>
          <w:rFonts w:ascii="Times New Roman" w:cs="Times New Roman" w:eastAsia="Times New Roman" w:hAnsi="Times New Roman"/>
          <w:sz w:val="19"/>
          <w:szCs w:val="19"/>
        </w:rPr>
        <w:t xml:space="preserve">[1] G. Engelen, V. Rimmer, W. Joosen, Troubleshooting an intrusion detection dataset: the CICIDS2017 case study, in: IEEE Security and Privacy Workshops (SPW), 2021, pp. 7–12.</w:t>
      </w:r>
    </w:p>
    <w:p>
      <w:pPr>
        <w:spacing w:after="80" w:line="240"/>
        <w:ind w:left="480" w:hanging="480"/>
        <w:jc w:val="both"/>
      </w:pPr>
      <w:r>
        <w:rPr>
          <w:rFonts w:ascii="Times New Roman" w:cs="Times New Roman" w:eastAsia="Times New Roman" w:hAnsi="Times New Roman"/>
          <w:sz w:val="19"/>
          <w:szCs w:val="19"/>
        </w:rPr>
        <w:t xml:space="preserve">[2] L. Liu, G. Engelen, T. Lynar, D. Essam, W. Joosen, Error prevalence in NIDS datasets: A case study on CIC-IDS2017 and CSE-CIC-IDS-2018, in: IEEE Conference on Communications and Network Security (CNS), 2022, pp. 254–262.</w:t>
      </w:r>
    </w:p>
    <w:p>
      <w:pPr>
        <w:spacing w:after="80" w:line="240"/>
        <w:ind w:left="480" w:hanging="480"/>
        <w:jc w:val="both"/>
      </w:pPr>
      <w:r>
        <w:rPr>
          <w:rFonts w:ascii="Times New Roman" w:cs="Times New Roman" w:eastAsia="Times New Roman" w:hAnsi="Times New Roman"/>
          <w:sz w:val="19"/>
          <w:szCs w:val="19"/>
        </w:rPr>
        <w:t xml:space="preserve">[3] M. Lanvin, P.-F. Gimenez, Y. Han, F. Majorczyk, L. Mé, E. Totel, Errors in the CICIDS2017 dataset and the significant differences in detection performances it makes, in: International Conference on Risks and Security of Internet and Systems (CRiSIS), Springer, 2022, pp. 18–33.</w:t>
      </w:r>
    </w:p>
    <w:p>
      <w:pPr>
        <w:spacing w:after="80" w:line="240"/>
        <w:ind w:left="480" w:hanging="480"/>
        <w:jc w:val="both"/>
      </w:pPr>
      <w:r>
        <w:rPr>
          <w:rFonts w:ascii="Times New Roman" w:cs="Times New Roman" w:eastAsia="Times New Roman" w:hAnsi="Times New Roman"/>
          <w:sz w:val="19"/>
          <w:szCs w:val="19"/>
        </w:rPr>
        <w:t xml:space="preserve">[4] M. Silva, D. Pinto, J. Vitorino, J. Gonçalves, E. Maia, I. Praça, GeNIS: A modular dataset for network intrusion detection and classification, Data in Brief 60 (2025) 111487, dataset: doi:10.5281/zenodo.14919237. https://doi.org/10.1016/j.dib.2025.111487.</w:t>
      </w:r>
    </w:p>
    <w:p>
      <w:pPr>
        <w:spacing w:after="80" w:line="240"/>
        <w:ind w:left="480" w:hanging="480"/>
        <w:jc w:val="both"/>
      </w:pPr>
      <w:r>
        <w:rPr>
          <w:rFonts w:ascii="Times New Roman" w:cs="Times New Roman" w:eastAsia="Times New Roman" w:hAnsi="Times New Roman"/>
          <w:sz w:val="19"/>
          <w:szCs w:val="19"/>
        </w:rPr>
        <w:t xml:space="preserve">[5] D. Pinto, I. Amorim, E. Maia, I. Praça, A novel approach to network traffic analysis: the HERA tool, in: IEEE 23rd International Conference on Trust, Security and Privacy in Computing and Communications (TrustCom), 2024, arXiv:2501.07475.</w:t>
      </w:r>
    </w:p>
    <w:p>
      <w:pPr>
        <w:spacing w:after="80" w:line="240"/>
        <w:ind w:left="480" w:hanging="480"/>
        <w:jc w:val="both"/>
      </w:pPr>
      <w:r>
        <w:rPr>
          <w:rFonts w:ascii="Times New Roman" w:cs="Times New Roman" w:eastAsia="Times New Roman" w:hAnsi="Times New Roman"/>
          <w:sz w:val="19"/>
          <w:szCs w:val="19"/>
        </w:rPr>
        <w:t xml:space="preserve">[6] M. Silva, D. Pinto, J. Vitorino, E. Maia, I. Praça, I. Amorim, M. J. Viamonte, Binary and multiclass cyberattack classification on the GeNIS dataset, in: Foundations and Practice of Security (FPS 2025), Springer, 2025, arXiv:2511.08660. https://doi.org/10.1007/978-3-032-20018-1_18.</w:t>
      </w:r>
    </w:p>
    <w:p>
      <w:pPr>
        <w:spacing w:after="80" w:line="240"/>
        <w:ind w:left="480" w:hanging="480"/>
        <w:jc w:val="both"/>
      </w:pPr>
      <w:r>
        <w:rPr>
          <w:rFonts w:ascii="Times New Roman" w:cs="Times New Roman" w:eastAsia="Times New Roman" w:hAnsi="Times New Roman"/>
          <w:sz w:val="19"/>
          <w:szCs w:val="19"/>
        </w:rPr>
        <w:t xml:space="preserve">[7] M. A. E. Bahri, F. Jemili, O. Korbaa, Comparative study between ML approaches in intrusion detection context, in: 2023 IEEE Afro-Mediterranean Conference on Artificial Intelligence (AMCAI), 2023, pp. 1–6. https://doi.org/10.1109/AMCAI59331.2023.10431511.</w:t>
      </w:r>
    </w:p>
    <w:p>
      <w:pPr>
        <w:spacing w:after="80" w:line="240"/>
        <w:ind w:left="480" w:hanging="480"/>
        <w:jc w:val="both"/>
      </w:pPr>
      <w:r>
        <w:rPr>
          <w:rFonts w:ascii="Times New Roman" w:cs="Times New Roman" w:eastAsia="Times New Roman" w:hAnsi="Times New Roman"/>
          <w:sz w:val="19"/>
          <w:szCs w:val="19"/>
        </w:rPr>
        <w:t xml:space="preserve">[8] R. Sommer, V. Paxson, Outside the closed world: On using machine learning for network intrusion detection, in: IEEE Symposium on Security and Privacy (S&amp;P), 2010, pp. 305–316.</w:t>
      </w:r>
    </w:p>
    <w:p>
      <w:pPr>
        <w:spacing w:after="80" w:line="240"/>
        <w:ind w:left="480" w:hanging="480"/>
        <w:jc w:val="both"/>
      </w:pPr>
      <w:r>
        <w:rPr>
          <w:rFonts w:ascii="Times New Roman" w:cs="Times New Roman" w:eastAsia="Times New Roman" w:hAnsi="Times New Roman"/>
          <w:sz w:val="19"/>
          <w:szCs w:val="19"/>
        </w:rPr>
        <w:t xml:space="preserve">[9] I. Sharafaldin, A. H. Lashkari, A. A. Ghorbani, Toward generating a new intrusion detection dataset and intrusion traffic characterization, in: 4th International Conference on Information Systems Security and Privacy (ICISSP), 2018, pp. 108–116.</w:t>
      </w:r>
    </w:p>
    <w:p>
      <w:pPr>
        <w:spacing w:after="80" w:line="240"/>
        <w:ind w:left="480" w:hanging="480"/>
        <w:jc w:val="both"/>
      </w:pPr>
      <w:r>
        <w:rPr>
          <w:rFonts w:ascii="Times New Roman" w:cs="Times New Roman" w:eastAsia="Times New Roman" w:hAnsi="Times New Roman"/>
          <w:sz w:val="19"/>
          <w:szCs w:val="19"/>
        </w:rPr>
        <w:t xml:space="preserve">[10] A. Rosay, E. Cheval, F. Carlier, P. Leroux, Network intrusion detection: A comprehensive analysis of CIC-IDS2017, in: 8th International Conference on Information Systems Security and Privacy (ICISSP), SCITEPRESS, 2022, pp. 25–36.</w:t>
      </w:r>
    </w:p>
    <w:p>
      <w:pPr>
        <w:spacing w:after="80" w:line="240"/>
        <w:ind w:left="480" w:hanging="480"/>
        <w:jc w:val="both"/>
      </w:pPr>
      <w:r>
        <w:rPr>
          <w:rFonts w:ascii="Times New Roman" w:cs="Times New Roman" w:eastAsia="Times New Roman" w:hAnsi="Times New Roman"/>
          <w:sz w:val="19"/>
          <w:szCs w:val="19"/>
        </w:rPr>
        <w:t xml:space="preserve">[11] Z. K. Maseer, R. Yusof, N. Bahaman, S. A. Mostafa, C. F. M. Foozy, Benchmarking of machine learning for anomaly based intrusion detection systems in the CICIDS2017 dataset, IEEE Access 9 (2021) 22351–22370. https://doi.org/10.1109/ACCESS.2021.3056614.</w:t>
      </w:r>
    </w:p>
    <w:p>
      <w:pPr>
        <w:spacing w:after="80" w:line="240"/>
        <w:ind w:left="480" w:hanging="480"/>
        <w:jc w:val="both"/>
      </w:pPr>
      <w:r>
        <w:rPr>
          <w:rFonts w:ascii="Times New Roman" w:cs="Times New Roman" w:eastAsia="Times New Roman" w:hAnsi="Times New Roman"/>
          <w:sz w:val="19"/>
          <w:szCs w:val="19"/>
        </w:rPr>
        <w:t xml:space="preserve">[12] D. Pinto, J. Vitorino, E. Maia, I. Amorim, I. Praça, Flow exporter impact on intelligent intrusion detection systems, in: 11th International Conference on Information Systems Security and Privacy (ICISSP), 2025, arXiv:2412.14021.</w:t>
      </w:r>
    </w:p>
    <w:p>
      <w:pPr>
        <w:spacing w:after="80" w:line="240"/>
        <w:ind w:left="480" w:hanging="480"/>
        <w:jc w:val="both"/>
      </w:pPr>
      <w:r>
        <w:rPr>
          <w:rFonts w:ascii="Times New Roman" w:cs="Times New Roman" w:eastAsia="Times New Roman" w:hAnsi="Times New Roman"/>
          <w:sz w:val="19"/>
          <w:szCs w:val="19"/>
        </w:rPr>
        <w:t xml:space="preserve">[13] P. Goldschmidt, D. Chudá, Network intrusion datasets: A survey, limitations, and recommendations, Computers &amp; Security 156 (2025) 104510. https://doi.org/10.1016/j.cose.2025.104510.</w:t>
      </w:r>
    </w:p>
    <w:p>
      <w:pPr>
        <w:spacing w:after="80" w:line="240"/>
        <w:ind w:left="480" w:hanging="480"/>
        <w:jc w:val="both"/>
      </w:pPr>
      <w:r>
        <w:rPr>
          <w:rFonts w:ascii="Times New Roman" w:cs="Times New Roman" w:eastAsia="Times New Roman" w:hAnsi="Times New Roman"/>
          <w:sz w:val="19"/>
          <w:szCs w:val="19"/>
        </w:rPr>
        <w:t xml:space="preserve">[14] M. Cantone, C. Marrocco, A. Bria, On the cross-dataset generalization of machine learning for network intrusion detection, IEEE Access 12 (2024) 144489–144508.</w:t>
      </w:r>
    </w:p>
    <w:p>
      <w:pPr>
        <w:spacing w:after="80" w:line="240"/>
        <w:ind w:left="480" w:hanging="480"/>
        <w:jc w:val="both"/>
      </w:pPr>
      <w:r>
        <w:rPr>
          <w:rFonts w:ascii="Times New Roman" w:cs="Times New Roman" w:eastAsia="Times New Roman" w:hAnsi="Times New Roman"/>
          <w:sz w:val="19"/>
          <w:szCs w:val="19"/>
        </w:rPr>
        <w:t xml:space="preserve">[15] R. Geirhos, J.-H. Jacobsen, C. Michaelis, R. Zemel, W. Brendel, M. Bethge, F. A. Wichmann, Shortcut learning in deep neural networks, Nature Machine Intelligence 2 (2020) 665–673.</w:t>
      </w:r>
    </w:p>
    <w:p>
      <w:pPr>
        <w:spacing w:after="80" w:line="240"/>
        <w:ind w:left="480" w:hanging="480"/>
        <w:jc w:val="both"/>
      </w:pPr>
      <w:r>
        <w:rPr>
          <w:rFonts w:ascii="Times New Roman" w:cs="Times New Roman" w:eastAsia="Times New Roman" w:hAnsi="Times New Roman"/>
          <w:sz w:val="19"/>
          <w:szCs w:val="19"/>
        </w:rPr>
        <w:t xml:space="preserve">[16] D. Arp, E. Quiring, F. Pendlebury, A. Warnecke, F. Pierazzi, C. Wressnegger, L. Cavallaro, K. Rieck, Dos and don'ts of machine learning in computer security, USENIX Security Symposium (2022).</w:t>
      </w:r>
    </w:p>
    <w:p>
      <w:pPr>
        <w:spacing w:after="80" w:line="240"/>
        <w:ind w:left="480" w:hanging="480"/>
        <w:jc w:val="both"/>
      </w:pPr>
      <w:r>
        <w:rPr>
          <w:rFonts w:ascii="Times New Roman" w:cs="Times New Roman" w:eastAsia="Times New Roman" w:hAnsi="Times New Roman"/>
          <w:sz w:val="19"/>
          <w:szCs w:val="19"/>
        </w:rPr>
        <w:t xml:space="preserve">[17] F. Pendlebury, F. Pierazzi, R. Jordaney, J. Kinder, L. Cavallaro, TESSERACT: Eliminating experimental bias in malware classification across space and time, in: USENIX Security Symposium, 2019.</w:t>
      </w:r>
    </w:p>
    <w:p>
      <w:pPr>
        <w:spacing w:after="80" w:line="240"/>
        <w:ind w:left="480" w:hanging="480"/>
        <w:jc w:val="both"/>
      </w:pPr>
      <w:r>
        <w:rPr>
          <w:rFonts w:ascii="Times New Roman" w:cs="Times New Roman" w:eastAsia="Times New Roman" w:hAnsi="Times New Roman"/>
          <w:sz w:val="19"/>
          <w:szCs w:val="19"/>
        </w:rPr>
        <w:t xml:space="preserve">[18] L. D'hooge, M. Verkerken, B. Volckaert, T. Wauters, F. De Turck, Establishing the contaminating effect of metadata feature inclusion in machine-learned network intrusion detection models, in: Detection of Intrusions and Malware, and Vulnerability Assessment (DIMVA), Springer, 2022. https://doi.org/10.1007/978-3-031-09484-2_2.</w:t>
      </w:r>
    </w:p>
    <w:p>
      <w:pPr>
        <w:spacing w:after="80" w:line="240"/>
        <w:ind w:left="480" w:hanging="480"/>
        <w:jc w:val="both"/>
      </w:pPr>
      <w:r>
        <w:rPr>
          <w:rFonts w:ascii="Times New Roman" w:cs="Times New Roman" w:eastAsia="Times New Roman" w:hAnsi="Times New Roman"/>
          <w:sz w:val="19"/>
          <w:szCs w:val="19"/>
        </w:rPr>
        <w:t xml:space="preserve">[19] S. Kapoor, A. Narayanan, Leakage and the reproducibility crisis in machine-learning-based science, Patterns 4 (9) (2023) 100804. https://doi.org/10.1016/j.patter.2023.100804.</w:t>
      </w:r>
    </w:p>
    <w:p>
      <w:pPr>
        <w:spacing w:after="80" w:line="240"/>
        <w:ind w:left="480" w:hanging="480"/>
        <w:jc w:val="both"/>
      </w:pPr>
      <w:r>
        <w:rPr>
          <w:rFonts w:ascii="Times New Roman" w:cs="Times New Roman" w:eastAsia="Times New Roman" w:hAnsi="Times New Roman"/>
          <w:sz w:val="19"/>
          <w:szCs w:val="19"/>
        </w:rPr>
        <w:t xml:space="preserve">[20] K. Aas, M. Jullum, A. Løland, Explaining individual predictions when features are dependent: More accurate approximations to Shapley values, Artificial Intelligence 298 (2021) 103502. https://doi.org/10.1016/j.artint.2021.103502.</w:t>
      </w:r>
    </w:p>
    <w:p>
      <w:pPr>
        <w:spacing w:after="80" w:line="240"/>
        <w:ind w:left="480" w:hanging="480"/>
        <w:jc w:val="both"/>
      </w:pPr>
      <w:r>
        <w:rPr>
          <w:rFonts w:ascii="Times New Roman" w:cs="Times New Roman" w:eastAsia="Times New Roman" w:hAnsi="Times New Roman"/>
          <w:sz w:val="19"/>
          <w:szCs w:val="19"/>
        </w:rPr>
        <w:t xml:space="preserve">[21] C. Guo, G. Pleiss, Y. Sun, K. Q. Weinberger, On calibration of modern neural networks, in: International Conference on Machine Learning (ICML), 2017, pp. 1321–1330.</w:t>
      </w:r>
    </w:p>
    <w:p>
      <w:pPr>
        <w:spacing w:after="80" w:line="240"/>
        <w:ind w:left="480" w:hanging="480"/>
        <w:jc w:val="both"/>
      </w:pPr>
      <w:r>
        <w:rPr>
          <w:rFonts w:ascii="Times New Roman" w:cs="Times New Roman" w:eastAsia="Times New Roman" w:hAnsi="Times New Roman"/>
          <w:sz w:val="19"/>
          <w:szCs w:val="19"/>
        </w:rPr>
        <w:t xml:space="preserve">[22] Y. Geifman, R. El-Yaniv, Selective classification for deep neural networks, in: Advances in Neural Information Processing Systems (NeurIPS), 2017.</w:t>
      </w:r>
    </w:p>
    <w:p>
      <w:pPr>
        <w:spacing w:after="80" w:line="240"/>
        <w:ind w:left="480" w:hanging="480"/>
        <w:jc w:val="both"/>
      </w:pPr>
      <w:r>
        <w:rPr>
          <w:rFonts w:ascii="Times New Roman" w:cs="Times New Roman" w:eastAsia="Times New Roman" w:hAnsi="Times New Roman"/>
          <w:sz w:val="19"/>
          <w:szCs w:val="19"/>
        </w:rPr>
        <w:t xml:space="preserve">[23] K. Hendrickx, L. Perini, D. Van der Plas, W. Meert, J. Davis, Machine learning with a reject option: A survey, Machine Learning 113 (2024) 3073–3110.</w:t>
      </w:r>
    </w:p>
    <w:p>
      <w:pPr>
        <w:spacing w:after="80" w:line="240"/>
        <w:ind w:left="480" w:hanging="480"/>
        <w:jc w:val="both"/>
      </w:pPr>
      <w:r>
        <w:rPr>
          <w:rFonts w:ascii="Times New Roman" w:cs="Times New Roman" w:eastAsia="Times New Roman" w:hAnsi="Times New Roman"/>
          <w:sz w:val="19"/>
          <w:szCs w:val="19"/>
        </w:rPr>
        <w:t xml:space="preserve">[24] J. Talpini, F. Sartori, M. Savi, Enhancing trustworthiness in ML-based network intrusion detection with uncertainty quantification, Journal of Reliable Intelligent Environments 10 (2024) 501–520.</w:t>
      </w:r>
    </w:p>
    <w:p>
      <w:pPr>
        <w:spacing w:after="80" w:line="240"/>
        <w:ind w:left="480" w:hanging="480"/>
        <w:jc w:val="both"/>
      </w:pPr>
      <w:r>
        <w:rPr>
          <w:rFonts w:ascii="Times New Roman" w:cs="Times New Roman" w:eastAsia="Times New Roman" w:hAnsi="Times New Roman"/>
          <w:sz w:val="19"/>
          <w:szCs w:val="19"/>
        </w:rPr>
        <w:t xml:space="preserve">[25] D. Chicco, G. Jurman, The advantages of the Matthews correlation coefficient (MCC) over F1 score and accuracy in binary classification evaluation, BMC Genomics 21 (6) (2020).</w:t>
      </w:r>
    </w:p>
    <w:p>
      <w:pPr>
        <w:spacing w:after="80" w:line="240"/>
        <w:ind w:left="480" w:hanging="480"/>
        <w:jc w:val="both"/>
      </w:pPr>
      <w:r>
        <w:rPr>
          <w:rFonts w:ascii="Times New Roman" w:cs="Times New Roman" w:eastAsia="Times New Roman" w:hAnsi="Times New Roman"/>
          <w:sz w:val="19"/>
          <w:szCs w:val="19"/>
        </w:rPr>
        <w:t xml:space="preserve">[26] L. Grinsztajn, E. Oyallon, G. Varoquaux, Why do tree-based models still outperform deep learning on typical tabular data?, in: Advances in Neural Information Processing Systems (NeurIPS), Datasets and Benchmarks Track, 2022.</w:t>
      </w:r>
    </w:p>
    <w:p>
      <w:pPr>
        <w:spacing w:after="80" w:line="240"/>
        <w:ind w:left="480" w:hanging="480"/>
        <w:jc w:val="both"/>
      </w:pPr>
      <w:r>
        <w:rPr>
          <w:rFonts w:ascii="Times New Roman" w:cs="Times New Roman" w:eastAsia="Times New Roman" w:hAnsi="Times New Roman"/>
          <w:sz w:val="19"/>
          <w:szCs w:val="19"/>
        </w:rPr>
        <w:t xml:space="preserve">[27] R. Shwartz-Ziv, A. Armon, Tabular data: Deep learning is not all you need, Information Fusion 81 (2022) 84–90.</w:t>
      </w:r>
    </w:p>
    <w:p>
      <w:pPr>
        <w:spacing w:after="80" w:line="240"/>
        <w:ind w:left="480" w:hanging="480"/>
        <w:jc w:val="both"/>
      </w:pPr>
      <w:r>
        <w:rPr>
          <w:rFonts w:ascii="Times New Roman" w:cs="Times New Roman" w:eastAsia="Times New Roman" w:hAnsi="Times New Roman"/>
          <w:sz w:val="19"/>
          <w:szCs w:val="19"/>
        </w:rPr>
        <w:t xml:space="preserve">[28] Y. Gorishniy, I. Rubachev, V. Khrulkov, A. Babenko, Revisiting deep learning models for tabular data, in: Advances in Neural Information Processing Systems (NeurIPS), 2021.</w:t>
      </w:r>
    </w:p>
    <w:p>
      <w:pPr>
        <w:spacing w:after="80" w:line="240"/>
        <w:ind w:left="480" w:hanging="480"/>
        <w:jc w:val="both"/>
      </w:pPr>
      <w:r>
        <w:rPr>
          <w:rFonts w:ascii="Times New Roman" w:cs="Times New Roman" w:eastAsia="Times New Roman" w:hAnsi="Times New Roman"/>
          <w:sz w:val="19"/>
          <w:szCs w:val="19"/>
        </w:rPr>
        <w:t xml:space="preserve">[29] M. Minderer, J. Djolonga, R. Romijnders, F. Hubis, X. Zhai, N. Houlsby, D. Tran, M. Lucic, Revisiting the calibration of modern neural networks, in: Advances in Neural Information Processing Systems (NeurIPS), 2021, arXiv:2106.07998.</w:t>
      </w:r>
    </w:p>
    <w:p>
      <w:pPr>
        <w:spacing w:after="80" w:line="240"/>
        <w:ind w:left="480" w:hanging="480"/>
        <w:jc w:val="both"/>
      </w:pPr>
      <w:r>
        <w:rPr>
          <w:rFonts w:ascii="Times New Roman" w:cs="Times New Roman" w:eastAsia="Times New Roman" w:hAnsi="Times New Roman"/>
          <w:sz w:val="19"/>
          <w:szCs w:val="19"/>
        </w:rPr>
        <w:t xml:space="preserve">[30] D. Magalhães, et al., Machine unlearning for the XGBoost model with network intrusion datasets, arXiv:2606.19220 (2026).</w:t>
      </w:r>
    </w:p>
    <w:p>
      <w:pPr>
        <w:spacing w:after="80" w:line="240"/>
        <w:ind w:left="480" w:hanging="480"/>
        <w:jc w:val="both"/>
      </w:pPr>
      <w:r>
        <w:rPr>
          <w:rFonts w:ascii="Times New Roman" w:cs="Times New Roman" w:eastAsia="Times New Roman" w:hAnsi="Times New Roman"/>
          <w:sz w:val="19"/>
          <w:szCs w:val="19"/>
        </w:rPr>
        <w:t xml:space="preserve">[31] M. Shafi, A. H. Lashkari, V. Rodriguez, R. Nevo, Toward generating a new cloud-based distributed denial of service (DDoS) dataset and cloud intrusion traffic characterization, Information 15 (4) (2024) 195. https://doi.org/10.3390/info15040195.</w:t>
      </w:r>
    </w:p>
    <w:p>
      <w:pPr>
        <w:spacing w:after="80" w:line="240"/>
        <w:ind w:left="480" w:hanging="480"/>
        <w:jc w:val="both"/>
      </w:pPr>
      <w:r>
        <w:rPr>
          <w:rFonts w:ascii="Times New Roman" w:cs="Times New Roman" w:eastAsia="Times New Roman" w:hAnsi="Times New Roman"/>
          <w:sz w:val="19"/>
          <w:szCs w:val="19"/>
        </w:rPr>
        <w:t xml:space="preserve">[32] C. Strobl, A.-L. Boulesteix, T. Kneib, T. Augustin, A. Zeileis, Conditional variable importance for random forests, BMC Bioinformatics 9 (307) (2008). https://doi.org/10.1186/1471-2105-9-307.</w:t>
      </w:r>
    </w:p>
    <w:p>
      <w:pPr>
        <w:spacing w:after="80" w:line="240"/>
        <w:ind w:left="480" w:hanging="480"/>
        <w:jc w:val="both"/>
      </w:pPr>
      <w:r>
        <w:rPr>
          <w:rFonts w:ascii="Times New Roman" w:cs="Times New Roman" w:eastAsia="Times New Roman" w:hAnsi="Times New Roman"/>
          <w:sz w:val="19"/>
          <w:szCs w:val="19"/>
        </w:rPr>
        <w:t xml:space="preserve">[33] G. Hooker, L. Mentch, S. Zhou, Unrestricted permutation forces extrapolation: variable importance requires at least one more model, or there is no free variable importance, Statistics and Computing 31 (82) (2021). https://doi.org/10.1007/s11222-021-10057-z.</w:t>
      </w:r>
    </w:p>
    <w:p>
      <w:pPr>
        <w:spacing w:after="80" w:line="240"/>
        <w:ind w:left="480" w:hanging="480"/>
        <w:jc w:val="both"/>
      </w:pPr>
      <w:r>
        <w:rPr>
          <w:rFonts w:ascii="Times New Roman" w:cs="Times New Roman" w:eastAsia="Times New Roman" w:hAnsi="Times New Roman"/>
          <w:sz w:val="19"/>
          <w:szCs w:val="19"/>
        </w:rPr>
        <w:t xml:space="preserve">[34] J. Snoek, Y. Ovadia, E. Fertig, B. Lakshminarayanan, S. Nowozin, D. Sculley, J. V. Dillon, J. Ren, Z. Nado, Can you trust your model’s uncertainty? Evaluating predictive uncertainty under dataset shift, in: Advances in Neural Information Processing Systems (NeurIPS), 2019, arXiv:1906.02530.</w:t>
      </w:r>
    </w:p>
    <w:sectPr>
      <w:headerReference w:type="default" ns5:id="rId7"/>
      <w:footerReference w:type="default" ns5: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i/>
        <w:iCs/>
        <w:color w:val="808080"/>
        <w:sz w:val="16"/>
        <w:szCs w:val="16"/>
      </w:rPr>
      <w:t xml:space="preserve">A Leakage-Audited Benchmark on the GeNIS 2025 Corpus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0" w:hanging="320"/>
      </w:pPr>
    </w:lvl>
  </w:abstractNum>
  <w:abstractNum w:abstractNumId="3" w15:restartNumberingAfterBreak="0">
    <w:multiLevelType w:val="hybridMultilevel"/>
    <w:lvl w:ilvl="0" w15:tentative="1">
      <w:start w:val="1"/>
      <w:numFmt w:val="bullet"/>
      <w:lvlText w:val="•"/>
      <w:lvlJc w:val="star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6ac5f7a2dd2adfb724b73352012e43bf11b57f.png"/><Relationship Id="rId10" Type="http://schemas.openxmlformats.org/officeDocument/2006/relationships/image" Target="media/9aabdfecdb48644b861e8adaaf15bcb74472bd75.png"/><Relationship Id="rId11" Type="http://schemas.openxmlformats.org/officeDocument/2006/relationships/image" Target="media/a645576a8767057271e6021b1f9fbc82aa0dca12.png"/><Relationship Id="rId12" Type="http://schemas.openxmlformats.org/officeDocument/2006/relationships/image" Target="media/c2629759255a6ba9d2a83823517c9803848fbb34.png"/><Relationship Id="rId13" Type="http://schemas.openxmlformats.org/officeDocument/2006/relationships/image" Target="media/3f5908d763bc3ea35f2445929c5c34470b8e0465.png"/><Relationship Id="rId14" Type="http://schemas.openxmlformats.org/officeDocument/2006/relationships/image" Target="media/bdc6287ec30a1b4493eeeac096ac0901f37eba83.png"/><Relationship Id="rId15" Type="http://schemas.openxmlformats.org/officeDocument/2006/relationships/image" Target="media/8e060bb470d8ae0a101c6cb352a37201efb2fde8.png"/><Relationship Id="rId16" Type="http://schemas.openxmlformats.org/officeDocument/2006/relationships/image" Target="media/39cc415090d0430f0adc16b7af3fbb11073dd0d0.png"/><Relationship Id="rId17" Type="http://schemas.openxmlformats.org/officeDocument/2006/relationships/image" Target="media/ec1b7ff6f7a1a383f1f82fb20c5087e40e5b229b.png"/><Relationship Id="rId18" Type="http://schemas.openxmlformats.org/officeDocument/2006/relationships/image" Target="media/fd6966844768857f2a0e0f69ee8a1e60cda98fbf.png"/><Relationship Id="rId19" Type="http://schemas.openxmlformats.org/officeDocument/2006/relationships/image" Target="media/0107a79f26ad2de75ae008ab687ccb61ceed1beb.png"/><Relationship Id="rId20" Type="http://schemas.openxmlformats.org/officeDocument/2006/relationships/image" Target="media/47e86bb34d210152a67206236d505811c6aa02a9.png"/><Relationship Id="rId21" Type="http://schemas.openxmlformats.org/officeDocument/2006/relationships/fontTable" Target="fontTable.xml"/><Relationship Id="rId22" Type="http://schemas.openxmlformats.org/officeDocument/2006/relationships/image" Target="media/90ab46547cde8de3504e946c2f878a47ab2abf74.png"/><Relationship Id="rId23" Type="http://schemas.openxmlformats.org/officeDocument/2006/relationships/image" Target="media/figure17_cicids2017_audit.png"/><Relationship Id="rId24" Type="http://schemas.openxmlformats.org/officeDocument/2006/relationships/image" Target="media/figure20_horizons.png"/><Relationship Id="rId25" Type="http://schemas.openxmlformats.org/officeDocument/2006/relationships/image" Target="media/figure01_argument_chain.png"/><Relationship Id="rId26" Type="http://schemas.openxmlformats.org/officeDocument/2006/relationships/image" Target="media/figure04_partition_schemes.png"/><Relationship Id="rId27" Type="http://schemas.openxmlformats.org/officeDocument/2006/relationships/image" Target="media/figure15_rolling_origins.png"/><Relationship Id="rId28" Type="http://schemas.openxmlformats.org/officeDocument/2006/relationships/image" Target="media/figure16_leave_one_family_out.png"/><Relationship Id="rId29" Type="http://schemas.openxmlformats.org/officeDocument/2006/relationships/image" Target="media/figure19_threshold_cos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Leakage-Audited Benchmark of Deep and Ensemble Detectors on the GeNIS 2025 Corpus: Calibration, Cost, and Class Imbalance under the Natural Distribution</dc:title>
  <dc:creator>Ala Bahri, Farah Jemili, Mohamed Mosbah</dc:creator>
  <dc:description>Article 1 — benchmark audité du corpus GeNIS 2025</dc:description>
  <cp:lastModifiedBy>Un-named</cp:lastModifiedBy>
  <cp:revision>1</cp:revision>
  <dcterms:created xsi:type="dcterms:W3CDTF">2026-08-06T17:58:24.879Z</dcterms:created>
  <dcterms:modified xsi:type="dcterms:W3CDTF">2026-08-06T17:58:24.881Z</dcterms:modified>
</cp:coreProperties>
</file>

<file path=docProps/custom.xml><?xml version="1.0" encoding="utf-8"?>
<Properties xmlns="http://schemas.openxmlformats.org/officeDocument/2006/custom-properties" xmlns:vt="http://schemas.openxmlformats.org/officeDocument/2006/docPropsVTypes"/>
</file>