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 Farah Jemili, Mohamed Mosbah</w:t>
      </w:r>
    </w:p>
    <w:p>
      <w:pPr>
        <w:spacing w:after="320"/>
        <w:jc w:val="center"/>
      </w:pPr>
      <w:r>
        <w:rPr>
          <w:rFonts w:ascii="Times New Roman" w:cs="Times New Roman" w:eastAsia="Times New Roman" w:hAnsi="Times New Roman"/>
          <w:b/>
          <w:bCs/>
          <w:i/>
          <w:iCs/>
          <w:color w:val="C00000"/>
          <w:sz w:val="20"/>
          <w:szCs w:val="20"/>
        </w:rPr>
        <w:t xml:space="preserve">[A COMPLETER : affiliation 1 (Ala Bahri, Farah Jemili) · affiliation 2 (Mohamed Mosbah)]</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for a total of 154 training runs with paired significance testing. Two of our findings follow from structural properties of the data rather than from measurement alone, and therefore hold wherever those properties hold; a third is specific to the model and corpus evaluated here. First, attribution scores cannot isolate </w:t>
      </w:r>
      <w:r>
        <w:rPr>
          <w:rFonts w:ascii="Times New Roman" w:cs="Times New Roman" w:eastAsia="Times New Roman" w:hAnsi="Times New Roman"/>
          <w:b w:val="false"/>
          <w:bCs w:val="false"/>
          <w:i/>
          <w:iCs/>
          <w:sz w:val="21"/>
          <w:szCs w:val="21"/>
        </w:rPr>
        <w:t xml:space="preserve">redundant</w:t>
      </w:r>
      <w:r>
        <w:rPr>
          <w:rFonts w:ascii="Times New Roman" w:cs="Times New Roman" w:eastAsia="Times New Roman" w:hAnsi="Times New Roman"/>
          <w:b w:val="false"/>
          <w:bCs w:val="false"/>
          <w:i w:val="false"/>
          <w:iCs w:val="false"/>
          <w:sz w:val="21"/>
          <w:szCs w:val="21"/>
        </w:rPr>
        <w:t xml:space="preserve"> shortcuts, by construction: permuting one copy of a repeated quantity costs a model nothing when the others carry the same information. On GeNIS this appears as permutation importance below </w:t>
      </w:r>
      <w:r>
        <w:rPr>
          <w:rFonts w:ascii="Times New Roman" w:cs="Times New Roman" w:eastAsia="Times New Roman" w:hAnsi="Times New Roman"/>
          <w:b w:val="false"/>
          <w:bCs w:val="false"/>
          <w:i w:val="false"/>
          <w:iCs w:val="false"/>
          <w:sz w:val="21"/>
          <w:szCs w:val="21"/>
        </w:rPr>
        <w:t xml:space="preserve">10⁻⁴</w:t>
      </w:r>
      <w:r>
        <w:rPr>
          <w:rFonts w:ascii="Times New Roman" w:cs="Times New Roman" w:eastAsia="Times New Roman" w:hAnsi="Times New Roman"/>
          <w:b w:val="false"/>
          <w:bCs w:val="false"/>
          <w:i w:val="false"/>
          <w:iCs w:val="false"/>
          <w:sz w:val="21"/>
          <w:szCs w:val="21"/>
        </w:rPr>
        <w:t xml:space="preserve"> for all eight behavioural shortcuts we identify, six of which are numerically identical columns. Evaluating each feature in isolation under two protocols exposes them. Second, when attack windows are disjoint, no split that respects capture order can neutralise a capture-schedule shortcut, since the windows separate as cleanly inside the training partition as across the split. On GeNIS a timestamp-only classifier still reaches 98.6% nine-class accuracy under our per-class temporal protocol, against 99.7% under a random split and a 19.4% majority-class rate, so feature exclusion is required in addition to temporal ordering. Third, the benign-trained autoencoder evaluated here is anti-correlated with volumetric floods on GeNIS, reaching AUROC 0.0000 against PSH-ACK floods, which we attribute to flood traffic reconstructing more easily than legitimate traffic in this corpus.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frozen splits, calibrated operating points, single-core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cannot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single-core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attribution-based auditing does not substitute for it where shortcuts are redundant: on GeNIS, the eight behavioural shortcuts it finds all have permutation importance below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and six of them are numerically identical columns in the released files. We publish the resulting twelve-feature blacklist and the full transferability spectrum.</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temporal splitting is necessary but not sufficient</w:t>
      </w:r>
      <w:r>
        <w:rPr>
          <w:rFonts w:ascii="Times New Roman" w:cs="Times New Roman" w:eastAsia="Times New Roman" w:hAnsi="Times New Roman"/>
          <w:b w:val="false"/>
          <w:bCs w:val="false"/>
          <w:i w:val="false"/>
          <w:iCs w:val="false"/>
          <w:sz w:val="22"/>
          <w:szCs w:val="22"/>
        </w:rPr>
        <w:t xml:space="preserve"> once attack windows are disjoint, a condition we verify on GeNIS and quantify with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with eleven model pairs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benign-trained autoencoder evaluated here</w:t>
      </w:r>
      <w:r>
        <w:rPr>
          <w:rFonts w:ascii="Times New Roman" w:cs="Times New Roman" w:eastAsia="Times New Roman" w:hAnsi="Times New Roman"/>
          <w:b w:val="false"/>
          <w:bCs w:val="false"/>
          <w:i w:val="false"/>
          <w:iCs w:val="false"/>
          <w:sz w:val="22"/>
          <w:szCs w:val="22"/>
        </w:rPr>
        <w:t xml:space="preserve">: AUROC 0.4164 overall and 0.0000 against PSH-ACK floods on GeNIS, because volumetric attacks reconstruct better than legitimate traffic in this corpus.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with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10,000-password dictionary. The raw packets (37.7 million) were aggregated into labelled flows by the HERA exporter [5], built on Argus, at four flow intervals of 5, 10, 30 and 60 seconds, yielding from 338,820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338,820. The 29,736-flow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(8,283 released versus 10,286 reported). The same discrepancy is present at every interval (32,590 flows at 5 s, 32,051 at 10 s and 30,481 at 30 s), of which the constant 27,733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1). Three consequences structure the rest of this paper. (i) Any feature correlated with position in the capture, whether a timestamp or an exporter counter,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That figure measures the schedule, not generalisation, and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w:t>
      </w:r>
      <w:r>
        <w:rPr>
          <w:rFonts w:ascii="Times New Roman" w:cs="Times New Roman" w:eastAsia="Times New Roman" w:hAnsi="Times New Roman"/>
          <w:b w:val="false"/>
          <w:bCs w:val="false"/>
          <w:i w:val="false"/>
          <w:iCs w:val="false"/>
          <w:sz w:val="22"/>
          <w:szCs w:val="22"/>
        </w:rPr>
        <w:t xml:space="preserve">f</w:t>
      </w:r>
      <w:r>
        <w:rPr>
          <w:rFonts w:ascii="Times New Roman" w:cs="Times New Roman" w:eastAsia="Times New Roman" w:hAnsi="Times New Roman"/>
          <w:b w:val="false"/>
          <w:bCs w:val="false"/>
          <w:i w:val="false"/>
          <w:iCs w:val="false"/>
          <w:sz w:val="22"/>
          <w:szCs w:val="22"/>
        </w:rPr>
        <w:t xml:space="preserve"> we train a decision tree on </w:t>
      </w:r>
      <w:r>
        <w:rPr>
          <w:rFonts w:ascii="Times New Roman" w:cs="Times New Roman" w:eastAsia="Times New Roman" w:hAnsi="Times New Roman"/>
          <w:b w:val="false"/>
          <w:bCs w:val="false"/>
          <w:i w:val="false"/>
          <w:iCs w:val="false"/>
          <w:sz w:val="22"/>
          <w:szCs w:val="22"/>
        </w:rPr>
        <w:t xml:space="preserve">f</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w:t>
      </w:r>
      <w:r>
        <w:rPr>
          <w:rFonts w:ascii="Times New Roman" w:cs="Times New Roman" w:eastAsia="Times New Roman" w:hAnsi="Times New Roman"/>
          <w:b w:val="false"/>
          <w:bCs w:val="false"/>
          <w:i w:val="false"/>
          <w:iCs w:val="false"/>
          <w:sz w:val="22"/>
          <w:szCs w:val="22"/>
        </w:rPr>
        <w:t xml:space="preserve">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w:t>
      </w:r>
      <w:r>
        <w:rPr>
          <w:rFonts w:ascii="Times New Roman" w:cs="Times New Roman" w:eastAsia="Times New Roman" w:hAnsi="Times New Roman"/>
          <w:b w:val="false"/>
          <w:bCs w:val="false"/>
          <w:i w:val="false"/>
          <w:iCs w:val="false"/>
          <w:sz w:val="22"/>
          <w:szCs w:val="22"/>
        </w:rPr>
        <w:t xml:space="preserve">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τ(f) &lt; 0.5</w:t>
      </w:r>
      <w:r>
        <w:rPr>
          <w:rFonts w:ascii="Times New Roman" w:cs="Times New Roman" w:eastAsia="Times New Roman" w:hAnsi="Times New Roman"/>
          <w:b w:val="false"/>
          <w:bCs w:val="false"/>
          <w:i w:val="false"/>
          <w:iCs w:val="false"/>
          <w:sz w:val="22"/>
          <w:szCs w:val="22"/>
        </w:rPr>
        <w:t xml:space="preserve">: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because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Conv1D(64,3)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Conv1D(32,3)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and Dense(128) </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Dense(64). This benchmark therefore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w:t>
      </w:r>
      <w:r>
        <w:rPr>
          <w:rFonts w:ascii="Times New Roman" w:cs="Times New Roman" w:eastAsia="Times New Roman" w:hAnsi="Times New Roman"/>
          <w:b w:val="false"/>
          <w:bCs w:val="false"/>
          <w:i w:val="false"/>
          <w:iCs w:val="false"/>
          <w:sz w:val="22"/>
          <w:szCs w:val="22"/>
        </w:rPr>
        <w:t xml:space="preserve">d=64</w:t>
      </w:r>
      <w:r>
        <w:rPr>
          <w:rFonts w:ascii="Times New Roman" w:cs="Times New Roman" w:eastAsia="Times New Roman" w:hAnsi="Times New Roman"/>
          <w:b w:val="false"/>
          <w:bCs w:val="false"/>
          <w:i w:val="false"/>
          <w:iCs w:val="false"/>
          <w:sz w:val="22"/>
          <w:szCs w:val="22"/>
        </w:rPr>
        <w:t xml:space="preserve">,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w:t>
      </w:r>
      <w:r>
        <w:rPr>
          <w:rFonts w:ascii="Times New Roman" w:cs="Times New Roman" w:eastAsia="Times New Roman" w:hAnsi="Times New Roman"/>
          <w:b w:val="false"/>
          <w:bCs w:val="false"/>
          <w:i w:val="false"/>
          <w:iCs w:val="false"/>
          <w:sz w:val="22"/>
          <w:szCs w:val="22"/>
        </w:rPr>
        <w:t xml:space="preserve">O(n²)</w:t>
      </w:r>
      <w:r>
        <w:rPr>
          <w:rFonts w:ascii="Times New Roman" w:cs="Times New Roman" w:eastAsia="Times New Roman" w:hAnsi="Times New Roman"/>
          <w:b w:val="false"/>
          <w:bCs w:val="false"/>
          <w:i w:val="false"/>
          <w:iCs w:val="false"/>
          <w:sz w:val="22"/>
          <w:szCs w:val="22"/>
        </w:rPr>
        <w:t xml:space="preserve"> training is infeasible on 203 292 training flows within an equal budget, and logistic regression covers the linear family. The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w:t>
      </w:r>
      <w:r>
        <w:rPr>
          <w:rFonts w:ascii="Times New Roman" w:cs="Times New Roman" w:eastAsia="Times New Roman" w:hAnsi="Times New Roman"/>
          <w:b w:val="false"/>
          <w:bCs w:val="false"/>
          <w:i w:val="false"/>
          <w:iCs w:val="false"/>
          <w:sz w:val="22"/>
          <w:szCs w:val="22"/>
        </w:rPr>
        <w:t xml:space="preserve">1.0000 ± 0.0000</w:t>
      </w:r>
      <w:r>
        <w:rPr>
          <w:rFonts w:ascii="Times New Roman" w:cs="Times New Roman" w:eastAsia="Times New Roman" w:hAnsi="Times New Roman"/>
          <w:b w:val="false"/>
          <w:bCs w:val="false"/>
          <w:i w:val="false"/>
          <w:iCs w:val="false"/>
          <w:sz w:val="22"/>
          <w:szCs w:val="22"/>
        </w:rPr>
        <w:t xml:space="preserve"> across five seeds, random forest and the FT-Transformer </w:t>
      </w:r>
      <w:r>
        <w:rPr>
          <w:rFonts w:ascii="Times New Roman" w:cs="Times New Roman" w:eastAsia="Times New Roman" w:hAnsi="Times New Roman"/>
          <w:b w:val="false"/>
          <w:bCs w:val="false"/>
          <w:i w:val="false"/>
          <w:iCs w:val="false"/>
          <w:sz w:val="22"/>
          <w:szCs w:val="22"/>
        </w:rPr>
        <w:t xml:space="preserve">0.9999</w:t>
      </w:r>
      <w:r>
        <w:rPr>
          <w:rFonts w:ascii="Times New Roman" w:cs="Times New Roman" w:eastAsia="Times New Roman" w:hAnsi="Times New Roman"/>
          <w:b w:val="false"/>
          <w:bCs w:val="false"/>
          <w:i w:val="false"/>
          <w:iCs w:val="false"/>
          <w:sz w:val="22"/>
          <w:szCs w:val="22"/>
        </w:rPr>
        <w:t xml:space="preserve">, and nine of the eleven detectors exceed </w:t>
      </w:r>
      <w:r>
        <w:rPr>
          <w:rFonts w:ascii="Times New Roman" w:cs="Times New Roman" w:eastAsia="Times New Roman" w:hAnsi="Times New Roman"/>
          <w:b w:val="false"/>
          <w:bCs w:val="false"/>
          <w:i w:val="false"/>
          <w:iCs w:val="false"/>
          <w:sz w:val="22"/>
          <w:szCs w:val="22"/>
        </w:rPr>
        <w:t xml:space="preserve">0.99</w:t>
      </w:r>
      <w:r>
        <w:rPr>
          <w:rFonts w:ascii="Times New Roman" w:cs="Times New Roman" w:eastAsia="Times New Roman" w:hAnsi="Times New Roman"/>
          <w:b w:val="false"/>
          <w:bCs w:val="false"/>
          <w:i w:val="false"/>
          <w:iCs w:val="false"/>
          <w:sz w:val="22"/>
          <w:szCs w:val="22"/>
        </w:rPr>
        <w:t xml:space="preserve">. McNemar tests with Holm correction confirm what the point estimates suggest: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w:t>
      </w:r>
      <w:r>
        <w:rPr>
          <w:rFonts w:ascii="Times New Roman" w:cs="Times New Roman" w:eastAsia="Times New Roman" w:hAnsi="Times New Roman"/>
          <w:b w:val="false"/>
          <w:bCs w:val="false"/>
          <w:i w:val="false"/>
          <w:iCs w:val="false"/>
          <w:sz w:val="22"/>
          <w:szCs w:val="22"/>
        </w:rPr>
        <w:t xml:space="preserve">α = 0.05</w:t>
      </w:r>
      <w:r>
        <w:rPr>
          <w:rFonts w:ascii="Times New Roman" w:cs="Times New Roman" w:eastAsia="Times New Roman" w:hAnsi="Times New Roman"/>
          <w:b w:val="false"/>
          <w:bCs w:val="false"/>
          <w:i w:val="false"/>
          <w:iCs w:val="false"/>
          <w:sz w:val="22"/>
          <w:szCs w:val="22"/>
        </w:rPr>
        <w:t xml:space="preserve">, and these include every pair among {XGBoost, LightGBM, random forest, FT-Transformer} as well as logistic regression against the FT-Transformer, the CNN and the DNN. The bootstrap intervals (Figure 6)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w:t>
      </w:r>
      <w:r>
        <w:rPr>
          <w:rFonts w:ascii="Times New Roman" w:cs="Times New Roman" w:eastAsia="Times New Roman" w:hAnsi="Times New Roman"/>
          <w:b w:val="false"/>
          <w:bCs w:val="false"/>
          <w:i w:val="false"/>
          <w:iCs w:val="false"/>
          <w:sz w:val="22"/>
          <w:szCs w:val="22"/>
        </w:rPr>
        <w:t xml:space="preserve">0.5492</w:t>
      </w:r>
      <w:r>
        <w:rPr>
          <w:rFonts w:ascii="Times New Roman" w:cs="Times New Roman" w:eastAsia="Times New Roman" w:hAnsi="Times New Roman"/>
          <w:b w:val="false"/>
          <w:bCs w:val="false"/>
          <w:i w:val="false"/>
          <w:iCs w:val="false"/>
          <w:sz w:val="22"/>
          <w:szCs w:val="22"/>
        </w:rPr>
        <w:t xml:space="preserve"> with a 61.4% false-positive rate (3 089 of 5 029 benign flows misclassified), confirming that the near-perfect scores are a property of the corpus and the strong models, not of the metric. Figure 2 shows where the residual difficulty sits: for every strong detector the per-class F1 is above </w:t>
      </w:r>
      <w:r>
        <w:rPr>
          <w:rFonts w:ascii="Times New Roman" w:cs="Times New Roman" w:eastAsia="Times New Roman" w:hAnsi="Times New Roman"/>
          <w:b w:val="false"/>
          <w:bCs w:val="false"/>
          <w:i w:val="false"/>
          <w:iCs w:val="false"/>
          <w:sz w:val="22"/>
          <w:szCs w:val="22"/>
        </w:rPr>
        <w:t xml:space="preserve">0.99</w:t>
      </w:r>
      <w:r>
        <w:rPr>
          <w:rFonts w:ascii="Times New Roman" w:cs="Times New Roman" w:eastAsia="Times New Roman" w:hAnsi="Times New Roman"/>
          <w:b w:val="false"/>
          <w:bCs w:val="false"/>
          <w:i w:val="false"/>
          <w:iCs w:val="false"/>
          <w:sz w:val="22"/>
          <w:szCs w:val="22"/>
        </w:rPr>
        <w:t xml:space="preserve">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cannot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w:t>
      </w:r>
      <w:r>
        <w:rPr>
          <w:rFonts w:ascii="Times New Roman" w:cs="Times New Roman" w:eastAsia="Times New Roman" w:hAnsi="Times New Roman"/>
          <w:b w:val="false"/>
          <w:bCs w:val="false"/>
          <w:i w:val="false"/>
          <w:iCs w:val="false"/>
          <w:sz w:val="22"/>
          <w:szCs w:val="22"/>
        </w:rPr>
        <w:t xml:space="preserve">0.9970 ± 0.0002</w:t>
      </w:r>
      <w:r>
        <w:rPr>
          <w:rFonts w:ascii="Times New Roman" w:cs="Times New Roman" w:eastAsia="Times New Roman" w:hAnsi="Times New Roman"/>
          <w:b w:val="false"/>
          <w:bCs w:val="false"/>
          <w:i w:val="false"/>
          <w:iCs w:val="false"/>
          <w:sz w:val="22"/>
          <w:szCs w:val="22"/>
        </w:rPr>
        <w:t xml:space="preserve"> under the stratified protocol, against a majority-class rate of </w:t>
      </w:r>
      <w:r>
        <w:rPr>
          <w:rFonts w:ascii="Times New Roman" w:cs="Times New Roman" w:eastAsia="Times New Roman" w:hAnsi="Times New Roman"/>
          <w:b w:val="false"/>
          <w:bCs w:val="false"/>
          <w:i w:val="false"/>
          <w:iCs w:val="false"/>
          <w:sz w:val="22"/>
          <w:szCs w:val="22"/>
        </w:rPr>
        <w:t xml:space="preserve">0.1942</w:t>
      </w:r>
      <w:r>
        <w:rPr>
          <w:rFonts w:ascii="Times New Roman" w:cs="Times New Roman" w:eastAsia="Times New Roman" w:hAnsi="Times New Roman"/>
          <w:b w:val="false"/>
          <w:bCs w:val="false"/>
          <w:i w:val="false"/>
          <w:iCs w:val="false"/>
          <w:sz w:val="22"/>
          <w:szCs w:val="22"/>
        </w:rPr>
        <w:t xml:space="preserve">. The same probe reaches </w:t>
      </w:r>
      <w:r>
        <w:rPr>
          <w:rFonts w:ascii="Times New Roman" w:cs="Times New Roman" w:eastAsia="Times New Roman" w:hAnsi="Times New Roman"/>
          <w:b w:val="false"/>
          <w:bCs w:val="false"/>
          <w:i w:val="false"/>
          <w:iCs w:val="false"/>
          <w:sz w:val="22"/>
          <w:szCs w:val="22"/>
        </w:rPr>
        <w:t xml:space="preserve">0.9991</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0.9988</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0.9983</w:t>
      </w:r>
      <w:r>
        <w:rPr>
          <w:rFonts w:ascii="Times New Roman" w:cs="Times New Roman" w:eastAsia="Times New Roman" w:hAnsi="Times New Roman"/>
          <w:b w:val="false"/>
          <w:bCs w:val="false"/>
          <w:i w:val="false"/>
          <w:iCs w:val="false"/>
          <w:sz w:val="22"/>
          <w:szCs w:val="22"/>
        </w:rPr>
        <w:t xml:space="preserve">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The reason is structural. Because each class occupies narrow, mutually disjoint windows (Figure 1), the capture interval immediately following a class's training window still belongs to that class, so a tree extrapolating from the training range continues to predict correctly. The conclusion is therefore deductive rather than observed: </w:t>
      </w:r>
      <w:r>
        <w:rPr>
          <w:rFonts w:ascii="Times New Roman" w:cs="Times New Roman" w:eastAsia="Times New Roman" w:hAnsi="Times New Roman"/>
          <w:b w:val="false"/>
          <w:bCs w:val="false"/>
          <w:i/>
          <w:iCs/>
          <w:sz w:val="22"/>
          <w:szCs w:val="22"/>
        </w:rPr>
        <w:t xml:space="preserve">no split that respects capture order neutralises a shortcut whose classes occupy disjoint windows</w:t>
      </w:r>
      <w:r>
        <w:rPr>
          <w:rFonts w:ascii="Times New Roman" w:cs="Times New Roman" w:eastAsia="Times New Roman" w:hAnsi="Times New Roman"/>
          <w:b w:val="false"/>
          <w:bCs w:val="false"/>
          <w:i w:val="false"/>
          <w:iCs w:val="false"/>
          <w:sz w:val="22"/>
          <w:szCs w:val="22"/>
        </w:rPr>
        <w:t xml:space="preserve">. Its antecedent is a checkable property of a corpus, not an assumption about corpora in general, and on GeNIS we verify it directly (Figure 1). Where it holds, the standard advice to adopt chronological evaluation [14] is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w:t>
      </w:r>
      <w:r>
        <w:rPr>
          <w:rFonts w:ascii="Times New Roman" w:cs="Times New Roman" w:eastAsia="Times New Roman" w:hAnsi="Times New Roman"/>
          <w:b w:val="false"/>
          <w:bCs w:val="false"/>
          <w:i w:val="false"/>
          <w:iCs w:val="false"/>
          <w:sz w:val="22"/>
          <w:szCs w:val="22"/>
        </w:rPr>
        <w:t xml:space="preserve">&lt;10⁻⁴</w:t>
      </w:r>
      <w:r>
        <w:rPr>
          <w:rFonts w:ascii="Times New Roman" w:cs="Times New Roman" w:eastAsia="Times New Roman" w:hAnsi="Times New Roman"/>
          <w:b w:val="false"/>
          <w:bCs w:val="false"/>
          <w:i w:val="false"/>
          <w:iCs w:val="false"/>
          <w:sz w:val="22"/>
          <w:szCs w:val="22"/>
        </w:rPr>
        <w:t xml:space="preserve">), while individually predicting the class at </w:t>
      </w:r>
      <w:r>
        <w:rPr>
          <w:rFonts w:ascii="Times New Roman" w:cs="Times New Roman" w:eastAsia="Times New Roman" w:hAnsi="Times New Roman"/>
          <w:b w:val="false"/>
          <w:bCs w:val="false"/>
          <w:i w:val="false"/>
          <w:iCs w:val="false"/>
          <w:sz w:val="22"/>
          <w:szCs w:val="22"/>
        </w:rPr>
        <w:t xml:space="preserve">0.922</w:t>
      </w:r>
      <w:r>
        <w:rPr>
          <w:rFonts w:ascii="Times New Roman" w:cs="Times New Roman" w:eastAsia="Times New Roman" w:hAnsi="Times New Roman"/>
          <w:b w:val="false"/>
          <w:bCs w:val="false"/>
          <w:i w:val="false"/>
          <w:iCs w:val="false"/>
          <w:sz w:val="22"/>
          <w:szCs w:val="22"/>
        </w:rPr>
        <w:t xml:space="preserve"> to </w:t>
      </w:r>
      <w:r>
        <w:rPr>
          <w:rFonts w:ascii="Times New Roman" w:cs="Times New Roman" w:eastAsia="Times New Roman" w:hAnsi="Times New Roman"/>
          <w:b w:val="false"/>
          <w:bCs w:val="false"/>
          <w:i w:val="false"/>
          <w:iCs w:val="false"/>
          <w:sz w:val="22"/>
          <w:szCs w:val="22"/>
        </w:rPr>
        <w:t xml:space="preserve">0.963</w:t>
      </w:r>
      <w:r>
        <w:rPr>
          <w:rFonts w:ascii="Times New Roman" w:cs="Times New Roman" w:eastAsia="Times New Roman" w:hAnsi="Times New Roman"/>
          <w:b w:val="false"/>
          <w:bCs w:val="false"/>
          <w:i w:val="false"/>
          <w:iCs w:val="false"/>
          <w:sz w:val="22"/>
          <w:szCs w:val="22"/>
        </w:rPr>
        <w:t xml:space="preserve">,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0.961</w:t>
      </w:r>
      <w:r>
        <w:rPr>
          <w:rFonts w:ascii="Times New Roman" w:cs="Times New Roman" w:eastAsia="Times New Roman" w:hAnsi="Times New Roman"/>
          <w:b w:val="false"/>
          <w:bCs w:val="false"/>
          <w:i w:val="false"/>
          <w:iCs w:val="false"/>
          <w:sz w:val="22"/>
          <w:szCs w:val="22"/>
        </w:rPr>
        <w:t xml:space="preserve">),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copy costs the model nothing when the others carry the same information. This is a known property of attribution under dependent predictors rather than a peculiarity of our setting: importance is diluted across correlated features, and the effect is strongest when the correlation is perfect [26, 27].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A shortcut audit built on attribution scores is the natural design, and the one the corpus baseline's SHAP analysis approximates [6]; on GeNIS it would have ranked </w:t>
      </w:r>
      <w:r>
        <w:rPr>
          <w:rFonts w:ascii="Times New Roman" w:cs="Times New Roman" w:eastAsia="Times New Roman" w:hAnsi="Times New Roman"/>
          <w:b w:val="false"/>
          <w:bCs w:val="false"/>
          <w:i/>
          <w:iCs/>
          <w:sz w:val="22"/>
          <w:szCs w:val="22"/>
        </w:rPr>
        <w:t xml:space="preserve">none</w:t>
      </w:r>
      <w:r>
        <w:rPr>
          <w:rFonts w:ascii="Times New Roman" w:cs="Times New Roman" w:eastAsia="Times New Roman" w:hAnsi="Times New Roman"/>
          <w:b w:val="false"/>
          <w:bCs w:val="false"/>
          <w:i w:val="false"/>
          <w:iCs w:val="false"/>
          <w:sz w:val="22"/>
          <w:szCs w:val="22"/>
        </w:rPr>
        <w:t xml:space="preserve"> of these eight features as important. Evaluating each feature in isolation under two protocols exposes them. A duplicate-column check exposes six of the eight independently, and we recommend running both, since the transferability scan alone gives no reason to inspect the released files for repeated columns. This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3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The threshold sits in a gap. </w:t>
      </w:r>
      <w:r>
        <w:rPr>
          <w:rFonts w:ascii="Times New Roman" w:cs="Times New Roman" w:eastAsia="Times New Roman" w:hAnsi="Times New Roman"/>
          <w:b w:val="false"/>
          <w:bCs w:val="false"/>
          <w:i w:val="false"/>
          <w:iCs w:val="false"/>
          <w:sz w:val="22"/>
          <w:szCs w:val="22"/>
        </w:rPr>
        <w:t xml:space="preserve">Figure 4 shows the sorted transferability spectrum. The excluded features have </w:t>
      </w:r>
      <w:r>
        <w:rPr>
          <w:rFonts w:ascii="Times New Roman" w:cs="Times New Roman" w:eastAsia="Times New Roman" w:hAnsi="Times New Roman"/>
          <w:b w:val="false"/>
          <w:bCs w:val="false"/>
          <w:i w:val="false"/>
          <w:iCs w:val="false"/>
          <w:sz w:val="22"/>
          <w:szCs w:val="22"/>
        </w:rPr>
        <w:t xml:space="preserve">τ ∈ {0.33, 0.43, 0.49}</w:t>
      </w:r>
      <w:r>
        <w:rPr>
          <w:rFonts w:ascii="Times New Roman" w:cs="Times New Roman" w:eastAsia="Times New Roman" w:hAnsi="Times New Roman"/>
          <w:b w:val="false"/>
          <w:bCs w:val="false"/>
          <w:i w:val="false"/>
          <w:iCs w:val="false"/>
          <w:sz w:val="22"/>
          <w:szCs w:val="22"/>
        </w:rPr>
        <w:t xml:space="preserve"> and the lowest retained value is </w:t>
      </w:r>
      <w:r>
        <w:rPr>
          <w:rFonts w:ascii="Times New Roman" w:cs="Times New Roman" w:eastAsia="Times New Roman" w:hAnsi="Times New Roman"/>
          <w:b w:val="false"/>
          <w:bCs w:val="false"/>
          <w:i w:val="false"/>
          <w:iCs w:val="false"/>
          <w:sz w:val="22"/>
          <w:szCs w:val="22"/>
        </w:rPr>
        <w:t xml:space="preserve">0.54</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falls in an empty region rather than cutting through a continuum. The interval </w:t>
      </w:r>
      <w:r>
        <w:rPr>
          <w:rFonts w:ascii="Times New Roman" w:cs="Times New Roman" w:eastAsia="Times New Roman" w:hAnsi="Times New Roman"/>
          <w:b w:val="false"/>
          <w:bCs w:val="false"/>
          <w:i w:val="false"/>
          <w:iCs w:val="false"/>
          <w:sz w:val="22"/>
          <w:szCs w:val="22"/>
        </w:rPr>
        <w:t xml:space="preserve">τ ∈ [0.54, 0.65]</w:t>
      </w:r>
      <w:r>
        <w:rPr>
          <w:rFonts w:ascii="Times New Roman" w:cs="Times New Roman" w:eastAsia="Times New Roman" w:hAnsi="Times New Roman"/>
          <w:b w:val="false"/>
          <w:bCs w:val="false"/>
          <w:i w:val="false"/>
          <w:iCs w:val="false"/>
          <w:sz w:val="22"/>
          <w:szCs w:val="22"/>
        </w:rPr>
        <w:t xml:space="preserve">, covering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SIntPktIdl</w:t>
      </w:r>
      <w:r>
        <w:rPr>
          <w:rFonts w:ascii="Times New Roman" w:cs="Times New Roman" w:eastAsia="Times New Roman" w:hAnsi="Times New Roman"/>
          <w:b w:val="false"/>
          <w:bCs w:val="false"/>
          <w:i w:val="false"/>
          <w:iCs w:val="false"/>
          <w:sz w:val="22"/>
          <w:szCs w:val="22"/>
        </w:rPr>
        <w:t xml:space="preserve">, is a grey zone in which features lose roughly a third of their standalone power across protocols without meeting the exclusion rule; Section 8 treats the sensitivity of our conclusions to that choice.</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is the grey zone discussed in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w:t>
      </w:r>
      <w:r>
        <w:rPr>
          <w:rFonts w:ascii="Calibri" w:cs="Calibri" w:eastAsia="Calibri" w:hAnsi="Calibri"/>
          <w:b w:val="false"/>
          <w:bCs w:val="false"/>
          <w:i w:val="false"/>
          <w:iCs w:val="false"/>
          <w:sz w:val="18"/>
          <w:szCs w:val="18"/>
        </w:rPr>
        <w:t xml:space="preserve">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w:t>
      </w:r>
      <w:r>
        <w:rPr>
          <w:rFonts w:ascii="Calibri" w:cs="Calibri" w:eastAsia="Calibri" w:hAnsi="Calibri"/>
          <w:b w:val="false"/>
          <w:bCs w:val="false"/>
          <w:i w:val="false"/>
          <w:iCs w:val="false"/>
          <w:sz w:val="18"/>
          <w:szCs w:val="18"/>
        </w:rPr>
        <w:t xml:space="preserve">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w:t>
      </w:r>
      <w:r>
        <w:rPr>
          <w:rFonts w:ascii="Calibri" w:cs="Calibri" w:eastAsia="Calibri" w:hAnsi="Calibri"/>
          <w:b w:val="false"/>
          <w:bCs w:val="false"/>
          <w:i w:val="false"/>
          <w:iCs w:val="false"/>
          <w:sz w:val="18"/>
          <w:szCs w:val="18"/>
        </w:rPr>
        <w:t xml:space="preserve">10⁻⁴</w:t>
      </w:r>
      <w:r>
        <w:rPr>
          <w:rFonts w:ascii="Calibri" w:cs="Calibri" w:eastAsia="Calibri" w:hAnsi="Calibri"/>
          <w:b w:val="false"/>
          <w:bCs w:val="false"/>
          <w:i w:val="false"/>
          <w:iCs w:val="false"/>
          <w:sz w:val="18"/>
          <w:szCs w:val="18"/>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1240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Single-feature transferability </w:t>
      </w:r>
      <w:r>
        <w:rPr>
          <w:rFonts w:ascii="Calibri" w:cs="Calibri" w:eastAsia="Calibri" w:hAnsi="Calibri"/>
          <w:b w:val="false"/>
          <w:bCs w:val="false"/>
          <w:i w:val="false"/>
          <w:iCs w:val="false"/>
          <w:sz w:val="18"/>
          <w:szCs w:val="18"/>
        </w:rPr>
        <w:t xml:space="preserve">τ</w:t>
      </w:r>
      <w:r>
        <w:rPr>
          <w:rFonts w:ascii="Calibri" w:cs="Calibri" w:eastAsia="Calibri" w:hAnsi="Calibri"/>
          <w:b w:val="false"/>
          <w:bCs w:val="false"/>
          <w:i w:val="false"/>
          <w:iCs w:val="false"/>
          <w:sz w:val="18"/>
          <w:szCs w:val="18"/>
        </w:rPr>
        <w:t xml:space="preserve"> over all 63 behavioural features, sorted. Red bars are excluded. The gap between </w:t>
      </w:r>
      <w:r>
        <w:rPr>
          <w:rFonts w:ascii="Calibri" w:cs="Calibri" w:eastAsia="Calibri" w:hAnsi="Calibri"/>
          <w:b w:val="false"/>
          <w:bCs w:val="false"/>
          <w:i w:val="false"/>
          <w:iCs w:val="false"/>
          <w:sz w:val="18"/>
          <w:szCs w:val="18"/>
        </w:rPr>
        <w:t xml:space="preserve">τ = 0.49</w:t>
      </w:r>
      <w:r>
        <w:rPr>
          <w:rFonts w:ascii="Calibri" w:cs="Calibri" w:eastAsia="Calibri" w:hAnsi="Calibri"/>
          <w:b w:val="false"/>
          <w:bCs w:val="false"/>
          <w:i w:val="false"/>
          <w:iCs w:val="false"/>
          <w:sz w:val="18"/>
          <w:szCs w:val="18"/>
        </w:rPr>
        <w:t xml:space="preserve"> and </w:t>
      </w:r>
      <w:r>
        <w:rPr>
          <w:rFonts w:ascii="Calibri" w:cs="Calibri" w:eastAsia="Calibri" w:hAnsi="Calibri"/>
          <w:b w:val="false"/>
          <w:bCs w:val="false"/>
          <w:i w:val="false"/>
          <w:iCs w:val="false"/>
          <w:sz w:val="18"/>
          <w:szCs w:val="18"/>
        </w:rPr>
        <w:t xml:space="preserve">τ = 0.54</w:t>
      </w:r>
      <w:r>
        <w:rPr>
          <w:rFonts w:ascii="Calibri" w:cs="Calibri" w:eastAsia="Calibri" w:hAnsi="Calibri"/>
          <w:b w:val="false"/>
          <w:bCs w:val="false"/>
          <w:i w:val="false"/>
          <w:iCs w:val="false"/>
          <w:sz w:val="18"/>
          <w:szCs w:val="18"/>
        </w:rPr>
        <w:t xml:space="preserve"> places the threshold in an empty region.</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w:t>
      </w:r>
      <w:r>
        <w:rPr>
          <w:rFonts w:ascii="Times New Roman" w:cs="Times New Roman" w:eastAsia="Times New Roman" w:hAnsi="Times New Roman"/>
          <w:b w:val="false"/>
          <w:bCs w:val="false"/>
          <w:i w:val="false"/>
          <w:iCs w:val="false"/>
          <w:sz w:val="22"/>
          <w:szCs w:val="22"/>
        </w:rPr>
        <w:t xml:space="preserve">0.0018</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+0.0054</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+0.0103</w:t>
      </w:r>
      <w:r>
        <w:rPr>
          <w:rFonts w:ascii="Times New Roman" w:cs="Times New Roman" w:eastAsia="Times New Roman" w:hAnsi="Times New Roman"/>
          <w:b w:val="false"/>
          <w:bCs w:val="false"/>
          <w:i w:val="false"/>
          <w:iCs w:val="false"/>
          <w:sz w:val="22"/>
          <w:szCs w:val="22"/>
        </w:rPr>
        <w:t xml:space="preserve">),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5). The FT-Transformer leads at </w:t>
      </w:r>
      <w:r>
        <w:rPr>
          <w:rFonts w:ascii="Times New Roman" w:cs="Times New Roman" w:eastAsia="Times New Roman" w:hAnsi="Times New Roman"/>
          <w:b w:val="false"/>
          <w:bCs w:val="false"/>
          <w:i w:val="false"/>
          <w:iCs w:val="false"/>
          <w:sz w:val="22"/>
          <w:szCs w:val="22"/>
        </w:rPr>
        <w:t xml:space="preserve">0.9966</w:t>
      </w:r>
      <w:r>
        <w:rPr>
          <w:rFonts w:ascii="Times New Roman" w:cs="Times New Roman" w:eastAsia="Times New Roman" w:hAnsi="Times New Roman"/>
          <w:b w:val="false"/>
          <w:bCs w:val="false"/>
          <w:i w:val="false"/>
          <w:iCs w:val="false"/>
          <w:sz w:val="22"/>
          <w:szCs w:val="22"/>
        </w:rPr>
        <w:t xml:space="preserve">, followed by the CNN (</w:t>
      </w:r>
      <w:r>
        <w:rPr>
          <w:rFonts w:ascii="Times New Roman" w:cs="Times New Roman" w:eastAsia="Times New Roman" w:hAnsi="Times New Roman"/>
          <w:b w:val="false"/>
          <w:bCs w:val="false"/>
          <w:i w:val="false"/>
          <w:iCs w:val="false"/>
          <w:sz w:val="22"/>
          <w:szCs w:val="22"/>
        </w:rPr>
        <w:t xml:space="preserve">0.9949</w:t>
      </w:r>
      <w:r>
        <w:rPr>
          <w:rFonts w:ascii="Times New Roman" w:cs="Times New Roman" w:eastAsia="Times New Roman" w:hAnsi="Times New Roman"/>
          <w:b w:val="false"/>
          <w:bCs w:val="false"/>
          <w:i w:val="false"/>
          <w:iCs w:val="false"/>
          <w:sz w:val="22"/>
          <w:szCs w:val="22"/>
        </w:rPr>
        <w:t xml:space="preserve">) and logistic regression (</w:t>
      </w:r>
      <w:r>
        <w:rPr>
          <w:rFonts w:ascii="Times New Roman" w:cs="Times New Roman" w:eastAsia="Times New Roman" w:hAnsi="Times New Roman"/>
          <w:b w:val="false"/>
          <w:bCs w:val="false"/>
          <w:i w:val="false"/>
          <w:iCs w:val="false"/>
          <w:sz w:val="22"/>
          <w:szCs w:val="22"/>
        </w:rPr>
        <w:t xml:space="preserve">0.9944</w:t>
      </w:r>
      <w:r>
        <w:rPr>
          <w:rFonts w:ascii="Times New Roman" w:cs="Times New Roman" w:eastAsia="Times New Roman" w:hAnsi="Times New Roman"/>
          <w:b w:val="false"/>
          <w:bCs w:val="false"/>
          <w:i w:val="false"/>
          <w:iCs w:val="false"/>
          <w:sz w:val="22"/>
          <w:szCs w:val="22"/>
        </w:rPr>
        <w:t xml:space="preserve">); LightGBM and XGBoost fall to </w:t>
      </w:r>
      <w:r>
        <w:rPr>
          <w:rFonts w:ascii="Times New Roman" w:cs="Times New Roman" w:eastAsia="Times New Roman" w:hAnsi="Times New Roman"/>
          <w:b w:val="false"/>
          <w:bCs w:val="false"/>
          <w:i w:val="false"/>
          <w:iCs w:val="false"/>
          <w:sz w:val="22"/>
          <w:szCs w:val="22"/>
        </w:rPr>
        <w:t xml:space="preserve">0.9897</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0.9888</w:t>
      </w:r>
      <w:r>
        <w:rPr>
          <w:rFonts w:ascii="Times New Roman" w:cs="Times New Roman" w:eastAsia="Times New Roman" w:hAnsi="Times New Roman"/>
          <w:b w:val="false"/>
          <w:bCs w:val="false"/>
          <w:i w:val="false"/>
          <w:iCs w:val="false"/>
          <w:sz w:val="22"/>
          <w:szCs w:val="22"/>
        </w:rPr>
        <w:t xml:space="preserve">, and random forest and the DNN to </w:t>
      </w:r>
      <w:r>
        <w:rPr>
          <w:rFonts w:ascii="Times New Roman" w:cs="Times New Roman" w:eastAsia="Times New Roman" w:hAnsi="Times New Roman"/>
          <w:b w:val="false"/>
          <w:bCs w:val="false"/>
          <w:i w:val="false"/>
          <w:iCs w:val="false"/>
          <w:sz w:val="22"/>
          <w:szCs w:val="22"/>
        </w:rPr>
        <w:t xml:space="preserve">0.9775</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0.9730</w:t>
      </w:r>
      <w:r>
        <w:rPr>
          <w:rFonts w:ascii="Times New Roman" w:cs="Times New Roman" w:eastAsia="Times New Roman" w:hAnsi="Times New Roman"/>
          <w:b w:val="false"/>
          <w:bCs w:val="false"/>
          <w:i w:val="false"/>
          <w:iCs w:val="false"/>
          <w:sz w:val="22"/>
          <w:szCs w:val="22"/>
        </w:rPr>
        <w:t xml:space="preserve">. The gradient-boosted models that are unbeatable under a random split fall to mid-table under the per-class temporal protocol, and a linear model outranks them on this corpus.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from 7.42% at 60 s to 5.16% at 30 s, 2.38% at 10 s and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w:t>
      </w:r>
      <w:r>
        <w:rPr>
          <w:rFonts w:ascii="Times New Roman" w:cs="Times New Roman" w:eastAsia="Times New Roman" w:hAnsi="Times New Roman"/>
          <w:b w:val="false"/>
          <w:bCs w:val="false"/>
          <w:i w:val="false"/>
          <w:iCs w:val="false"/>
          <w:sz w:val="22"/>
          <w:szCs w:val="22"/>
        </w:rPr>
        <w:t xml:space="preserve">1.0000</w:t>
      </w:r>
      <w:r>
        <w:rPr>
          <w:rFonts w:ascii="Times New Roman" w:cs="Times New Roman" w:eastAsia="Times New Roman" w:hAnsi="Times New Roman"/>
          <w:b w:val="false"/>
          <w:bCs w:val="false"/>
          <w:i w:val="false"/>
          <w:iCs w:val="false"/>
          <w:sz w:val="22"/>
          <w:szCs w:val="22"/>
        </w:rPr>
        <w:t xml:space="preserve"> at 5, 10 and 60 s and </w:t>
      </w:r>
      <w:r>
        <w:rPr>
          <w:rFonts w:ascii="Times New Roman" w:cs="Times New Roman" w:eastAsia="Times New Roman" w:hAnsi="Times New Roman"/>
          <w:b w:val="false"/>
          <w:bCs w:val="false"/>
          <w:i w:val="false"/>
          <w:iCs w:val="false"/>
          <w:sz w:val="22"/>
          <w:szCs w:val="22"/>
        </w:rPr>
        <w:t xml:space="preserve">0.9999</w:t>
      </w:r>
      <w:r>
        <w:rPr>
          <w:rFonts w:ascii="Times New Roman" w:cs="Times New Roman" w:eastAsia="Times New Roman" w:hAnsi="Times New Roman"/>
          <w:b w:val="false"/>
          <w:bCs w:val="false"/>
          <w:i w:val="false"/>
          <w:iCs w:val="false"/>
          <w:sz w:val="22"/>
          <w:szCs w:val="22"/>
        </w:rPr>
        <w:t xml:space="preserve"> at 30 s, and LightGBM holds </w:t>
      </w:r>
      <w:r>
        <w:rPr>
          <w:rFonts w:ascii="Times New Roman" w:cs="Times New Roman" w:eastAsia="Times New Roman" w:hAnsi="Times New Roman"/>
          <w:b w:val="false"/>
          <w:bCs w:val="false"/>
          <w:i w:val="false"/>
          <w:iCs w:val="false"/>
          <w:sz w:val="22"/>
          <w:szCs w:val="22"/>
        </w:rPr>
        <w:t xml:space="preserve">≥ 0.9999</w:t>
      </w:r>
      <w:r>
        <w:rPr>
          <w:rFonts w:ascii="Times New Roman" w:cs="Times New Roman" w:eastAsia="Times New Roman" w:hAnsi="Times New Roman"/>
          <w:b w:val="false"/>
          <w:bCs w:val="false"/>
          <w:i w:val="false"/>
          <w:iCs w:val="false"/>
          <w:sz w:val="22"/>
          <w:szCs w:val="22"/>
        </w:rPr>
        <w:t xml:space="preserve"> except at 10 s where one seed degrades sharply (</w:t>
      </w:r>
      <w:r>
        <w:rPr>
          <w:rFonts w:ascii="Times New Roman" w:cs="Times New Roman" w:eastAsia="Times New Roman" w:hAnsi="Times New Roman"/>
          <w:b w:val="false"/>
          <w:bCs w:val="false"/>
          <w:i w:val="false"/>
          <w:iCs w:val="false"/>
          <w:sz w:val="22"/>
          <w:szCs w:val="22"/>
        </w:rPr>
        <w:t xml:space="preserve">0.9458 ± 0.0766</w:t>
      </w:r>
      <w:r>
        <w:rPr>
          <w:rFonts w:ascii="Times New Roman" w:cs="Times New Roman" w:eastAsia="Times New Roman" w:hAnsi="Times New Roman"/>
          <w:b w:val="false"/>
          <w:bCs w:val="false"/>
          <w:i w:val="false"/>
          <w:iCs w:val="false"/>
          <w:sz w:val="22"/>
          <w:szCs w:val="22"/>
        </w:rPr>
        <w:t xml:space="preserve">, driven by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F1 </w:t>
      </w:r>
      <w:r>
        <w:rPr>
          <w:rFonts w:ascii="Times New Roman" w:cs="Times New Roman" w:eastAsia="Times New Roman" w:hAnsi="Times New Roman"/>
          <w:b w:val="false"/>
          <w:bCs w:val="false"/>
          <w:i w:val="false"/>
          <w:iCs w:val="false"/>
          <w:sz w:val="22"/>
          <w:szCs w:val="22"/>
        </w:rPr>
        <w:t xml:space="preserve">0.685</w:t>
      </w:r>
      <w:r>
        <w:rPr>
          <w:rFonts w:ascii="Times New Roman" w:cs="Times New Roman" w:eastAsia="Times New Roman" w:hAnsi="Times New Roman"/>
          <w:b w:val="false"/>
          <w:bCs w:val="false"/>
          <w:i w:val="false"/>
          <w:iCs w:val="false"/>
          <w:sz w:val="22"/>
          <w:szCs w:val="22"/>
        </w:rPr>
        <w:t xml:space="preserve">). The DNN, by contrast, collapses as the window shrinks: </w:t>
      </w:r>
      <w:r>
        <w:rPr>
          <w:rFonts w:ascii="Times New Roman" w:cs="Times New Roman" w:eastAsia="Times New Roman" w:hAnsi="Times New Roman"/>
          <w:b w:val="false"/>
          <w:bCs w:val="false"/>
          <w:i w:val="false"/>
          <w:iCs w:val="false"/>
          <w:sz w:val="22"/>
          <w:szCs w:val="22"/>
        </w:rPr>
        <w:t xml:space="preserve">0.9968</w:t>
      </w:r>
      <w:r>
        <w:rPr>
          <w:rFonts w:ascii="Times New Roman" w:cs="Times New Roman" w:eastAsia="Times New Roman" w:hAnsi="Times New Roman"/>
          <w:b w:val="false"/>
          <w:bCs w:val="false"/>
          <w:i w:val="false"/>
          <w:iCs w:val="false"/>
          <w:sz w:val="22"/>
          <w:szCs w:val="22"/>
        </w:rPr>
        <w:t xml:space="preserve"> at 60 s, </w:t>
      </w:r>
      <w:r>
        <w:rPr>
          <w:rFonts w:ascii="Times New Roman" w:cs="Times New Roman" w:eastAsia="Times New Roman" w:hAnsi="Times New Roman"/>
          <w:b w:val="false"/>
          <w:bCs w:val="false"/>
          <w:i w:val="false"/>
          <w:iCs w:val="false"/>
          <w:sz w:val="22"/>
          <w:szCs w:val="22"/>
        </w:rPr>
        <w:t xml:space="preserve">0.8478</w:t>
      </w:r>
      <w:r>
        <w:rPr>
          <w:rFonts w:ascii="Times New Roman" w:cs="Times New Roman" w:eastAsia="Times New Roman" w:hAnsi="Times New Roman"/>
          <w:b w:val="false"/>
          <w:bCs w:val="false"/>
          <w:i w:val="false"/>
          <w:iCs w:val="false"/>
          <w:sz w:val="22"/>
          <w:szCs w:val="22"/>
        </w:rPr>
        <w:t xml:space="preserve"> at 30 s, </w:t>
      </w:r>
      <w:r>
        <w:rPr>
          <w:rFonts w:ascii="Times New Roman" w:cs="Times New Roman" w:eastAsia="Times New Roman" w:hAnsi="Times New Roman"/>
          <w:b w:val="false"/>
          <w:bCs w:val="false"/>
          <w:i w:val="false"/>
          <w:iCs w:val="false"/>
          <w:sz w:val="22"/>
          <w:szCs w:val="22"/>
        </w:rPr>
        <w:t xml:space="preserve">0.5120</w:t>
      </w:r>
      <w:r>
        <w:rPr>
          <w:rFonts w:ascii="Times New Roman" w:cs="Times New Roman" w:eastAsia="Times New Roman" w:hAnsi="Times New Roman"/>
          <w:b w:val="false"/>
          <w:bCs w:val="false"/>
          <w:i w:val="false"/>
          <w:iCs w:val="false"/>
          <w:sz w:val="22"/>
          <w:szCs w:val="22"/>
        </w:rPr>
        <w:t xml:space="preserve"> at 10 s and </w:t>
      </w:r>
      <w:r>
        <w:rPr>
          <w:rFonts w:ascii="Times New Roman" w:cs="Times New Roman" w:eastAsia="Times New Roman" w:hAnsi="Times New Roman"/>
          <w:b w:val="false"/>
          <w:bCs w:val="false"/>
          <w:i w:val="false"/>
          <w:iCs w:val="false"/>
          <w:sz w:val="22"/>
          <w:szCs w:val="22"/>
        </w:rPr>
        <w:t xml:space="preserve">0.5291</w:t>
      </w:r>
      <w:r>
        <w:rPr>
          <w:rFonts w:ascii="Times New Roman" w:cs="Times New Roman" w:eastAsia="Times New Roman" w:hAnsi="Times New Roman"/>
          <w:b w:val="false"/>
          <w:bCs w:val="false"/>
          <w:i w:val="false"/>
          <w:iCs w:val="false"/>
          <w:sz w:val="22"/>
          <w:szCs w:val="22"/>
        </w:rPr>
        <w:t xml:space="preserve">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w:t>
      </w:r>
      <w:r>
        <w:rPr>
          <w:rFonts w:ascii="Times New Roman" w:cs="Times New Roman" w:eastAsia="Times New Roman" w:hAnsi="Times New Roman"/>
          <w:b w:val="false"/>
          <w:bCs w:val="false"/>
          <w:i w:val="false"/>
          <w:iCs w:val="false"/>
          <w:sz w:val="22"/>
          <w:szCs w:val="22"/>
        </w:rPr>
        <w:t xml:space="preserve">0.685</w:t>
      </w:r>
      <w:r>
        <w:rPr>
          <w:rFonts w:ascii="Times New Roman" w:cs="Times New Roman" w:eastAsia="Times New Roman" w:hAnsi="Times New Roman"/>
          <w:b w:val="false"/>
          <w:bCs w:val="false"/>
          <w:i w:val="false"/>
          <w:iCs w:val="false"/>
          <w:sz w:val="22"/>
          <w:szCs w:val="22"/>
        </w:rPr>
        <w:t xml:space="preserve">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w:t>
      </w:r>
      <w:r>
        <w:rPr>
          <w:rFonts w:ascii="Calibri" w:cs="Calibri" w:eastAsia="Calibri" w:hAnsi="Calibri"/>
          <w:b w:val="false"/>
          <w:bCs w:val="false"/>
          <w:i w:val="false"/>
          <w:iCs w:val="false"/>
          <w:sz w:val="18"/>
          <w:szCs w:val="18"/>
        </w:rPr>
        <w:t xml:space="preserve">0.1942</w:t>
      </w:r>
      <w:r>
        <w:rPr>
          <w:rFonts w:ascii="Calibri" w:cs="Calibri" w:eastAsia="Calibri" w:hAnsi="Calibri"/>
          <w:b w:val="false"/>
          <w:bCs w:val="false"/>
          <w:i w:val="false"/>
          <w:iCs w:val="false"/>
          <w:sz w:val="18"/>
          <w:szCs w:val="18"/>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w:t>
      </w:r>
      <w:r>
        <w:rPr>
          <w:rFonts w:ascii="Calibri" w:cs="Calibri" w:eastAsia="Calibri" w:hAnsi="Calibri"/>
          <w:b w:val="false"/>
          <w:bCs w:val="false"/>
          <w:i w:val="false"/>
          <w:iCs w:val="false"/>
          <w:sz w:val="18"/>
          <w:szCs w:val="18"/>
        </w:rPr>
        <w:t xml:space="preserve">±</w:t>
      </w:r>
      <w:r>
        <w:rPr>
          <w:rFonts w:ascii="Calibri" w:cs="Calibri" w:eastAsia="Calibri" w:hAnsi="Calibri"/>
          <w:b w:val="false"/>
          <w:bCs w:val="false"/>
          <w:i w:val="false"/>
          <w:iCs w:val="false"/>
          <w:sz w:val="18"/>
          <w:szCs w:val="18"/>
        </w:rPr>
        <w:t xml:space="preserve">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has nothing to repair on the saturated task,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w:t>
      </w:r>
      <w:r>
        <w:rPr>
          <w:rFonts w:ascii="Times New Roman" w:cs="Times New Roman" w:eastAsia="Times New Roman" w:hAnsi="Times New Roman"/>
          <w:b w:val="false"/>
          <w:bCs w:val="false"/>
          <w:i w:val="false"/>
          <w:iCs w:val="false"/>
          <w:sz w:val="22"/>
          <w:szCs w:val="22"/>
        </w:rPr>
        <w:t xml:space="preserve">0.0009</w:t>
      </w:r>
      <w:r>
        <w:rPr>
          <w:rFonts w:ascii="Times New Roman" w:cs="Times New Roman" w:eastAsia="Times New Roman" w:hAnsi="Times New Roman"/>
          <w:b w:val="false"/>
          <w:bCs w:val="false"/>
          <w:i w:val="false"/>
          <w:iCs w:val="false"/>
          <w:sz w:val="22"/>
          <w:szCs w:val="22"/>
        </w:rPr>
        <w:t xml:space="preserve"> for every model except naive Bayes, and for those models temperature scaling moves it by less than </w:t>
      </w:r>
      <w:r>
        <w:rPr>
          <w:rFonts w:ascii="Times New Roman" w:cs="Times New Roman" w:eastAsia="Times New Roman" w:hAnsi="Times New Roman"/>
          <w:b w:val="false"/>
          <w:bCs w:val="false"/>
          <w:i w:val="false"/>
          <w:iCs w:val="false"/>
          <w:sz w:val="22"/>
          <w:szCs w:val="22"/>
        </w:rPr>
        <w:t xml:space="preserve">0.001</w:t>
      </w:r>
      <w:r>
        <w:rPr>
          <w:rFonts w:ascii="Times New Roman" w:cs="Times New Roman" w:eastAsia="Times New Roman" w:hAnsi="Times New Roman"/>
          <w:b w:val="false"/>
          <w:bCs w:val="false"/>
          <w:i w:val="false"/>
          <w:iCs w:val="false"/>
          <w:sz w:val="22"/>
          <w:szCs w:val="22"/>
        </w:rPr>
        <w:t xml:space="preserve"> in either direction. Naive Bayes is the exception in both respects: it starts at </w:t>
      </w:r>
      <w:r>
        <w:rPr>
          <w:rFonts w:ascii="Times New Roman" w:cs="Times New Roman" w:eastAsia="Times New Roman" w:hAnsi="Times New Roman"/>
          <w:b w:val="false"/>
          <w:bCs w:val="false"/>
          <w:i w:val="false"/>
          <w:iCs w:val="false"/>
          <w:sz w:val="22"/>
          <w:szCs w:val="22"/>
        </w:rPr>
        <w:t xml:space="preserve">0.1880</w:t>
      </w:r>
      <w:r>
        <w:rPr>
          <w:rFonts w:ascii="Times New Roman" w:cs="Times New Roman" w:eastAsia="Times New Roman" w:hAnsi="Times New Roman"/>
          <w:b w:val="false"/>
          <w:bCs w:val="false"/>
          <w:i w:val="false"/>
          <w:iCs w:val="false"/>
          <w:sz w:val="22"/>
          <w:szCs w:val="22"/>
        </w:rPr>
        <w:t xml:space="preserve">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0.2435</w:t>
      </w:r>
      <w:r>
        <w:rPr>
          <w:rFonts w:ascii="Times New Roman" w:cs="Times New Roman" w:eastAsia="Times New Roman" w:hAnsi="Times New Roman"/>
          <w:b w:val="false"/>
          <w:bCs w:val="false"/>
          <w:i w:val="false"/>
          <w:iCs w:val="false"/>
          <w:sz w:val="22"/>
          <w:szCs w:val="22"/>
        </w:rPr>
        <w:t xml:space="preserve">), the familiar failure of a single-parameter correction applied to a model whose errors are not a uniform over-confidence. On this saturated benchmark the confidences are already well ordered, and calibration has little left to repair. We record that as a negative result, since calibration is routinely recommended without checking whether it is needed; Section 8 notes that we measure it under the stratified protocol only. The fitted temperatures for the tree ensembles are far below one (</w:t>
      </w:r>
      <w:r>
        <w:rPr>
          <w:rFonts w:ascii="Times New Roman" w:cs="Times New Roman" w:eastAsia="Times New Roman" w:hAnsi="Times New Roman"/>
          <w:b w:val="false"/>
          <w:bCs w:val="false"/>
          <w:i w:val="false"/>
          <w:iCs w:val="false"/>
          <w:sz w:val="22"/>
          <w:szCs w:val="22"/>
        </w:rPr>
        <w:t xml:space="preserve">0.05</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0.09</w:t>
      </w:r>
      <w:r>
        <w:rPr>
          <w:rFonts w:ascii="Times New Roman" w:cs="Times New Roman" w:eastAsia="Times New Roman" w:hAnsi="Times New Roman"/>
          <w:b w:val="false"/>
          <w:bCs w:val="false"/>
          <w:i w:val="false"/>
          <w:iCs w:val="false"/>
          <w:sz w:val="22"/>
          <w:szCs w:val="22"/>
        </w:rPr>
        <w:t xml:space="preserve">),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and the RNN by at most </w:t>
      </w:r>
      <w:r>
        <w:rPr>
          <w:rFonts w:ascii="Times New Roman" w:cs="Times New Roman" w:eastAsia="Times New Roman" w:hAnsi="Times New Roman"/>
          <w:b w:val="false"/>
          <w:bCs w:val="false"/>
          <w:i w:val="false"/>
          <w:iCs w:val="false"/>
          <w:sz w:val="22"/>
          <w:szCs w:val="22"/>
        </w:rPr>
        <w:t xml:space="preserve">+0.0016</w:t>
      </w:r>
      <w:r>
        <w:rPr>
          <w:rFonts w:ascii="Times New Roman" w:cs="Times New Roman" w:eastAsia="Times New Roman" w:hAnsi="Times New Roman"/>
          <w:b w:val="false"/>
          <w:bCs w:val="false"/>
          <w:i w:val="false"/>
          <w:iCs w:val="false"/>
          <w:sz w:val="22"/>
          <w:szCs w:val="22"/>
        </w:rPr>
        <w:t xml:space="preserve">. It transforms only the model that was badly configured to begin with: naive Bayes gains </w:t>
      </w:r>
      <w:r>
        <w:rPr>
          <w:rFonts w:ascii="Times New Roman" w:cs="Times New Roman" w:eastAsia="Times New Roman" w:hAnsi="Times New Roman"/>
          <w:b w:val="false"/>
          <w:bCs w:val="false"/>
          <w:i w:val="false"/>
          <w:iCs w:val="false"/>
          <w:sz w:val="22"/>
          <w:szCs w:val="22"/>
        </w:rPr>
        <w:t xml:space="preserve">+0.1668</w:t>
      </w:r>
      <w:r>
        <w:rPr>
          <w:rFonts w:ascii="Times New Roman" w:cs="Times New Roman" w:eastAsia="Times New Roman" w:hAnsi="Times New Roman"/>
          <w:b w:val="false"/>
          <w:bCs w:val="false"/>
          <w:i w:val="false"/>
          <w:iCs w:val="false"/>
          <w:sz w:val="22"/>
          <w:szCs w:val="22"/>
        </w:rPr>
        <w:t xml:space="preserve"> (from </w:t>
      </w:r>
      <w:r>
        <w:rPr>
          <w:rFonts w:ascii="Times New Roman" w:cs="Times New Roman" w:eastAsia="Times New Roman" w:hAnsi="Times New Roman"/>
          <w:b w:val="false"/>
          <w:bCs w:val="false"/>
          <w:i w:val="false"/>
          <w:iCs w:val="false"/>
          <w:sz w:val="22"/>
          <w:szCs w:val="22"/>
        </w:rPr>
        <w:t xml:space="preserve">0.5492</w:t>
      </w:r>
      <w:r>
        <w:rPr>
          <w:rFonts w:ascii="Times New Roman" w:cs="Times New Roman" w:eastAsia="Times New Roman" w:hAnsi="Times New Roman"/>
          <w:b w:val="false"/>
          <w:bCs w:val="false"/>
          <w:i w:val="false"/>
          <w:iCs w:val="false"/>
          <w:sz w:val="22"/>
          <w:szCs w:val="22"/>
        </w:rPr>
        <w:t xml:space="preserve"> to </w:t>
      </w:r>
      <w:r>
        <w:rPr>
          <w:rFonts w:ascii="Times New Roman" w:cs="Times New Roman" w:eastAsia="Times New Roman" w:hAnsi="Times New Roman"/>
          <w:b w:val="false"/>
          <w:bCs w:val="false"/>
          <w:i w:val="false"/>
          <w:iCs w:val="false"/>
          <w:sz w:val="22"/>
          <w:szCs w:val="22"/>
        </w:rPr>
        <w:t xml:space="preserve">0.7160</w:t>
      </w:r>
      <w:r>
        <w:rPr>
          <w:rFonts w:ascii="Times New Roman" w:cs="Times New Roman" w:eastAsia="Times New Roman" w:hAnsi="Times New Roman"/>
          <w:b w:val="false"/>
          <w:bCs w:val="false"/>
          <w:i w:val="false"/>
          <w:iCs w:val="false"/>
          <w:sz w:val="22"/>
          <w:szCs w:val="22"/>
        </w:rPr>
        <w:t xml:space="preserve">),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w:t>
      </w:r>
      <w:r>
        <w:rPr>
          <w:rFonts w:ascii="Times New Roman" w:cs="Times New Roman" w:eastAsia="Times New Roman" w:hAnsi="Times New Roman"/>
          <w:b w:val="false"/>
          <w:bCs w:val="false"/>
          <w:i w:val="false"/>
          <w:iCs w:val="false"/>
          <w:sz w:val="22"/>
          <w:szCs w:val="22"/>
        </w:rPr>
        <w:t xml:space="preserve">+0.0313</w:t>
      </w:r>
      <w:r>
        <w:rPr>
          <w:rFonts w:ascii="Times New Roman" w:cs="Times New Roman" w:eastAsia="Times New Roman" w:hAnsi="Times New Roman"/>
          <w:b w:val="false"/>
          <w:bCs w:val="false"/>
          <w:i w:val="false"/>
          <w:iCs w:val="false"/>
          <w:sz w:val="22"/>
          <w:szCs w:val="22"/>
        </w:rPr>
        <w:t xml:space="preserve">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0.0043</w:t>
      </w:r>
      <w:r>
        <w:rPr>
          <w:rFonts w:ascii="Times New Roman" w:cs="Times New Roman" w:eastAsia="Times New Roman" w:hAnsi="Times New Roman"/>
          <w:b w:val="false"/>
          <w:bCs w:val="false"/>
          <w:i w:val="false"/>
          <w:iCs w:val="false"/>
          <w:sz w:val="22"/>
          <w:szCs w:val="22"/>
        </w:rPr>
        <w:t xml:space="preserve"> on the test partition, and the CNN loses </w:t>
      </w:r>
      <w:r>
        <w:rPr>
          <w:rFonts w:ascii="Times New Roman" w:cs="Times New Roman" w:eastAsia="Times New Roman" w:hAnsi="Times New Roman"/>
          <w:b w:val="false"/>
          <w:bCs w:val="false"/>
          <w:i w:val="false"/>
          <w:iCs w:val="false"/>
          <w:sz w:val="22"/>
          <w:szCs w:val="22"/>
        </w:rPr>
        <w:t xml:space="preserve">0.0067</w:t>
      </w:r>
      <w:r>
        <w:rPr>
          <w:rFonts w:ascii="Times New Roman" w:cs="Times New Roman" w:eastAsia="Times New Roman" w:hAnsi="Times New Roman"/>
          <w:b w:val="false"/>
          <w:bCs w:val="false"/>
          <w:i w:val="false"/>
          <w:iCs w:val="false"/>
          <w:sz w:val="22"/>
          <w:szCs w:val="22"/>
        </w:rPr>
        <w:t xml:space="preserve">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w:t>
      </w:r>
      <w:r>
        <w:rPr>
          <w:rFonts w:ascii="Calibri" w:cs="Calibri" w:eastAsia="Calibri" w:hAnsi="Calibri"/>
          <w:b w:val="false"/>
          <w:bCs w:val="false"/>
          <w:i w:val="false"/>
          <w:iCs w:val="false"/>
          <w:sz w:val="18"/>
          <w:szCs w:val="18"/>
        </w:rPr>
        <w:t xml:space="preserve">T</w:t>
      </w:r>
      <w:r>
        <w:rPr>
          <w:rFonts w:ascii="Calibri" w:cs="Calibri" w:eastAsia="Calibri" w:hAnsi="Calibri"/>
          <w:b w:val="false"/>
          <w:bCs w:val="false"/>
          <w:i w:val="false"/>
          <w:iCs w:val="false"/>
          <w:sz w:val="18"/>
          <w:szCs w:val="18"/>
        </w:rPr>
        <w:t xml:space="preserve">: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w:t>
      </w:r>
      <w:r>
        <w:rPr>
          <w:rFonts w:ascii="Calibri" w:cs="Calibri" w:eastAsia="Calibri" w:hAnsi="Calibri"/>
          <w:b w:val="false"/>
          <w:bCs w:val="false"/>
          <w:i w:val="false"/>
          <w:iCs w:val="false"/>
          <w:sz w:val="18"/>
          <w:szCs w:val="18"/>
        </w:rPr>
        <w:t xml:space="preserve">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w:t>
      </w:r>
      <w:r>
        <w:rPr>
          <w:rFonts w:ascii="Times New Roman" w:cs="Times New Roman" w:eastAsia="Times New Roman" w:hAnsi="Times New Roman"/>
          <w:b w:val="false"/>
          <w:bCs w:val="false"/>
          <w:i w:val="false"/>
          <w:iCs w:val="false"/>
          <w:sz w:val="22"/>
          <w:szCs w:val="22"/>
        </w:rPr>
        <w:t xml:space="preserve">0.4164 ± 0.0230</w:t>
      </w:r>
      <w:r>
        <w:rPr>
          <w:rFonts w:ascii="Times New Roman" w:cs="Times New Roman" w:eastAsia="Times New Roman" w:hAnsi="Times New Roman"/>
          <w:b w:val="false"/>
          <w:bCs w:val="false"/>
          <w:i w:val="false"/>
          <w:iCs w:val="false"/>
          <w:sz w:val="22"/>
          <w:szCs w:val="22"/>
        </w:rPr>
        <w:t xml:space="preserve">: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8)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meaning every flood flow reconstructs better than every benign flow, and it is </w:t>
      </w:r>
      <w:r>
        <w:rPr>
          <w:rFonts w:ascii="Times New Roman" w:cs="Times New Roman" w:eastAsia="Times New Roman" w:hAnsi="Times New Roman"/>
          <w:b w:val="false"/>
          <w:bCs w:val="false"/>
          <w:i w:val="false"/>
          <w:iCs w:val="false"/>
          <w:sz w:val="22"/>
          <w:szCs w:val="22"/>
        </w:rPr>
        <w:t xml:space="preserve">0.0111</w:t>
      </w:r>
      <w:r>
        <w:rPr>
          <w:rFonts w:ascii="Times New Roman" w:cs="Times New Roman" w:eastAsia="Times New Roman" w:hAnsi="Times New Roman"/>
          <w:b w:val="false"/>
          <w:bCs w:val="false"/>
          <w:i w:val="false"/>
          <w:iCs w:val="false"/>
          <w:sz w:val="22"/>
          <w:szCs w:val="22"/>
        </w:rPr>
        <w:t xml:space="preserve">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0.0303</w:t>
      </w:r>
      <w:r>
        <w:rPr>
          <w:rFonts w:ascii="Times New Roman" w:cs="Times New Roman" w:eastAsia="Times New Roman" w:hAnsi="Times New Roman"/>
          <w:b w:val="false"/>
          <w:bCs w:val="false"/>
          <w:i w:val="false"/>
          <w:iCs w:val="false"/>
          <w:sz w:val="22"/>
          <w:szCs w:val="22"/>
        </w:rPr>
        <w:t xml:space="preserve">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0.8969</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rPr>
        <w:t xml:space="preserve">0.8700</w:t>
      </w:r>
      <w:r>
        <w:rPr>
          <w:rFonts w:ascii="Times New Roman" w:cs="Times New Roman" w:eastAsia="Times New Roman" w:hAnsi="Times New Roman"/>
          <w:b w:val="false"/>
          <w:bCs w:val="false"/>
          <w:i w:val="false"/>
          <w:iCs w:val="false"/>
          <w:sz w:val="22"/>
          <w:szCs w:val="22"/>
        </w:rPr>
        <w:t xml:space="preserve">)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is that the volumetric floods in this corpus are </w:t>
      </w:r>
      <w:r>
        <w:rPr>
          <w:rFonts w:ascii="Times New Roman" w:cs="Times New Roman" w:eastAsia="Times New Roman" w:hAnsi="Times New Roman"/>
          <w:b w:val="false"/>
          <w:bCs w:val="false"/>
          <w:i/>
          <w:iCs/>
          <w:sz w:val="22"/>
          <w:szCs w:val="22"/>
        </w:rPr>
        <w:t xml:space="preserve">structurally simpler</w:t>
      </w:r>
      <w:r>
        <w:rPr>
          <w:rFonts w:ascii="Times New Roman" w:cs="Times New Roman" w:eastAsia="Times New Roman" w:hAnsi="Times New Roman"/>
          <w:b w:val="false"/>
          <w:bCs w:val="false"/>
          <w:i w:val="false"/>
          <w:iCs w:val="false"/>
          <w:sz w:val="22"/>
          <w:szCs w:val="22"/>
        </w:rPr>
        <w:t xml:space="preserve"> than its legitimate traffic: a saturating stream of near-identical packets is easy to reconstruct, whereas benign office traffic is diverse. Reconstruction error therefore ranks the most damaging attacks as the most normal. The information is present, since an AUROC of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is a perfect detector with the sign reversed, but for this architecture and corpus the standard decision rule “high reconstruction error implies anomaly” has the wrong polarity for these flood families. An operator deploying this detector on such traffic would be systematically misled, and no threshold choice would repair it. We measured one symmetric architecture and do not claim the result holds for reconstruction-based detection in general; we do claim that the polarity assumption deserves to be checked per threat class rather than assumed.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9 give single-core CPU measurements.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w:t>
      </w:r>
      <w:r>
        <w:rPr>
          <w:rFonts w:ascii="Times New Roman" w:cs="Times New Roman" w:eastAsia="Times New Roman" w:hAnsi="Times New Roman"/>
          <w:b w:val="false"/>
          <w:bCs w:val="false"/>
          <w:i w:val="false"/>
          <w:iCs w:val="false"/>
          <w:sz w:val="22"/>
          <w:szCs w:val="22"/>
        </w:rPr>
        <w:t xml:space="preserve">k</w:t>
      </w:r>
      <w:r>
        <w:rPr>
          <w:rFonts w:ascii="Times New Roman" w:cs="Times New Roman" w:eastAsia="Times New Roman" w:hAnsi="Times New Roman"/>
          <w:b w:val="false"/>
          <w:bCs w:val="false"/>
          <w:i w:val="false"/>
          <w:iCs w:val="false"/>
          <w:sz w:val="22"/>
          <w:szCs w:val="22"/>
        </w:rPr>
        <w:t xml:space="preserve">-NN is the worst of both worlds (1 875 flows/s, 11.4 MB). Logistic regression, at 1.14 M flows/s and </w:t>
      </w:r>
      <w:r>
        <w:rPr>
          <w:rFonts w:ascii="Times New Roman" w:cs="Times New Roman" w:eastAsia="Times New Roman" w:hAnsi="Times New Roman"/>
          <w:b w:val="false"/>
          <w:bCs w:val="false"/>
          <w:i w:val="false"/>
          <w:iCs w:val="false"/>
          <w:sz w:val="22"/>
          <w:szCs w:val="22"/>
        </w:rPr>
        <w:t xml:space="preserve">0.9990</w:t>
      </w:r>
      <w:r>
        <w:rPr>
          <w:rFonts w:ascii="Times New Roman" w:cs="Times New Roman" w:eastAsia="Times New Roman" w:hAnsi="Times New Roman"/>
          <w:b w:val="false"/>
          <w:bCs w:val="false"/>
          <w:i w:val="false"/>
          <w:iCs w:val="false"/>
          <w:sz w:val="22"/>
          <w:szCs w:val="22"/>
        </w:rPr>
        <w:t xml:space="preserve"> macro-F1, is the natural choice when throughput dominates.</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w:t>
      </w:r>
      <w:r>
        <w:rPr>
          <w:rFonts w:ascii="Times New Roman" w:cs="Times New Roman" w:eastAsia="Times New Roman" w:hAnsi="Times New Roman"/>
          <w:b w:val="false"/>
          <w:bCs w:val="false"/>
          <w:i w:val="false"/>
          <w:iCs w:val="false"/>
          <w:sz w:val="22"/>
          <w:szCs w:val="22"/>
        </w:rPr>
        <w:t xml:space="preserve">0.9966</w:t>
      </w:r>
      <w:r>
        <w:rPr>
          <w:rFonts w:ascii="Times New Roman" w:cs="Times New Roman" w:eastAsia="Times New Roman" w:hAnsi="Times New Roman"/>
          <w:b w:val="false"/>
          <w:bCs w:val="false"/>
          <w:i w:val="false"/>
          <w:iCs w:val="false"/>
          <w:sz w:val="22"/>
          <w:szCs w:val="22"/>
        </w:rPr>
        <w:t xml:space="preserve"> versus </w:t>
      </w:r>
      <w:r>
        <w:rPr>
          <w:rFonts w:ascii="Times New Roman" w:cs="Times New Roman" w:eastAsia="Times New Roman" w:hAnsi="Times New Roman"/>
          <w:b w:val="false"/>
          <w:bCs w:val="false"/>
          <w:i w:val="false"/>
          <w:iCs w:val="false"/>
          <w:sz w:val="22"/>
          <w:szCs w:val="22"/>
        </w:rPr>
        <w:t xml:space="preserve">0.9888</w:t>
      </w:r>
      <w:r>
        <w:rPr>
          <w:rFonts w:ascii="Times New Roman" w:cs="Times New Roman" w:eastAsia="Times New Roman" w:hAnsi="Times New Roman"/>
          <w:b w:val="false"/>
          <w:bCs w:val="false"/>
          <w:i w:val="false"/>
          <w:iCs w:val="false"/>
          <w:sz w:val="22"/>
          <w:szCs w:val="22"/>
        </w:rPr>
        <w:t xml:space="preserve">) is worth its 100</w:t>
      </w:r>
      <w:r>
        <w:rPr>
          <w:rFonts w:ascii="Times New Roman" w:cs="Times New Roman" w:eastAsia="Times New Roman" w:hAnsi="Times New Roman"/>
          <w:b w:val="false"/>
          <w:bCs w:val="false"/>
          <w:i w:val="false"/>
          <w:iCs w:val="false"/>
          <w:sz w:val="22"/>
          <w:szCs w:val="22"/>
        </w:rPr>
        <w:t xml:space="preserve">×</w:t>
      </w:r>
      <w:r>
        <w:rPr>
          <w:rFonts w:ascii="Times New Roman" w:cs="Times New Roman" w:eastAsia="Times New Roman" w:hAnsi="Times New Roman"/>
          <w:b w:val="false"/>
          <w:bCs w:val="false"/>
          <w:i w:val="false"/>
          <w:iCs w:val="false"/>
          <w:sz w:val="22"/>
          <w:szCs w:val="22"/>
        </w:rPr>
        <w:t xml:space="preserve">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Single-core CPU inference cost, audited condition. Latency measured at batch size 1 over 200 samples; throughput at batch size 512.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w:t>
            </w:r>
            <w:r>
              <w:rPr>
                <w:rFonts w:ascii="Calibri" w:cs="Calibri" w:eastAsia="Calibri" w:hAnsi="Calibri"/>
                <w:b/>
                <w:bCs/>
                <w:i w:val="false"/>
                <w:iCs w:val="false"/>
                <w:sz w:val="18"/>
                <w:szCs w:val="18"/>
              </w:rPr>
              <w:t xml:space="preserve">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w:t>
            </w:r>
            <w:r>
              <w:rPr>
                <w:rFonts w:ascii="Calibri" w:cs="Calibri" w:eastAsia="Calibri" w:hAnsi="Calibri"/>
                <w:b/>
                <w:bCs/>
                <w:i w:val="false"/>
                <w:iCs w:val="false"/>
                <w:sz w:val="18"/>
                <w:szCs w:val="18"/>
              </w:rPr>
              <w:t xml:space="preserve">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w:t>
            </w:r>
            <w:r>
              <w:rPr>
                <w:rFonts w:ascii="Calibri" w:cs="Calibri" w:eastAsia="Calibri" w:hAnsi="Calibri"/>
                <w:b w:val="false"/>
                <w:bCs w:val="false"/>
                <w:i w:val="false"/>
                <w:iCs w:val="false"/>
                <w:sz w:val="18"/>
                <w:szCs w:val="18"/>
              </w:rPr>
              <w:t xml:space="preserve">-NN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10075" cy="290512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Inference cost against detection quality. Accuracy differences inside the leading group are not statistically significant; throughput differs by three orders of magnitude.</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towards protocol robustness, calibration, cost and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Auditing cannot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The mechanism is structural rather than particular to this corpus. Attribution answers “how much does the model lose if this feature is disturbed”, and the answer is near zero whenever another feature carries the same information [26, 27], so a pipeline that ranks candidate shortcuts by importance, SHAP, or recursive elimination places redundant shortcuts at the bottom of the ranking and retains them. An isolated, two-protocol evaluation of each feature does not have that blind spot, and a duplicate-column check catches the extreme case directly. We therefore expect the failure mode, though not the specific features, on any corpus produced by an exporter that emits several statistics of the same underlying quantity.</w:t>
      </w:r>
    </w:p>
    <w:p>
      <w:pPr>
        <w:spacing w:after="120" w:line="276"/>
        <w:jc w:val="both"/>
      </w:pPr>
      <w:r>
        <w:rPr>
          <w:rFonts w:ascii="Times New Roman" w:cs="Times New Roman" w:eastAsia="Times New Roman" w:hAnsi="Times New Roman"/>
          <w:b/>
          <w:bCs/>
          <w:sz w:val="22"/>
          <w:szCs w:val="22"/>
        </w:rPr>
        <w:t xml:space="preserve">Temporal evaluation is necessary but not sufficient when windows are disjoint. </w:t>
      </w:r>
      <w:r>
        <w:rPr>
          <w:rFonts w:ascii="Times New Roman" w:cs="Times New Roman" w:eastAsia="Times New Roman" w:hAnsi="Times New Roman"/>
          <w:b w:val="false"/>
          <w:bCs w:val="false"/>
          <w:i w:val="false"/>
          <w:iCs w:val="false"/>
          <w:sz w:val="22"/>
          <w:szCs w:val="22"/>
        </w:rPr>
        <w:t xml:space="preserve">The finding that the timestamp probe survives a per-class temporal split at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sharpens the standard methodological advice. Chronological evaluation defends against learning </w:t>
      </w:r>
      <w:r>
        <w:rPr>
          <w:rFonts w:ascii="Times New Roman" w:cs="Times New Roman" w:eastAsia="Times New Roman" w:hAnsi="Times New Roman"/>
          <w:b w:val="false"/>
          <w:bCs w:val="false"/>
          <w:i/>
          <w:iCs/>
          <w:sz w:val="22"/>
          <w:szCs w:val="22"/>
        </w:rPr>
        <w:t xml:space="preserve">future</w:t>
      </w:r>
      <w:r>
        <w:rPr>
          <w:rFonts w:ascii="Times New Roman" w:cs="Times New Roman" w:eastAsia="Times New Roman" w:hAnsi="Times New Roman"/>
          <w:b w:val="false"/>
          <w:bCs w:val="false"/>
          <w:i w:val="false"/>
          <w:iCs w:val="false"/>
          <w:sz w:val="22"/>
          <w:szCs w:val="22"/>
        </w:rPr>
        <w:t xml:space="preserve"> information; it does not defend against learning </w:t>
      </w:r>
      <w:r>
        <w:rPr>
          <w:rFonts w:ascii="Times New Roman" w:cs="Times New Roman" w:eastAsia="Times New Roman" w:hAnsi="Times New Roman"/>
          <w:b w:val="false"/>
          <w:bCs w:val="false"/>
          <w:i/>
          <w:iCs/>
          <w:sz w:val="22"/>
          <w:szCs w:val="22"/>
        </w:rPr>
        <w:t xml:space="preserve">which window belongs to which class</w:t>
      </w:r>
      <w:r>
        <w:rPr>
          <w:rFonts w:ascii="Times New Roman" w:cs="Times New Roman" w:eastAsia="Times New Roman" w:hAnsi="Times New Roman"/>
          <w:b w:val="false"/>
          <w:bCs w:val="false"/>
          <w:i w:val="false"/>
          <w:iCs w:val="false"/>
          <w:sz w:val="22"/>
          <w:szCs w:val="22"/>
        </w:rPr>
        <w:t xml:space="preserve">, because disjoint windows separate as cleanly inside the training partition as across the split. The argument is deductive and its antecedent is checkable: wherever a corpus is generated by sequential attack scenarios, the antecedent is likely to hold and should be tested with a timestamp probe before a temporal protocol is trusted. On GeNIS it holds, feature exclusion was required in addition to temporal splitting, and the two remedies were not interchangeable. How common that configuration is across CyberRange-produced corpora is an open empirical question that one dataset cannot settle.</w:t>
      </w: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threshold. </w:t>
      </w:r>
      <w:r>
        <w:rPr>
          <w:rFonts w:ascii="Times New Roman" w:cs="Times New Roman" w:eastAsia="Times New Roman" w:hAnsi="Times New Roman"/>
          <w:b w:val="false"/>
          <w:bCs w:val="false"/>
          <w:i w:val="false"/>
          <w:iCs w:val="false"/>
          <w:sz w:val="22"/>
          <w:szCs w:val="22"/>
        </w:rPr>
        <w:t xml:space="preserve">The blacklist depends on a rule with two constants. The transferability gap between </w:t>
      </w:r>
      <w:r>
        <w:rPr>
          <w:rFonts w:ascii="Times New Roman" w:cs="Times New Roman" w:eastAsia="Times New Roman" w:hAnsi="Times New Roman"/>
          <w:b w:val="false"/>
          <w:bCs w:val="false"/>
          <w:i w:val="false"/>
          <w:iCs w:val="false"/>
          <w:sz w:val="22"/>
          <w:szCs w:val="22"/>
        </w:rPr>
        <w:t xml:space="preserve">0.49</w:t>
      </w:r>
      <w:r>
        <w:rPr>
          <w:rFonts w:ascii="Times New Roman" w:cs="Times New Roman" w:eastAsia="Times New Roman" w:hAnsi="Times New Roman"/>
          <w:b w:val="false"/>
          <w:bCs w:val="false"/>
          <w:i w:val="false"/>
          <w:iCs w:val="false"/>
          <w:sz w:val="22"/>
          <w:szCs w:val="22"/>
        </w:rPr>
        <w:t xml:space="preserve"> and </w:t>
      </w:r>
      <w:r>
        <w:rPr>
          <w:rFonts w:ascii="Times New Roman" w:cs="Times New Roman" w:eastAsia="Times New Roman" w:hAnsi="Times New Roman"/>
          <w:b w:val="false"/>
          <w:bCs w:val="false"/>
          <w:i w:val="false"/>
          <w:iCs w:val="false"/>
          <w:sz w:val="22"/>
          <w:szCs w:val="22"/>
        </w:rPr>
        <w:t xml:space="preserve">0.54</w:t>
      </w:r>
      <w:r>
        <w:rPr>
          <w:rFonts w:ascii="Times New Roman" w:cs="Times New Roman" w:eastAsia="Times New Roman" w:hAnsi="Times New Roman"/>
          <w:b w:val="false"/>
          <w:bCs w:val="false"/>
          <w:i w:val="false"/>
          <w:iCs w:val="false"/>
          <w:sz w:val="22"/>
          <w:szCs w:val="22"/>
        </w:rPr>
        <w:t xml:space="preserve"> means small perturbations of the </w:t>
      </w:r>
      <w:r>
        <w:rPr>
          <w:rFonts w:ascii="Times New Roman" w:cs="Times New Roman" w:eastAsia="Times New Roman" w:hAnsi="Times New Roman"/>
          <w:b w:val="false"/>
          <w:bCs w:val="false"/>
          <w:i w:val="false"/>
          <w:iCs w:val="false"/>
          <w:sz w:val="22"/>
          <w:szCs w:val="22"/>
        </w:rPr>
        <w:t xml:space="preserve">0.5</w:t>
      </w:r>
      <w:r>
        <w:rPr>
          <w:rFonts w:ascii="Times New Roman" w:cs="Times New Roman" w:eastAsia="Times New Roman" w:hAnsi="Times New Roman"/>
          <w:b w:val="false"/>
          <w:bCs w:val="false"/>
          <w:i w:val="false"/>
          <w:iCs w:val="false"/>
          <w:sz w:val="22"/>
          <w:szCs w:val="22"/>
        </w:rPr>
        <w:t xml:space="preserve"> threshold change nothing, but a threshold of </w:t>
      </w:r>
      <w:r>
        <w:rPr>
          <w:rFonts w:ascii="Times New Roman" w:cs="Times New Roman" w:eastAsia="Times New Roman" w:hAnsi="Times New Roman"/>
          <w:b w:val="false"/>
          <w:bCs w:val="false"/>
          <w:i w:val="false"/>
          <w:iCs w:val="false"/>
          <w:sz w:val="22"/>
          <w:szCs w:val="22"/>
        </w:rPr>
        <w:t xml:space="preserve">0.7</w:t>
      </w:r>
      <w:r>
        <w:rPr>
          <w:rFonts w:ascii="Times New Roman" w:cs="Times New Roman" w:eastAsia="Times New Roman" w:hAnsi="Times New Roman"/>
          <w:b w:val="false"/>
          <w:bCs w:val="false"/>
          <w:i w:val="false"/>
          <w:iCs w:val="false"/>
          <w:sz w:val="22"/>
          <w:szCs w:val="22"/>
        </w:rPr>
        <w:t xml:space="preserve"> would additionally exclude seven features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SIntPktIdl</w:t>
      </w:r>
      <w:r>
        <w:rPr>
          <w:rFonts w:ascii="Times New Roman" w:cs="Times New Roman" w:eastAsia="Times New Roman" w:hAnsi="Times New Roman"/>
          <w:b w:val="false"/>
          <w:bCs w:val="false"/>
          <w:i w:val="false"/>
          <w:iCs w:val="false"/>
          <w:sz w:val="22"/>
          <w:szCs w:val="22"/>
        </w:rPr>
        <w:t xml:space="preserve">). We publish the full spectrum (Figure 4) precisely so that this choice is inspectable and revisable; we do not claim the boundary is intrinsic to the data.</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Its temporal-protocol lead is therefore obtained with an essentially untuned configuration. That strengthens rather than weakens the particular finding, but it means the tuned arm does not establish an equal-effort comparison for the deep models.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“calibration has little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Our conclusions about protocol and audit methodology are corpus-independent by construction, in the sense that they follow from properties of the data that we state and verify rather than from the measurements alone; our conclusions about which detector wins are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for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Two of our results rest on structural arguments and therefore hold wherever their antecedents do; the third is specific to the model and corpus evaluated here. First, attribution scores cannot isolate redundant shortcuts, because permuting one copy of a repeated quantity costs a model nothing. On GeNIS all eight behavioural shortcuts we identify have permutation importance below </w:t>
      </w:r>
      <w:r>
        <w:rPr>
          <w:rFonts w:ascii="Times New Roman" w:cs="Times New Roman" w:eastAsia="Times New Roman" w:hAnsi="Times New Roman"/>
          <w:b w:val="false"/>
          <w:bCs w:val="false"/>
          <w:i w:val="false"/>
          <w:iCs w:val="false"/>
          <w:sz w:val="22"/>
          <w:szCs w:val="22"/>
        </w:rPr>
        <w:t xml:space="preserve">10⁻⁴</w:t>
      </w:r>
      <w:r>
        <w:rPr>
          <w:rFonts w:ascii="Times New Roman" w:cs="Times New Roman" w:eastAsia="Times New Roman" w:hAnsi="Times New Roman"/>
          <w:b w:val="false"/>
          <w:bCs w:val="false"/>
          <w:i w:val="false"/>
          <w:iCs w:val="false"/>
          <w:sz w:val="22"/>
          <w:szCs w:val="22"/>
        </w:rPr>
        <w:t xml:space="preserve">, and six of them are numerically identical columns. Isolated two-protocol evaluation of each feature was required on this corpus, and we give the procedure and the resulting spectrum. Second, when attack windows are disjoint, no split that respects capture order neutralises a capture-schedule shortcut, since the windows separate as cleanly within the training partition as across it. On GeNIS a timestamp-only probe still reaches </w:t>
      </w:r>
      <w:r>
        <w:rPr>
          <w:rFonts w:ascii="Times New Roman" w:cs="Times New Roman" w:eastAsia="Times New Roman" w:hAnsi="Times New Roman"/>
          <w:b w:val="false"/>
          <w:bCs w:val="false"/>
          <w:i w:val="false"/>
          <w:iCs w:val="false"/>
          <w:sz w:val="22"/>
          <w:szCs w:val="22"/>
        </w:rPr>
        <w:t xml:space="preserve">0.9862</w:t>
      </w:r>
      <w:r>
        <w:rPr>
          <w:rFonts w:ascii="Times New Roman" w:cs="Times New Roman" w:eastAsia="Times New Roman" w:hAnsi="Times New Roman"/>
          <w:b w:val="false"/>
          <w:bCs w:val="false"/>
          <w:i w:val="false"/>
          <w:iCs w:val="false"/>
          <w:sz w:val="22"/>
          <w:szCs w:val="22"/>
        </w:rPr>
        <w:t xml:space="preserve"> under our per-class temporal protocol, against </w:t>
      </w:r>
      <w:r>
        <w:rPr>
          <w:rFonts w:ascii="Times New Roman" w:cs="Times New Roman" w:eastAsia="Times New Roman" w:hAnsi="Times New Roman"/>
          <w:b w:val="false"/>
          <w:bCs w:val="false"/>
          <w:i w:val="false"/>
          <w:iCs w:val="false"/>
          <w:sz w:val="22"/>
          <w:szCs w:val="22"/>
        </w:rPr>
        <w:t xml:space="preserve">0.9970</w:t>
      </w:r>
      <w:r>
        <w:rPr>
          <w:rFonts w:ascii="Times New Roman" w:cs="Times New Roman" w:eastAsia="Times New Roman" w:hAnsi="Times New Roman"/>
          <w:b w:val="false"/>
          <w:bCs w:val="false"/>
          <w:i w:val="false"/>
          <w:iCs w:val="false"/>
          <w:sz w:val="22"/>
          <w:szCs w:val="22"/>
        </w:rPr>
        <w:t xml:space="preserve"> under a random one, and feature exclusion, not chronological ordering alone, was the operative remedy. Third, the benign-trained autoencoder evaluated here is anti-correlated with volumetric floods on GeNIS, reaching AUROC </w:t>
      </w:r>
      <w:r>
        <w:rPr>
          <w:rFonts w:ascii="Times New Roman" w:cs="Times New Roman" w:eastAsia="Times New Roman" w:hAnsi="Times New Roman"/>
          <w:b w:val="false"/>
          <w:bCs w:val="false"/>
          <w:i w:val="false"/>
          <w:iCs w:val="false"/>
          <w:sz w:val="22"/>
          <w:szCs w:val="22"/>
        </w:rPr>
        <w:t xml:space="preserve">0.0000</w:t>
      </w:r>
      <w:r>
        <w:rPr>
          <w:rFonts w:ascii="Times New Roman" w:cs="Times New Roman" w:eastAsia="Times New Roman" w:hAnsi="Times New Roman"/>
          <w:b w:val="false"/>
          <w:bCs w:val="false"/>
          <w:i w:val="false"/>
          <w:iCs w:val="false"/>
          <w:sz w:val="22"/>
          <w:szCs w:val="22"/>
        </w:rPr>
        <w:t xml:space="preserv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are simpler to reconstruct than legitimate traffic in this corpus.</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pipeline, frozen split indices, feature blacklist, hyperparameter configurations, trained models, and the scripts that regenerate every figure and table, is released at </w:t>
      </w:r>
      <w:r>
        <w:rPr>
          <w:rFonts w:ascii="Times New Roman" w:cs="Times New Roman" w:eastAsia="Times New Roman" w:hAnsi="Times New Roman"/>
          <w:b/>
          <w:bCs/>
          <w:i w:val="false"/>
          <w:iCs w:val="false"/>
          <w:color w:val="C00000"/>
          <w:sz w:val="22"/>
          <w:szCs w:val="22"/>
        </w:rPr>
        <w:t xml:space="preserve">[A COMPLETER : repository URL and archival DOI]</w:t>
      </w:r>
      <w:r>
        <w:rPr>
          <w:rFonts w:ascii="Times New Roman" w:cs="Times New Roman" w:eastAsia="Times New Roman" w:hAnsi="Times New Roman"/>
          <w:b w:val="false"/>
          <w:bCs w:val="false"/>
          <w:i w:val="false"/>
          <w:iCs w:val="false"/>
          <w:sz w:val="22"/>
          <w:szCs w:val="22"/>
        </w:rPr>
        <w:t xml:space="preserve">.</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w:t>
      </w:r>
      <w:r>
        <w:rPr>
          <w:rFonts w:ascii="Times New Roman" w:cs="Times New Roman" w:eastAsia="Times New Roman" w:hAnsi="Times New Roman"/>
          <w:sz w:val="19"/>
          <w:szCs w:val="19"/>
        </w:rPr>
        <w:t xml:space="preserve">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w:t>
      </w:r>
      <w:r>
        <w:rPr>
          <w:rFonts w:ascii="Times New Roman" w:cs="Times New Roman" w:eastAsia="Times New Roman" w:hAnsi="Times New Roman"/>
          <w:sz w:val="19"/>
          <w:szCs w:val="19"/>
        </w:rPr>
        <w:t xml:space="preserve">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w:t>
      </w:r>
      <w:r>
        <w:rPr>
          <w:rFonts w:ascii="Times New Roman" w:cs="Times New Roman" w:eastAsia="Times New Roman" w:hAnsi="Times New Roman"/>
          <w:sz w:val="19"/>
          <w:szCs w:val="19"/>
        </w:rPr>
        <w:t xml:space="preserve">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w:t>
      </w:r>
      <w:r>
        <w:rPr>
          <w:rFonts w:ascii="Times New Roman" w:cs="Times New Roman" w:eastAsia="Times New Roman" w:hAnsi="Times New Roman"/>
          <w:sz w:val="19"/>
          <w:szCs w:val="19"/>
        </w:rPr>
        <w:t xml:space="preserve">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w:t>
      </w:r>
      <w:r>
        <w:rPr>
          <w:rFonts w:ascii="Times New Roman" w:cs="Times New Roman" w:eastAsia="Times New Roman" w:hAnsi="Times New Roman"/>
          <w:sz w:val="19"/>
          <w:szCs w:val="19"/>
        </w:rPr>
        <w:t xml:space="preserve">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w:t>
      </w:r>
      <w:r>
        <w:rPr>
          <w:rFonts w:ascii="Times New Roman" w:cs="Times New Roman" w:eastAsia="Times New Roman" w:hAnsi="Times New Roman"/>
          <w:sz w:val="19"/>
          <w:szCs w:val="19"/>
        </w:rPr>
        <w:t xml:space="preserve">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w:t>
      </w:r>
      <w:r>
        <w:rPr>
          <w:rFonts w:ascii="Times New Roman" w:cs="Times New Roman" w:eastAsia="Times New Roman" w:hAnsi="Times New Roman"/>
          <w:sz w:val="19"/>
          <w:szCs w:val="19"/>
        </w:rPr>
        <w:t xml:space="preserve">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w:t>
      </w:r>
      <w:r>
        <w:rPr>
          <w:rFonts w:ascii="Times New Roman" w:cs="Times New Roman" w:eastAsia="Times New Roman" w:hAnsi="Times New Roman"/>
          <w:sz w:val="19"/>
          <w:szCs w:val="19"/>
        </w:rPr>
        <w:t xml:space="preserve">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w:t>
      </w:r>
      <w:r>
        <w:rPr>
          <w:rFonts w:ascii="Times New Roman" w:cs="Times New Roman" w:eastAsia="Times New Roman" w:hAnsi="Times New Roman"/>
          <w:sz w:val="19"/>
          <w:szCs w:val="19"/>
        </w:rPr>
        <w:t xml:space="preserve">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w:t>
      </w:r>
      <w:r>
        <w:rPr>
          <w:rFonts w:ascii="Times New Roman" w:cs="Times New Roman" w:eastAsia="Times New Roman" w:hAnsi="Times New Roman"/>
          <w:sz w:val="19"/>
          <w:szCs w:val="19"/>
        </w:rPr>
        <w:t xml:space="preserve">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w:t>
      </w:r>
      <w:r>
        <w:rPr>
          <w:rFonts w:ascii="Times New Roman" w:cs="Times New Roman" w:eastAsia="Times New Roman" w:hAnsi="Times New Roman"/>
          <w:sz w:val="19"/>
          <w:szCs w:val="19"/>
        </w:rPr>
        <w:t xml:space="preserve">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w:t>
      </w:r>
      <w:r>
        <w:rPr>
          <w:rFonts w:ascii="Times New Roman" w:cs="Times New Roman" w:eastAsia="Times New Roman" w:hAnsi="Times New Roman"/>
          <w:sz w:val="19"/>
          <w:szCs w:val="19"/>
        </w:rPr>
        <w:t xml:space="preserve">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w:t>
      </w:r>
      <w:r>
        <w:rPr>
          <w:rFonts w:ascii="Times New Roman" w:cs="Times New Roman" w:eastAsia="Times New Roman" w:hAnsi="Times New Roman"/>
          <w:sz w:val="19"/>
          <w:szCs w:val="19"/>
        </w:rPr>
        <w:t xml:space="preserve">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w:t>
      </w:r>
      <w:r>
        <w:rPr>
          <w:rFonts w:ascii="Times New Roman" w:cs="Times New Roman" w:eastAsia="Times New Roman" w:hAnsi="Times New Roman"/>
          <w:sz w:val="19"/>
          <w:szCs w:val="19"/>
        </w:rPr>
        <w:t xml:space="preserve">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abdfecdb48644b861e8adaaf15bcb74472bd75.png"/><Relationship Id="rId10" Type="http://schemas.openxmlformats.org/officeDocument/2006/relationships/image" Target="media/a645576a8767057271e6021b1f9fbc82aa0dca12.png"/><Relationship Id="rId11" Type="http://schemas.openxmlformats.org/officeDocument/2006/relationships/image" Target="media/3fce23a8f10221b3735cbee9932f4e69377a877e.png"/><Relationship Id="rId12" Type="http://schemas.openxmlformats.org/officeDocument/2006/relationships/image" Target="media/bdc6287ec30a1b4493eeeac096ac0901f37eba83.png"/><Relationship Id="rId13" Type="http://schemas.openxmlformats.org/officeDocument/2006/relationships/image" Target="media/39cc415090d0430f0adc16b7af3fbb11073dd0d0.png"/><Relationship Id="rId14" Type="http://schemas.openxmlformats.org/officeDocument/2006/relationships/image" Target="media/ec1b7ff6f7a1a383f1f82fb20c5087e40e5b229b.png"/><Relationship Id="rId15" Type="http://schemas.openxmlformats.org/officeDocument/2006/relationships/image" Target="media/fd6966844768857f2a0e0f69ee8a1e60cda98fbf.png"/><Relationship Id="rId16" Type="http://schemas.openxmlformats.org/officeDocument/2006/relationships/image" Target="media/0107a79f26ad2de75ae008ab687ccb61ceed1beb.png"/><Relationship Id="rId17" Type="http://schemas.openxmlformats.org/officeDocument/2006/relationships/image" Target="media/47e86bb34d210152a67206236d505811c6aa02a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2026-08-06T14:02:27.288Z</dcterms:created>
  <dcterms:modified xsi:type="dcterms:W3CDTF">2026-08-06T14:02:27.288Z</dcterms:modified>
</cp:coreProperties>
</file>

<file path=docProps/custom.xml><?xml version="1.0" encoding="utf-8"?>
<Properties xmlns="http://schemas.openxmlformats.org/officeDocument/2006/custom-properties" xmlns:vt="http://schemas.openxmlformats.org/officeDocument/2006/docPropsVTypes"/>
</file>