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That bin construction alone can produce this shape is checkable, and we checked it: with the split held fixed, a rare class at the same 0.23% share separated by an interval one thousandth of its axis, and bin construction at the 10-second coverage, sixteen seeds spread its F1 over 0.45 in discrete groups rather than around a mean, and raising the subsample above the training size makes the grid deterministic and returns the same value for all sixteen. What we cannot do on GeNIS is separate the two, because the split composition and the grid move together there. The experiment that would separate them is five fits: the same five splits at 10 s with deterministic binning. If the collapse disappears the grid carries it; if it survives the split composition does. We report the diagnosis at that resolution and no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is narrowed but not resolved. </w:t>
      </w:r>
      <w:r>
        <w:rPr>
          <w:rFonts w:ascii="Times New Roman" w:cs="Times New Roman" w:eastAsia="Times New Roman" w:hAnsi="Times New Roman"/>
          <w:b w:val="false"/>
          <w:bCs w:val="false"/>
          <w:i w:val="false"/>
          <w:iCs w:val="false"/>
          <w:sz w:val="22"/>
          <w:szCs w:val="22"/>
        </w:rPr>
        <w:t xml:space="preserve">The collapse of one LightGBM run at the 10-second interval is narrowed to two candidate causes and not resolved between them. Section 6.4 rules out row and column resampling from the recorded configuration, shows that the failure profile is one of fitting rather than of evaluation, and demonstrates that histogram bin construction on its own reproduces the observed shape. It does not establish that this is what happened to that run, because a change of split seed moves the training composition and the bin grid together. Until the five fits that separate them are run, the conservative reading is the one to carry away: at short aggregation intervals a rare class can be lost by an ensemble that places its split points from a sample of the training data, the loss is discrete rather than gradual, and a mean over seeds would conceal it. That is the reason Table 6 reports runs.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