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[13], and security is a domain where the stakes of the confusion are highest. Arp et al. catalogue the recurring pitfalls of security ML (sampling bias, spurious correlations, data snooping) and find them endemic in published work [14]. Two lines are directly upstream of ours. TESSERACT demonstrated that ignoring temporal structure inflates malware-classification results, and argued for chronologically consistent splits as a validity requirement rather than a robustness extra [15].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[16].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[17], and a detector whose confidence is dishonest cannot drive thresholded automation; temperature scaling [17] and selective classification with a reject option [18, 19] are the standard correctives, and uncertainty quantification is increasingly argued to be a first-class requirement for trustworthy NIDS [20]. Class imbalance interacts with all of this: under the natural distribution of GeNIS (7.4% benign traffic at the 60-second interval), accuracy is close to vacuous and metrics such as macro-F1 and the Matthews correlation coefficient are the informative ones [21]. Finally, the tabular-learning literature gives strong prior reason to include tree ensembles alongside deep detectors: gradient-boosted trees remain consistently competitive or superior on tabular data [22, 23], with attention-based architectures such as the FT-Transformer as the strongest deep contenders [24].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[25],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[26]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[16].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is applied to the paired multiclass prediction vectors of two detectors on the same seed-1 test partition: it asks whether they misclassify different flows, not whether their macro-F1 differs, and it is exact under the pairing because both detectors see the identical flows in the identical order.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[24].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[15]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[27, 28].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[27, 28],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[29].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it has to be measured, and the timestamp probe under both protocols is the measurement, which costs seconds. On GeNIS the answer is no and feature exclusion is required; on CICIDS2017 the answer is yes. The requirement that evaluation be chronologically consistent [15]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[27, 28],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[16],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[27, 28];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second-widest region of the distribution rather than the widest.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[16];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[14]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[15]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[16]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[17]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[18]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[19]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[20]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[21]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[22]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[23]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[24]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[25]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[26]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[27]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[28]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[29]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