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Springer, 2026, pp. 150–162, arXiv:2606.19220.</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