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ЗВІТ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про виконання лабораторної роботи №2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«Регресійний аналіз даних. Кореляція»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з дисципліни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«Інтелектуальний аналіз даних»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Студента групи КН-2327б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Багрія-Белза Андрія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 xml:space="preserve">Мета роботи: 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Дослідити лінійні взаємозв'язки між числовими змінними засобами Python, навчитися обчислювати коефіцієнт кореляції Пірсона, будувати парну лінійну регресійну модель, оцінювати її адекватність за метриками R² та MSE/RMSE, а також здійснювати статистичну діагностику залишків моделі на нормальність та гомоскедастичність.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 xml:space="preserve">Завдання 1: 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Дослідження взаємозв'язку між довжиною тіла та вагою анаконд (основний набір даних anaconda.dat).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Набір даних містить 56 спостережень дорослих анаконд (по 28 особин кожної статі). Категоріальну змінну статі закодовано бінарно: M = 0 (самці), F = 1 (самиці). Обчислено кореляційну матрицю Пірсона для довжини тіла (X, см), маси (Y, кг) та статі.</w:t>
      </w:r>
    </w:p>
    <w:p>
      <w:pPr>
        <w:keepNext/>
        <w:keepLines/>
        <w:spacing w:line="276" w:lineRule="auto" w:before="0" w:after="80"/>
        <w:jc w:val="left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Матриця кореляції та параметри лінійної регресії anaconda.dat: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Між довжиною тіла X та масою тіла Y виявлено надзвичайно сильний прямий лінійний зв'язок: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r = 0.9614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(p-value =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6.18e-32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, що свідчить про абсолютну статистичну значущість зв'язку). Кореляція між довжиною та закодованою статтю становить r = 0.7661, а між масою та статтю — r = 0.7299 (самиці помітно більші за самців).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Побудовано модель парної лінійної регресії за методом найменших квадратів:</w:t>
      </w:r>
    </w:p>
    <w:p>
      <w:pPr>
        <w:keepNext/>
        <w:keepLines/>
        <w:spacing w:line="276" w:lineRule="auto" w:before="120" w:after="120"/>
        <w:jc w:val="center"/>
      </w:pP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ŷ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= 0.2530 · </w:t>
      </w: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X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− 50.7306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де кутовий коефіцієнт a = 0.2530, вільний член b = -50.7306. Коефіцієнт детермінації становить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R² = 0.9243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, тобто побудована модель пояснює 92.43% дисперсії маси анаконди. Середньоквадратична помилка становить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MSE = 31.9250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(RMSE =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5.6502 кг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).</w:t>
      </w:r>
    </w:p>
    <w:p>
      <w:pPr>
        <w:keepNext/>
        <w:keepLines/>
        <w:spacing w:line="276" w:lineRule="auto" w:before="0" w:after="80"/>
        <w:jc w:val="left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Графік емпіричних даних та підігнаної прямої регресії:</w:t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76" w:lineRule="auto" w:before="0" w:after="80"/>
        <w:jc w:val="left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Діагностика залишків моделі (лінійність та гомоскедастичність):</w:t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Середнє арифметичне значення залишків регресії становить практично нуль (-8.44e-15 кг), що підтверджує незміщеність оцінки МНК. Проте графік залишків Residuals vs Predictor X демонструє явну U-подібну форму та розширення дисперсії при зростанні довжини: для малих і великих значень довжини залишки переважно додатні, а для середніх — від'ємні. Це свідчить про наявність гетероскедастичності та нелінійного (наближеного до степеневого/кубічного) характеру залежності маси від довжини в біологічних об'єктах.</w:t>
      </w:r>
    </w:p>
    <w:p>
      <w:pPr>
        <w:keepNext/>
        <w:keepLines/>
        <w:spacing w:line="276" w:lineRule="auto" w:before="0" w:after="80"/>
        <w:jc w:val="left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Гістограма розподілу залишків та оцінка нормальності:</w:t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Оцінка нормальності розподілу залишків за критерієм Шапіро-Уїлка дала статистику W = 0.9176 (p-value =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9.67e-04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&lt; 0.05). Це дозволяє відхилити нульову гіпотезу про нормальний розподіл залишків на користь правосторонньої асиметрії, що додатково аргументує доцільність використання нелінійної або степеневої алометричної моделі (наприклад, </w:t>
      </w: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Y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= </w:t>
      </w: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a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· </w:t>
      </w: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X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ᵇ) у практичних задачах біометрії.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 xml:space="preserve">Завдання 2: 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Дослідження залежності між витратами на TV-рекламу та обсягом продажів продукції на власному наборі даних Advertising.csv.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Для дослідження використано класичний економічний набір даних Advertising.csv (200 спостережень). Досліджено парну лінійну залежність між інвестиціями в телевізійну рекламу (незалежна змінна X, тис. дол.) та обсягом продажів продукції (залежна змінна Y, тис. одиниць товару).</w:t>
      </w:r>
    </w:p>
    <w:p>
      <w:pPr>
        <w:keepNext/>
        <w:keepLines/>
        <w:spacing w:line="276" w:lineRule="auto" w:before="0" w:after="80"/>
        <w:jc w:val="left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Парна регресія та кореляційний аналіз ефективності реклами:</w:t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Коефіцієнт кореляції Пірсона між витратами на TV-рекламу та продажами становить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r = 0.7822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при p-value =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1.47e-42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, що вказує на сильний стійкий прямий лінійний зв'язок зі стовідсотковою статистичною достовірністю.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Отримана лінійна модель має вигляд:</w:t>
      </w:r>
    </w:p>
    <w:p>
      <w:pPr>
        <w:keepNext/>
        <w:keepLines/>
        <w:spacing w:line="276" w:lineRule="auto" w:before="120" w:after="120"/>
        <w:jc w:val="center"/>
      </w:pP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Sales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= 0.0475 · </w:t>
      </w: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TV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+ 7.03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де кутовий коефіцієнт a = 0.0475 вказує, що кожна додаткова 1 000 доларів, витрачена на TV-рекламу, забезпечує приріст продажів у середньому на 47.5 одиниць товару, а базовий обсяг продажів без реклами становить b = 7.03 тис. одиниць. Коефіцієнт детермінації становить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R² = 0.6119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, RMSE = </w:t>
      </w: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3.24 тис. од.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 xml:space="preserve"> (MSE = 10.51). Таким чином, модель пояснює 61.19% варіативності продажів, а решта 38.81% припадає на інші маркетингові канали (радіо, пресу) та якість продукту.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 xml:space="preserve">Висновок: </w:t>
      </w: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На цій лабораторній роботі я засвоїв методи побудови та діагностики моделей парної лінійної регресії і кореляційного аналізу в Python з використанням бібліотек pandas, scipy.stats, scikit-learn, matplotlib та seaborn. Я навчився оцінювати якість регресії за коефіцієнтом детермінації R², середньоквадратичною помилкою MSE/RMSE та проводити діагностику ключових передумов МНК (лінійності, гомоскедастичності та нормальності розподілу залишків). В ході роботи встановлено, що для біометричних даних анаконд лінійна модель має високий показник R² = 0.9243, проте залишки свідчать про перевагу алометричної степеневої залежності, а в аналізі маркетингових даних витрати на TV-рекламу виступають потужним драйвером продажів із високою прогнозною силою (r = 0.7822, R² = 0.6119).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