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</w:rPr>
        <w:t>ЗВІТ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</w:rPr>
        <w:t>про виконання лабораторної роботи №3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</w:rPr>
        <w:t>«Дисперсійний аналіз даних (ANOVA)»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</w:rPr>
        <w:t>з дисципліни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</w:rPr>
        <w:t>«Інтелектуальний аналіз даних»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 w:val="0"/>
          <w:sz w:val="28"/>
        </w:rPr>
        <w:t>Студента групи КН-2327Б</w:t>
      </w:r>
    </w:p>
    <w:p>
      <w:pPr>
        <w:keepNext w:val="0"/>
        <w:keepLines/>
        <w:spacing w:line="276" w:lineRule="auto" w:before="0" w:after="80"/>
        <w:jc w:val="center"/>
      </w:pPr>
      <w:r>
        <w:rPr>
          <w:rFonts w:ascii="Times New Roman" w:hAnsi="Times New Roman"/>
          <w:b/>
          <w:sz w:val="28"/>
        </w:rPr>
        <w:t>Багрія-Белза Андрія</w:t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sz w:val="28"/>
        </w:rPr>
        <w:t xml:space="preserve">Мета роботи: </w:t>
      </w:r>
      <w:r>
        <w:rPr>
          <w:rFonts w:ascii="Times New Roman" w:hAnsi="Times New Roman"/>
          <w:b w:val="0"/>
          <w:sz w:val="28"/>
        </w:rPr>
        <w:t>Дослідити відмінності середніх значень ознак під впливом одного та кількох якісних факторів за допомогою однофакторного і двофакторного дисперсійного аналізу в Python.</w:t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sz w:val="28"/>
        </w:rPr>
        <w:t xml:space="preserve">Завдання 1: </w:t>
      </w:r>
      <w:r>
        <w:rPr>
          <w:rFonts w:ascii="Times New Roman" w:hAnsi="Times New Roman"/>
          <w:b w:val="0"/>
          <w:sz w:val="28"/>
        </w:rPr>
        <w:t>Дослідження зв'язку тембру голосу та зросту співаків (Voice.txt, One-Way ANOVA)</w:t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sz w:val="28"/>
        </w:rPr>
        <w:t xml:space="preserve">Для перевірки залежності зросту співаків від типу голосу було побудовано лінійну модель та проведено однофакторний дисперсійний аналіз (One-Way ANOVA). Для повної вибірки співаків отримано статистику </w:t>
      </w:r>
      <w:r>
        <w:rPr>
          <w:rFonts w:ascii="Times New Roman" w:hAnsi="Times New Roman"/>
          <w:b/>
          <w:sz w:val="28"/>
        </w:rPr>
        <w:t>F = 54.31</w:t>
      </w:r>
      <w:r>
        <w:rPr>
          <w:rFonts w:ascii="Times New Roman" w:hAnsi="Times New Roman"/>
          <w:b w:val="0"/>
          <w:sz w:val="28"/>
        </w:rPr>
        <w:t xml:space="preserve"> та досягнутий рівень значущості </w:t>
      </w:r>
      <w:r>
        <w:rPr>
          <w:rFonts w:ascii="Times New Roman" w:hAnsi="Times New Roman"/>
          <w:b/>
          <w:sz w:val="28"/>
        </w:rPr>
        <w:t>p = 1.33 × 10⁻²²</w:t>
      </w:r>
      <w:r>
        <w:rPr>
          <w:rFonts w:ascii="Times New Roman" w:hAnsi="Times New Roman"/>
          <w:b w:val="0"/>
          <w:sz w:val="28"/>
        </w:rPr>
        <w:t xml:space="preserve"> (p &lt; 0.05). З метою з'ясування природи цього ефекту проведено роздільний дисперсійний аналіз у межах кожної статі. Для жіночої підгрупи (Soprano та Alto) отримано </w:t>
      </w:r>
      <w:r>
        <w:rPr>
          <w:rFonts w:ascii="Times New Roman" w:hAnsi="Times New Roman"/>
          <w:b/>
          <w:sz w:val="28"/>
        </w:rPr>
        <w:t>F = 1.44</w:t>
      </w:r>
      <w:r>
        <w:rPr>
          <w:rFonts w:ascii="Times New Roman" w:hAnsi="Times New Roman"/>
          <w:b w:val="0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p = 0.235</w:t>
      </w:r>
      <w:r>
        <w:rPr>
          <w:rFonts w:ascii="Times New Roman" w:hAnsi="Times New Roman"/>
          <w:b w:val="0"/>
          <w:sz w:val="28"/>
        </w:rPr>
        <w:t xml:space="preserve"> (p &gt; 0.05). Для чоловічої підгрупи (Tenor та Bass) отримано </w:t>
      </w:r>
      <w:r>
        <w:rPr>
          <w:rFonts w:ascii="Times New Roman" w:hAnsi="Times New Roman"/>
          <w:b/>
          <w:sz w:val="28"/>
        </w:rPr>
        <w:t>F = 0.48</w:t>
      </w:r>
      <w:r>
        <w:rPr>
          <w:rFonts w:ascii="Times New Roman" w:hAnsi="Times New Roman"/>
          <w:b w:val="0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p = 0.492</w:t>
      </w:r>
      <w:r>
        <w:rPr>
          <w:rFonts w:ascii="Times New Roman" w:hAnsi="Times New Roman"/>
          <w:b w:val="0"/>
          <w:sz w:val="28"/>
        </w:rPr>
        <w:t xml:space="preserve"> (p &gt; 0.05). Оскільки всередині кожної статевої групи відмінності зросту за тембром голосу є статистично незначущими, виявлена на повній вибірці залежність є виключно артефактом статевого диморфізму (жінки в середньому нижчі за чоловіків).</w:t>
      </w:r>
    </w:p>
    <w:p>
      <w:pPr>
        <w:keepLines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ice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sz w:val="28"/>
        </w:rPr>
        <w:t xml:space="preserve">Завдання 2: </w:t>
      </w:r>
      <w:r>
        <w:rPr>
          <w:rFonts w:ascii="Times New Roman" w:hAnsi="Times New Roman"/>
          <w:b w:val="0"/>
          <w:sz w:val="28"/>
        </w:rPr>
        <w:t>Дослідження кількості помилок щурів у лабіринті (rat.txt, Two-Way ANOVA)</w:t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sz w:val="28"/>
        </w:rPr>
        <w:t xml:space="preserve">Для оцінки одночасного впливу умов середовища (ENVIRNMNT) та генетичної лінії (STRAIN) щурів на кількість помилок у лабіринті (ERRORS) виконано двофакторний дисперсійний аналіз типу II (Type II Two-Way ANOVA). Фактор середовища виявився статистично значущим: </w:t>
      </w:r>
      <w:r>
        <w:rPr>
          <w:rFonts w:ascii="Times New Roman" w:hAnsi="Times New Roman"/>
          <w:b/>
          <w:sz w:val="28"/>
        </w:rPr>
        <w:t>F = 5.82</w:t>
      </w:r>
      <w:r>
        <w:rPr>
          <w:rFonts w:ascii="Times New Roman" w:hAnsi="Times New Roman"/>
          <w:b w:val="0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p = 0.0267</w:t>
      </w:r>
      <w:r>
        <w:rPr>
          <w:rFonts w:ascii="Times New Roman" w:hAnsi="Times New Roman"/>
          <w:b w:val="0"/>
          <w:sz w:val="28"/>
        </w:rPr>
        <w:t xml:space="preserve"> (p &lt; 0.05). Фактор генетичної лінії також є статистично значущим: </w:t>
      </w:r>
      <w:r>
        <w:rPr>
          <w:rFonts w:ascii="Times New Roman" w:hAnsi="Times New Roman"/>
          <w:b/>
          <w:sz w:val="28"/>
        </w:rPr>
        <w:t>F = 4.16</w:t>
      </w:r>
      <w:r>
        <w:rPr>
          <w:rFonts w:ascii="Times New Roman" w:hAnsi="Times New Roman"/>
          <w:b w:val="0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p = 0.0326</w:t>
      </w:r>
      <w:r>
        <w:rPr>
          <w:rFonts w:ascii="Times New Roman" w:hAnsi="Times New Roman"/>
          <w:b w:val="0"/>
          <w:sz w:val="28"/>
        </w:rPr>
        <w:t xml:space="preserve"> (p &lt; 0.05). Взаємодія факторів (ENVIRNMNT:STRAIN) є повністю незначущою: </w:t>
      </w:r>
      <w:r>
        <w:rPr>
          <w:rFonts w:ascii="Times New Roman" w:hAnsi="Times New Roman"/>
          <w:b/>
          <w:sz w:val="28"/>
        </w:rPr>
        <w:t>F = 0.0084</w:t>
      </w:r>
      <w:r>
        <w:rPr>
          <w:rFonts w:ascii="Times New Roman" w:hAnsi="Times New Roman"/>
          <w:b w:val="0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p = 0.9916</w:t>
      </w:r>
      <w:r>
        <w:rPr>
          <w:rFonts w:ascii="Times New Roman" w:hAnsi="Times New Roman"/>
          <w:b w:val="0"/>
          <w:sz w:val="28"/>
        </w:rPr>
        <w:t xml:space="preserve"> (p &gt; 0.05). Це свідчить про суто адитивний вплив середовища та спадковості: умови обмеження підвищують кількість помилок однаковою мірою для кожної генетичної лінії, що підтверджується паралельністю ліній на графіку взаємодії.</w:t>
      </w:r>
    </w:p>
    <w:p>
      <w:pPr>
        <w:keepLines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_inter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_box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sz w:val="28"/>
        </w:rPr>
        <w:t xml:space="preserve">Завдання 3: </w:t>
      </w:r>
      <w:r>
        <w:rPr>
          <w:rFonts w:ascii="Times New Roman" w:hAnsi="Times New Roman"/>
          <w:b w:val="0"/>
          <w:sz w:val="28"/>
        </w:rPr>
        <w:t>Дисперсійний аналіз власного набору даних (Tips dataset, One-Way ANOVA)</w:t>
      </w:r>
    </w:p>
    <w:p>
      <w:pPr>
        <w:keepNext/>
        <w:keepLines/>
        <w:spacing w:line="276" w:lineRule="auto" w:before="0" w:after="80"/>
        <w:jc w:val="both"/>
      </w:pPr>
      <w:r>
        <w:rPr>
          <w:rFonts w:ascii="Times New Roman" w:hAnsi="Times New Roman"/>
          <w:b w:val="0"/>
          <w:sz w:val="28"/>
        </w:rPr>
        <w:t xml:space="preserve">Досліджено вплив дня тижня (day: Thur, Fri, Sat, Sun) на загальну суму чека (total_bill) відвідувачів ресторану. Попередню перевірку гомогенності дисперсій між групами здійснено за тестом Левена: </w:t>
      </w:r>
      <w:r>
        <w:rPr>
          <w:rFonts w:ascii="Times New Roman" w:hAnsi="Times New Roman"/>
          <w:b/>
          <w:sz w:val="28"/>
        </w:rPr>
        <w:t>W = 0.665</w:t>
      </w:r>
      <w:r>
        <w:rPr>
          <w:rFonts w:ascii="Times New Roman" w:hAnsi="Times New Roman"/>
          <w:b w:val="0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p = 0.574</w:t>
      </w:r>
      <w:r>
        <w:rPr>
          <w:rFonts w:ascii="Times New Roman" w:hAnsi="Times New Roman"/>
          <w:b w:val="0"/>
          <w:sz w:val="28"/>
        </w:rPr>
        <w:t xml:space="preserve"> (p &gt; 0.05), що підтверджує коректність застосування дисперсійного аналізу. За результатами One-Way ANOVA встановлено статистично значущий вплив дня тижня на величину чека: </w:t>
      </w:r>
      <w:r>
        <w:rPr>
          <w:rFonts w:ascii="Times New Roman" w:hAnsi="Times New Roman"/>
          <w:b/>
          <w:sz w:val="28"/>
        </w:rPr>
        <w:t>F = 2.77</w:t>
      </w:r>
      <w:r>
        <w:rPr>
          <w:rFonts w:ascii="Times New Roman" w:hAnsi="Times New Roman"/>
          <w:b w:val="0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p = 0.0425</w:t>
      </w:r>
      <w:r>
        <w:rPr>
          <w:rFonts w:ascii="Times New Roman" w:hAnsi="Times New Roman"/>
          <w:b w:val="0"/>
          <w:sz w:val="28"/>
        </w:rPr>
        <w:t xml:space="preserve"> (p &lt; 0.05). У вихідні дні (субота та неділя) спостерігається вищий середній рівень витрат клієнтів.</w:t>
      </w:r>
    </w:p>
    <w:p>
      <w:pPr>
        <w:keepLines/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anov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76" w:lineRule="auto" w:before="0" w:after="80"/>
        <w:jc w:val="both"/>
      </w:pPr>
      <w:r>
        <w:rPr>
          <w:rFonts w:ascii="Times New Roman" w:hAnsi="Times New Roman"/>
          <w:b/>
          <w:sz w:val="28"/>
        </w:rPr>
        <w:t xml:space="preserve">Висновок: </w:t>
      </w:r>
      <w:r>
        <w:rPr>
          <w:rFonts w:ascii="Times New Roman" w:hAnsi="Times New Roman"/>
          <w:b w:val="0"/>
          <w:sz w:val="28"/>
        </w:rPr>
        <w:t>На цій лабораторній роботі я опанував практичне застосування однофакторного та двофакторного дисперсійного аналізу (ANOVA) в екосистемі Python за допомогою бібліотек statsmodels та scipy. Я навчився оцінювати вплив якісних факторів та їхніх взаємодій на кількісні показники, перевіряти передумови гомогенності дисперсій, а також коректно виявляти приховані фактори у дослідженнях, що запобігає хибним висновкам через побічні артефакти вибірки.</w:t>
      </w:r>
    </w:p>
    <w:sectPr w:rsidR="00FC693F" w:rsidRPr="0006063C" w:rsidSect="00034616">
      <w:pgSz w:w="11906" w:h="16838"/>
      <w:pgMar w:top="850" w:right="850" w:bottom="850" w:left="85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