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7094" w14:textId="77777777" w:rsidR="009518DD" w:rsidRPr="009518DD" w:rsidRDefault="009518DD" w:rsidP="009518DD">
      <w:pPr>
        <w:rPr>
          <w:rFonts w:ascii="Arial" w:hAnsi="Arial" w:cs="Arial"/>
          <w:b/>
          <w:bCs/>
        </w:rPr>
      </w:pPr>
      <w:r w:rsidRPr="009518DD">
        <w:rPr>
          <w:rFonts w:ascii="Arial" w:hAnsi="Arial" w:cs="Arial"/>
          <w:b/>
          <w:bCs/>
        </w:rPr>
        <w:t>QUALITY MANAGEMENT SYSTEM OFFICE (QMSO)</w:t>
      </w:r>
    </w:p>
    <w:p w14:paraId="7880CB02" w14:textId="77777777" w:rsidR="009518DD" w:rsidRPr="009518DD" w:rsidRDefault="009518DD" w:rsidP="009518DD">
      <w:pPr>
        <w:rPr>
          <w:rFonts w:ascii="Arial" w:hAnsi="Arial" w:cs="Arial"/>
        </w:rPr>
      </w:pPr>
      <w:r w:rsidRPr="009518DD">
        <w:rPr>
          <w:rFonts w:ascii="Arial" w:hAnsi="Arial" w:cs="Arial"/>
          <w:b/>
          <w:bCs/>
        </w:rPr>
        <w:t>Activity Design/Proposal for SUC Leveling Accreditation Activities – Fiscal Year 2026</w:t>
      </w:r>
    </w:p>
    <w:p w14:paraId="7FF905A2" w14:textId="77777777" w:rsidR="009518DD" w:rsidRPr="009518DD" w:rsidRDefault="009518DD" w:rsidP="009518DD">
      <w:pPr>
        <w:rPr>
          <w:rFonts w:ascii="Arial" w:hAnsi="Arial" w:cs="Arial"/>
        </w:rPr>
      </w:pPr>
      <w:r w:rsidRPr="009518DD">
        <w:rPr>
          <w:rFonts w:ascii="Arial" w:hAnsi="Arial" w:cs="Arial"/>
          <w:b/>
          <w:bCs/>
        </w:rPr>
        <w:t>Requesting Office:</w:t>
      </w:r>
      <w:r w:rsidRPr="009518DD">
        <w:rPr>
          <w:rFonts w:ascii="Arial" w:hAnsi="Arial" w:cs="Arial"/>
        </w:rPr>
        <w:t xml:space="preserve"> Quality Management System Office (QMSO)</w:t>
      </w:r>
      <w:r w:rsidRPr="009518DD">
        <w:rPr>
          <w:rFonts w:ascii="Arial" w:hAnsi="Arial" w:cs="Arial"/>
        </w:rPr>
        <w:br/>
      </w:r>
      <w:r w:rsidRPr="009518DD">
        <w:rPr>
          <w:rFonts w:ascii="Arial" w:hAnsi="Arial" w:cs="Arial"/>
          <w:b/>
          <w:bCs/>
        </w:rPr>
        <w:t>Program:</w:t>
      </w:r>
      <w:r w:rsidRPr="009518DD">
        <w:rPr>
          <w:rFonts w:ascii="Arial" w:hAnsi="Arial" w:cs="Arial"/>
        </w:rPr>
        <w:t xml:space="preserve"> SUC Leveling Accreditation Activities</w:t>
      </w:r>
      <w:r w:rsidRPr="009518DD">
        <w:rPr>
          <w:rFonts w:ascii="Arial" w:hAnsi="Arial" w:cs="Arial"/>
        </w:rPr>
        <w:br/>
      </w:r>
      <w:r w:rsidRPr="009518DD">
        <w:rPr>
          <w:rFonts w:ascii="Arial" w:hAnsi="Arial" w:cs="Arial"/>
          <w:b/>
          <w:bCs/>
        </w:rPr>
        <w:t>Total Budget:</w:t>
      </w:r>
      <w:r w:rsidRPr="009518DD">
        <w:rPr>
          <w:rFonts w:ascii="Arial" w:hAnsi="Arial" w:cs="Arial"/>
        </w:rPr>
        <w:t xml:space="preserve"> ₱350,000.00</w:t>
      </w:r>
      <w:r w:rsidRPr="009518DD">
        <w:rPr>
          <w:rFonts w:ascii="Arial" w:hAnsi="Arial" w:cs="Arial"/>
        </w:rPr>
        <w:br/>
      </w:r>
      <w:r w:rsidRPr="009518DD">
        <w:rPr>
          <w:rFonts w:ascii="Arial" w:hAnsi="Arial" w:cs="Arial"/>
          <w:b/>
          <w:bCs/>
        </w:rPr>
        <w:t>Mode of Procurement:</w:t>
      </w:r>
      <w:r w:rsidRPr="009518DD">
        <w:rPr>
          <w:rFonts w:ascii="Arial" w:hAnsi="Arial" w:cs="Arial"/>
        </w:rPr>
        <w:t xml:space="preserve"> Negotiated Procurement – PS-DBM</w:t>
      </w:r>
    </w:p>
    <w:p w14:paraId="0F5A0613" w14:textId="3B162B06" w:rsidR="009518DD" w:rsidRPr="009518DD" w:rsidRDefault="009518DD" w:rsidP="009518DD">
      <w:pPr>
        <w:rPr>
          <w:rFonts w:ascii="Arial" w:hAnsi="Arial" w:cs="Arial"/>
        </w:rPr>
      </w:pPr>
    </w:p>
    <w:p w14:paraId="0BA7C1E0" w14:textId="77777777" w:rsidR="009518DD" w:rsidRPr="009518DD" w:rsidRDefault="009518DD" w:rsidP="009518DD">
      <w:pPr>
        <w:rPr>
          <w:rFonts w:ascii="Arial" w:hAnsi="Arial" w:cs="Arial"/>
          <w:b/>
          <w:bCs/>
        </w:rPr>
      </w:pPr>
      <w:r w:rsidRPr="009518DD">
        <w:rPr>
          <w:rFonts w:ascii="Arial" w:hAnsi="Arial" w:cs="Arial"/>
          <w:b/>
          <w:bCs/>
        </w:rPr>
        <w:t>I. Rationale</w:t>
      </w:r>
    </w:p>
    <w:p w14:paraId="3DC55FFA" w14:textId="77777777" w:rsidR="009518DD" w:rsidRPr="009518DD" w:rsidRDefault="009518DD" w:rsidP="009518DD">
      <w:pPr>
        <w:rPr>
          <w:rFonts w:ascii="Arial" w:hAnsi="Arial" w:cs="Arial"/>
        </w:rPr>
      </w:pPr>
      <w:r w:rsidRPr="009518DD">
        <w:rPr>
          <w:rFonts w:ascii="Arial" w:hAnsi="Arial" w:cs="Arial"/>
        </w:rPr>
        <w:t>The SUC Leveling Accreditation Activities are essential to assess the University’s readiness and compliance with accreditation standards at the State Universities and Colleges (SUC) level. These activities will ensure that all academic and administrative processes are aligned with quality and regulatory requirements. Funding these activities enables the University to process accreditation fees, secure official evaluation, and maintain institutional compliance, ultimately enhancing institutional credibility and quality assurance.</w:t>
      </w:r>
    </w:p>
    <w:p w14:paraId="57FFDD19" w14:textId="0AC5C9A6" w:rsidR="009518DD" w:rsidRPr="009518DD" w:rsidRDefault="009518DD" w:rsidP="009518DD">
      <w:pPr>
        <w:rPr>
          <w:rFonts w:ascii="Arial" w:hAnsi="Arial" w:cs="Arial"/>
        </w:rPr>
      </w:pPr>
    </w:p>
    <w:p w14:paraId="0DD1FBC6" w14:textId="77777777" w:rsidR="009518DD" w:rsidRPr="009518DD" w:rsidRDefault="009518DD" w:rsidP="009518DD">
      <w:pPr>
        <w:rPr>
          <w:rFonts w:ascii="Arial" w:hAnsi="Arial" w:cs="Arial"/>
          <w:b/>
          <w:bCs/>
        </w:rPr>
      </w:pPr>
      <w:r w:rsidRPr="009518DD">
        <w:rPr>
          <w:rFonts w:ascii="Arial" w:hAnsi="Arial" w:cs="Arial"/>
          <w:b/>
          <w:bCs/>
        </w:rPr>
        <w:t>II. Objectives</w:t>
      </w:r>
    </w:p>
    <w:p w14:paraId="4BB49FCA" w14:textId="77777777" w:rsidR="009518DD" w:rsidRPr="009518DD" w:rsidRDefault="009518DD" w:rsidP="009518DD">
      <w:pPr>
        <w:numPr>
          <w:ilvl w:val="0"/>
          <w:numId w:val="1"/>
        </w:numPr>
        <w:rPr>
          <w:rFonts w:ascii="Arial" w:hAnsi="Arial" w:cs="Arial"/>
        </w:rPr>
      </w:pPr>
      <w:r w:rsidRPr="009518DD">
        <w:rPr>
          <w:rFonts w:ascii="Arial" w:hAnsi="Arial" w:cs="Arial"/>
        </w:rPr>
        <w:t>To fulfill financial obligations related to SUC-level accreditation processes.</w:t>
      </w:r>
    </w:p>
    <w:p w14:paraId="6B62DF72" w14:textId="77777777" w:rsidR="009518DD" w:rsidRPr="009518DD" w:rsidRDefault="009518DD" w:rsidP="009518DD">
      <w:pPr>
        <w:numPr>
          <w:ilvl w:val="0"/>
          <w:numId w:val="1"/>
        </w:numPr>
        <w:rPr>
          <w:rFonts w:ascii="Arial" w:hAnsi="Arial" w:cs="Arial"/>
        </w:rPr>
      </w:pPr>
      <w:r w:rsidRPr="009518DD">
        <w:rPr>
          <w:rFonts w:ascii="Arial" w:hAnsi="Arial" w:cs="Arial"/>
        </w:rPr>
        <w:t>To facilitate official evaluation and processing of accreditation documents.</w:t>
      </w:r>
    </w:p>
    <w:p w14:paraId="4B231B2A" w14:textId="77777777" w:rsidR="009518DD" w:rsidRPr="009518DD" w:rsidRDefault="009518DD" w:rsidP="009518DD">
      <w:pPr>
        <w:numPr>
          <w:ilvl w:val="0"/>
          <w:numId w:val="1"/>
        </w:numPr>
        <w:rPr>
          <w:rFonts w:ascii="Arial" w:hAnsi="Arial" w:cs="Arial"/>
        </w:rPr>
      </w:pPr>
      <w:r w:rsidRPr="009518DD">
        <w:rPr>
          <w:rFonts w:ascii="Arial" w:hAnsi="Arial" w:cs="Arial"/>
        </w:rPr>
        <w:t>To ensure the University meets all regulatory and accreditation requirements.</w:t>
      </w:r>
    </w:p>
    <w:p w14:paraId="1CD5F2C0" w14:textId="77777777" w:rsidR="009518DD" w:rsidRPr="009518DD" w:rsidRDefault="009518DD" w:rsidP="009518DD">
      <w:pPr>
        <w:numPr>
          <w:ilvl w:val="0"/>
          <w:numId w:val="1"/>
        </w:numPr>
        <w:rPr>
          <w:rFonts w:ascii="Arial" w:hAnsi="Arial" w:cs="Arial"/>
        </w:rPr>
      </w:pPr>
      <w:r w:rsidRPr="009518DD">
        <w:rPr>
          <w:rFonts w:ascii="Arial" w:hAnsi="Arial" w:cs="Arial"/>
        </w:rPr>
        <w:t>To maintain and enhance the University’s quality standards and institutional credibility.</w:t>
      </w:r>
    </w:p>
    <w:p w14:paraId="56CE7715" w14:textId="5636AE33" w:rsidR="009518DD" w:rsidRPr="009518DD" w:rsidRDefault="009518DD" w:rsidP="009518DD">
      <w:pPr>
        <w:rPr>
          <w:rFonts w:ascii="Arial" w:hAnsi="Arial" w:cs="Arial"/>
        </w:rPr>
      </w:pPr>
    </w:p>
    <w:p w14:paraId="49BB3778" w14:textId="77777777" w:rsidR="009518DD" w:rsidRPr="009518DD" w:rsidRDefault="009518DD" w:rsidP="009518DD">
      <w:pPr>
        <w:rPr>
          <w:rFonts w:ascii="Arial" w:hAnsi="Arial" w:cs="Arial"/>
          <w:b/>
          <w:bCs/>
        </w:rPr>
      </w:pPr>
      <w:r w:rsidRPr="009518DD">
        <w:rPr>
          <w:rFonts w:ascii="Arial" w:hAnsi="Arial" w:cs="Arial"/>
          <w:b/>
          <w:bCs/>
        </w:rPr>
        <w:t>III. Scope of Activities</w:t>
      </w:r>
    </w:p>
    <w:p w14:paraId="2E4BE471" w14:textId="77777777" w:rsidR="009518DD" w:rsidRPr="009518DD" w:rsidRDefault="009518DD" w:rsidP="009518DD">
      <w:pPr>
        <w:numPr>
          <w:ilvl w:val="0"/>
          <w:numId w:val="2"/>
        </w:numPr>
        <w:rPr>
          <w:rFonts w:ascii="Arial" w:hAnsi="Arial" w:cs="Arial"/>
        </w:rPr>
      </w:pPr>
      <w:r w:rsidRPr="009518DD">
        <w:rPr>
          <w:rFonts w:ascii="Arial" w:hAnsi="Arial" w:cs="Arial"/>
          <w:b/>
          <w:bCs/>
        </w:rPr>
        <w:t>SUC Leveling Fee – ₱150,000.00</w:t>
      </w:r>
    </w:p>
    <w:p w14:paraId="30878178" w14:textId="77777777" w:rsidR="009518DD" w:rsidRPr="009518DD" w:rsidRDefault="009518DD" w:rsidP="009518DD">
      <w:pPr>
        <w:numPr>
          <w:ilvl w:val="1"/>
          <w:numId w:val="2"/>
        </w:numPr>
        <w:rPr>
          <w:rFonts w:ascii="Arial" w:hAnsi="Arial" w:cs="Arial"/>
        </w:rPr>
      </w:pPr>
      <w:r w:rsidRPr="009518DD">
        <w:rPr>
          <w:rFonts w:ascii="Arial" w:hAnsi="Arial" w:cs="Arial"/>
        </w:rPr>
        <w:t>Payment of the official leveling fee required for SUC-level accreditation evaluation.</w:t>
      </w:r>
    </w:p>
    <w:p w14:paraId="597E97D5" w14:textId="77777777" w:rsidR="009518DD" w:rsidRPr="009518DD" w:rsidRDefault="009518DD" w:rsidP="009518DD">
      <w:pPr>
        <w:numPr>
          <w:ilvl w:val="0"/>
          <w:numId w:val="2"/>
        </w:numPr>
        <w:rPr>
          <w:rFonts w:ascii="Arial" w:hAnsi="Arial" w:cs="Arial"/>
        </w:rPr>
      </w:pPr>
      <w:r w:rsidRPr="009518DD">
        <w:rPr>
          <w:rFonts w:ascii="Arial" w:hAnsi="Arial" w:cs="Arial"/>
          <w:b/>
          <w:bCs/>
        </w:rPr>
        <w:t>Accreditation Processing Fee – ₱200,000.00</w:t>
      </w:r>
    </w:p>
    <w:p w14:paraId="6893ABE8" w14:textId="77777777" w:rsidR="009518DD" w:rsidRPr="009518DD" w:rsidRDefault="009518DD" w:rsidP="009518DD">
      <w:pPr>
        <w:numPr>
          <w:ilvl w:val="1"/>
          <w:numId w:val="2"/>
        </w:numPr>
        <w:rPr>
          <w:rFonts w:ascii="Arial" w:hAnsi="Arial" w:cs="Arial"/>
        </w:rPr>
      </w:pPr>
      <w:r w:rsidRPr="009518DD">
        <w:rPr>
          <w:rFonts w:ascii="Arial" w:hAnsi="Arial" w:cs="Arial"/>
        </w:rPr>
        <w:t>Covers administrative and processing costs associated with the accreditation submission, evaluation, and documentation.</w:t>
      </w:r>
    </w:p>
    <w:p w14:paraId="0436C1D8" w14:textId="073389F3" w:rsidR="009518DD" w:rsidRPr="009518DD" w:rsidRDefault="009518DD" w:rsidP="009518DD">
      <w:pPr>
        <w:rPr>
          <w:rFonts w:ascii="Arial" w:hAnsi="Arial" w:cs="Arial"/>
        </w:rPr>
      </w:pPr>
    </w:p>
    <w:p w14:paraId="43B737C9" w14:textId="77777777" w:rsidR="009518DD" w:rsidRPr="009518DD" w:rsidRDefault="009518DD" w:rsidP="009518DD">
      <w:pPr>
        <w:rPr>
          <w:rFonts w:ascii="Arial" w:hAnsi="Arial" w:cs="Arial"/>
          <w:b/>
          <w:bCs/>
        </w:rPr>
      </w:pPr>
      <w:r w:rsidRPr="009518DD">
        <w:rPr>
          <w:rFonts w:ascii="Arial" w:hAnsi="Arial" w:cs="Arial"/>
          <w:b/>
          <w:bCs/>
        </w:rPr>
        <w:t>IV. Mode of Procurement</w:t>
      </w:r>
    </w:p>
    <w:p w14:paraId="66E3FC53" w14:textId="77777777" w:rsidR="009518DD" w:rsidRPr="009518DD" w:rsidRDefault="009518DD" w:rsidP="009518DD">
      <w:pPr>
        <w:rPr>
          <w:rFonts w:ascii="Arial" w:hAnsi="Arial" w:cs="Arial"/>
        </w:rPr>
      </w:pPr>
      <w:r w:rsidRPr="009518DD">
        <w:rPr>
          <w:rFonts w:ascii="Arial" w:hAnsi="Arial" w:cs="Arial"/>
        </w:rPr>
        <w:t xml:space="preserve">All activities will be procured under </w:t>
      </w:r>
      <w:r w:rsidRPr="009518DD">
        <w:rPr>
          <w:rFonts w:ascii="Arial" w:hAnsi="Arial" w:cs="Arial"/>
          <w:b/>
          <w:bCs/>
        </w:rPr>
        <w:t>Negotiated Procurement – Small Value Procurement (PS-DBM)</w:t>
      </w:r>
      <w:r w:rsidRPr="009518DD">
        <w:rPr>
          <w:rFonts w:ascii="Arial" w:hAnsi="Arial" w:cs="Arial"/>
        </w:rPr>
        <w:t xml:space="preserve"> in compliance with RA 9184 (Government Procurement Reform Act), with approved terms of reference, quotations, and adherence to COA rules.</w:t>
      </w:r>
    </w:p>
    <w:p w14:paraId="5353E1FB" w14:textId="7F7809A0" w:rsidR="009518DD" w:rsidRPr="009518DD" w:rsidRDefault="009518DD" w:rsidP="009518DD">
      <w:pPr>
        <w:rPr>
          <w:rFonts w:ascii="Arial" w:hAnsi="Arial" w:cs="Arial"/>
        </w:rPr>
      </w:pPr>
    </w:p>
    <w:p w14:paraId="54112E41" w14:textId="77777777" w:rsidR="009518DD" w:rsidRPr="009518DD" w:rsidRDefault="009518DD" w:rsidP="009518DD">
      <w:pPr>
        <w:rPr>
          <w:rFonts w:ascii="Arial" w:hAnsi="Arial" w:cs="Arial"/>
          <w:b/>
          <w:bCs/>
        </w:rPr>
      </w:pPr>
      <w:r w:rsidRPr="009518DD">
        <w:rPr>
          <w:rFonts w:ascii="Arial" w:hAnsi="Arial" w:cs="Arial"/>
          <w:b/>
          <w:bCs/>
        </w:rPr>
        <w:t>V. Schedule of Activities</w:t>
      </w:r>
    </w:p>
    <w:tbl>
      <w:tblPr>
        <w:tblStyle w:val="TableGrid"/>
        <w:tblW w:w="0" w:type="auto"/>
        <w:tblLook w:val="04A0" w:firstRow="1" w:lastRow="0" w:firstColumn="1" w:lastColumn="0" w:noHBand="0" w:noVBand="1"/>
      </w:tblPr>
      <w:tblGrid>
        <w:gridCol w:w="1631"/>
        <w:gridCol w:w="630"/>
        <w:gridCol w:w="643"/>
        <w:gridCol w:w="643"/>
        <w:gridCol w:w="630"/>
        <w:gridCol w:w="683"/>
        <w:gridCol w:w="643"/>
        <w:gridCol w:w="563"/>
        <w:gridCol w:w="683"/>
        <w:gridCol w:w="657"/>
        <w:gridCol w:w="617"/>
        <w:gridCol w:w="670"/>
        <w:gridCol w:w="657"/>
      </w:tblGrid>
      <w:tr w:rsidR="009518DD" w:rsidRPr="009518DD" w14:paraId="6D2171CB" w14:textId="77777777" w:rsidTr="009518DD">
        <w:tc>
          <w:tcPr>
            <w:tcW w:w="0" w:type="auto"/>
            <w:hideMark/>
          </w:tcPr>
          <w:p w14:paraId="322845D0"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Activity</w:t>
            </w:r>
          </w:p>
        </w:tc>
        <w:tc>
          <w:tcPr>
            <w:tcW w:w="0" w:type="auto"/>
            <w:hideMark/>
          </w:tcPr>
          <w:p w14:paraId="4E0AFA01"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Jan</w:t>
            </w:r>
          </w:p>
        </w:tc>
        <w:tc>
          <w:tcPr>
            <w:tcW w:w="0" w:type="auto"/>
            <w:hideMark/>
          </w:tcPr>
          <w:p w14:paraId="1625D01B"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Feb</w:t>
            </w:r>
          </w:p>
        </w:tc>
        <w:tc>
          <w:tcPr>
            <w:tcW w:w="0" w:type="auto"/>
            <w:hideMark/>
          </w:tcPr>
          <w:p w14:paraId="43AD6A2F"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Mar</w:t>
            </w:r>
          </w:p>
        </w:tc>
        <w:tc>
          <w:tcPr>
            <w:tcW w:w="0" w:type="auto"/>
            <w:hideMark/>
          </w:tcPr>
          <w:p w14:paraId="6ECF66C3"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Apr</w:t>
            </w:r>
          </w:p>
        </w:tc>
        <w:tc>
          <w:tcPr>
            <w:tcW w:w="0" w:type="auto"/>
            <w:hideMark/>
          </w:tcPr>
          <w:p w14:paraId="25A630F1"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May</w:t>
            </w:r>
          </w:p>
        </w:tc>
        <w:tc>
          <w:tcPr>
            <w:tcW w:w="0" w:type="auto"/>
            <w:hideMark/>
          </w:tcPr>
          <w:p w14:paraId="73B048D1"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Jun</w:t>
            </w:r>
          </w:p>
        </w:tc>
        <w:tc>
          <w:tcPr>
            <w:tcW w:w="0" w:type="auto"/>
            <w:hideMark/>
          </w:tcPr>
          <w:p w14:paraId="4CE66DC4"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Jul</w:t>
            </w:r>
          </w:p>
        </w:tc>
        <w:tc>
          <w:tcPr>
            <w:tcW w:w="0" w:type="auto"/>
            <w:hideMark/>
          </w:tcPr>
          <w:p w14:paraId="3F0DCB26"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Aug</w:t>
            </w:r>
          </w:p>
        </w:tc>
        <w:tc>
          <w:tcPr>
            <w:tcW w:w="0" w:type="auto"/>
            <w:hideMark/>
          </w:tcPr>
          <w:p w14:paraId="0F374D92"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Sep</w:t>
            </w:r>
          </w:p>
        </w:tc>
        <w:tc>
          <w:tcPr>
            <w:tcW w:w="0" w:type="auto"/>
            <w:hideMark/>
          </w:tcPr>
          <w:p w14:paraId="57A78892"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Oct</w:t>
            </w:r>
          </w:p>
        </w:tc>
        <w:tc>
          <w:tcPr>
            <w:tcW w:w="0" w:type="auto"/>
            <w:hideMark/>
          </w:tcPr>
          <w:p w14:paraId="512F1B29"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Nov</w:t>
            </w:r>
          </w:p>
        </w:tc>
        <w:tc>
          <w:tcPr>
            <w:tcW w:w="0" w:type="auto"/>
            <w:hideMark/>
          </w:tcPr>
          <w:p w14:paraId="1731D0BC"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Dec</w:t>
            </w:r>
          </w:p>
        </w:tc>
      </w:tr>
      <w:tr w:rsidR="009518DD" w:rsidRPr="009518DD" w14:paraId="32DC5708" w14:textId="77777777" w:rsidTr="009518DD">
        <w:tc>
          <w:tcPr>
            <w:tcW w:w="0" w:type="auto"/>
            <w:hideMark/>
          </w:tcPr>
          <w:p w14:paraId="37176D1C" w14:textId="77777777" w:rsidR="009518DD" w:rsidRPr="009518DD" w:rsidRDefault="009518DD" w:rsidP="009518DD">
            <w:pPr>
              <w:spacing w:after="160" w:line="278" w:lineRule="auto"/>
              <w:rPr>
                <w:rFonts w:ascii="Arial" w:hAnsi="Arial" w:cs="Arial"/>
              </w:rPr>
            </w:pPr>
            <w:r w:rsidRPr="009518DD">
              <w:rPr>
                <w:rFonts w:ascii="Arial" w:hAnsi="Arial" w:cs="Arial"/>
              </w:rPr>
              <w:t>SUC Leveling Fee</w:t>
            </w:r>
          </w:p>
        </w:tc>
        <w:tc>
          <w:tcPr>
            <w:tcW w:w="0" w:type="auto"/>
          </w:tcPr>
          <w:p w14:paraId="18C1A876" w14:textId="56A78C89" w:rsidR="009518DD" w:rsidRPr="009518DD" w:rsidRDefault="009518DD" w:rsidP="009518DD">
            <w:pPr>
              <w:spacing w:after="160" w:line="278" w:lineRule="auto"/>
              <w:rPr>
                <w:rFonts w:ascii="Arial" w:hAnsi="Arial" w:cs="Arial"/>
              </w:rPr>
            </w:pPr>
          </w:p>
        </w:tc>
        <w:tc>
          <w:tcPr>
            <w:tcW w:w="0" w:type="auto"/>
            <w:hideMark/>
          </w:tcPr>
          <w:p w14:paraId="58686FD0" w14:textId="77777777" w:rsidR="009518DD" w:rsidRPr="009518DD" w:rsidRDefault="009518DD" w:rsidP="009518DD">
            <w:pPr>
              <w:spacing w:after="160" w:line="278" w:lineRule="auto"/>
              <w:rPr>
                <w:rFonts w:ascii="Arial" w:hAnsi="Arial" w:cs="Arial"/>
              </w:rPr>
            </w:pPr>
          </w:p>
        </w:tc>
        <w:tc>
          <w:tcPr>
            <w:tcW w:w="0" w:type="auto"/>
            <w:hideMark/>
          </w:tcPr>
          <w:p w14:paraId="39965A33" w14:textId="77777777" w:rsidR="009518DD" w:rsidRPr="009518DD" w:rsidRDefault="009518DD" w:rsidP="009518DD">
            <w:pPr>
              <w:spacing w:after="160" w:line="278" w:lineRule="auto"/>
              <w:rPr>
                <w:rFonts w:ascii="Arial" w:hAnsi="Arial" w:cs="Arial"/>
              </w:rPr>
            </w:pPr>
          </w:p>
        </w:tc>
        <w:tc>
          <w:tcPr>
            <w:tcW w:w="0" w:type="auto"/>
            <w:hideMark/>
          </w:tcPr>
          <w:p w14:paraId="580F35FC" w14:textId="77777777" w:rsidR="009518DD" w:rsidRPr="009518DD" w:rsidRDefault="009518DD" w:rsidP="009518DD">
            <w:pPr>
              <w:spacing w:after="160" w:line="278" w:lineRule="auto"/>
              <w:rPr>
                <w:rFonts w:ascii="Arial" w:hAnsi="Arial" w:cs="Arial"/>
              </w:rPr>
            </w:pPr>
          </w:p>
        </w:tc>
        <w:tc>
          <w:tcPr>
            <w:tcW w:w="0" w:type="auto"/>
            <w:hideMark/>
          </w:tcPr>
          <w:p w14:paraId="5A96EE1F" w14:textId="71C51E9F" w:rsidR="009518DD" w:rsidRPr="009518DD" w:rsidRDefault="009518DD" w:rsidP="009518DD">
            <w:pPr>
              <w:spacing w:after="160" w:line="278" w:lineRule="auto"/>
              <w:rPr>
                <w:rFonts w:ascii="Arial" w:hAnsi="Arial" w:cs="Arial"/>
              </w:rPr>
            </w:pPr>
            <w:r w:rsidRPr="009518DD">
              <w:rPr>
                <w:rFonts w:ascii="Arial" w:hAnsi="Arial" w:cs="Arial"/>
              </w:rPr>
              <w:t>X</w:t>
            </w:r>
          </w:p>
        </w:tc>
        <w:tc>
          <w:tcPr>
            <w:tcW w:w="0" w:type="auto"/>
            <w:hideMark/>
          </w:tcPr>
          <w:p w14:paraId="6B39F27A" w14:textId="77777777" w:rsidR="009518DD" w:rsidRPr="009518DD" w:rsidRDefault="009518DD" w:rsidP="009518DD">
            <w:pPr>
              <w:spacing w:after="160" w:line="278" w:lineRule="auto"/>
              <w:rPr>
                <w:rFonts w:ascii="Arial" w:hAnsi="Arial" w:cs="Arial"/>
              </w:rPr>
            </w:pPr>
          </w:p>
        </w:tc>
        <w:tc>
          <w:tcPr>
            <w:tcW w:w="0" w:type="auto"/>
            <w:hideMark/>
          </w:tcPr>
          <w:p w14:paraId="29181CA5" w14:textId="77777777" w:rsidR="009518DD" w:rsidRPr="009518DD" w:rsidRDefault="009518DD" w:rsidP="009518DD">
            <w:pPr>
              <w:spacing w:after="160" w:line="278" w:lineRule="auto"/>
              <w:rPr>
                <w:rFonts w:ascii="Arial" w:hAnsi="Arial" w:cs="Arial"/>
              </w:rPr>
            </w:pPr>
          </w:p>
        </w:tc>
        <w:tc>
          <w:tcPr>
            <w:tcW w:w="0" w:type="auto"/>
            <w:hideMark/>
          </w:tcPr>
          <w:p w14:paraId="1D0FB631" w14:textId="77777777" w:rsidR="009518DD" w:rsidRPr="009518DD" w:rsidRDefault="009518DD" w:rsidP="009518DD">
            <w:pPr>
              <w:spacing w:after="160" w:line="278" w:lineRule="auto"/>
              <w:rPr>
                <w:rFonts w:ascii="Arial" w:hAnsi="Arial" w:cs="Arial"/>
              </w:rPr>
            </w:pPr>
          </w:p>
        </w:tc>
        <w:tc>
          <w:tcPr>
            <w:tcW w:w="0" w:type="auto"/>
            <w:hideMark/>
          </w:tcPr>
          <w:p w14:paraId="7ECD3DE1" w14:textId="77777777" w:rsidR="009518DD" w:rsidRPr="009518DD" w:rsidRDefault="009518DD" w:rsidP="009518DD">
            <w:pPr>
              <w:spacing w:after="160" w:line="278" w:lineRule="auto"/>
              <w:rPr>
                <w:rFonts w:ascii="Arial" w:hAnsi="Arial" w:cs="Arial"/>
              </w:rPr>
            </w:pPr>
          </w:p>
        </w:tc>
        <w:tc>
          <w:tcPr>
            <w:tcW w:w="0" w:type="auto"/>
            <w:hideMark/>
          </w:tcPr>
          <w:p w14:paraId="22CBD6E7" w14:textId="77777777" w:rsidR="009518DD" w:rsidRPr="009518DD" w:rsidRDefault="009518DD" w:rsidP="009518DD">
            <w:pPr>
              <w:spacing w:after="160" w:line="278" w:lineRule="auto"/>
              <w:rPr>
                <w:rFonts w:ascii="Arial" w:hAnsi="Arial" w:cs="Arial"/>
              </w:rPr>
            </w:pPr>
          </w:p>
        </w:tc>
        <w:tc>
          <w:tcPr>
            <w:tcW w:w="0" w:type="auto"/>
            <w:hideMark/>
          </w:tcPr>
          <w:p w14:paraId="010020A2" w14:textId="77777777" w:rsidR="009518DD" w:rsidRPr="009518DD" w:rsidRDefault="009518DD" w:rsidP="009518DD">
            <w:pPr>
              <w:spacing w:after="160" w:line="278" w:lineRule="auto"/>
              <w:rPr>
                <w:rFonts w:ascii="Arial" w:hAnsi="Arial" w:cs="Arial"/>
              </w:rPr>
            </w:pPr>
          </w:p>
        </w:tc>
        <w:tc>
          <w:tcPr>
            <w:tcW w:w="0" w:type="auto"/>
            <w:hideMark/>
          </w:tcPr>
          <w:p w14:paraId="7CF0899D" w14:textId="77777777" w:rsidR="009518DD" w:rsidRPr="009518DD" w:rsidRDefault="009518DD" w:rsidP="009518DD">
            <w:pPr>
              <w:spacing w:after="160" w:line="278" w:lineRule="auto"/>
              <w:rPr>
                <w:rFonts w:ascii="Arial" w:hAnsi="Arial" w:cs="Arial"/>
              </w:rPr>
            </w:pPr>
          </w:p>
        </w:tc>
      </w:tr>
      <w:tr w:rsidR="009518DD" w:rsidRPr="009518DD" w14:paraId="4B1FCF6C" w14:textId="77777777" w:rsidTr="009518DD">
        <w:tc>
          <w:tcPr>
            <w:tcW w:w="0" w:type="auto"/>
            <w:hideMark/>
          </w:tcPr>
          <w:p w14:paraId="4A038AD3" w14:textId="77777777" w:rsidR="009518DD" w:rsidRPr="009518DD" w:rsidRDefault="009518DD" w:rsidP="009518DD">
            <w:pPr>
              <w:spacing w:after="160" w:line="278" w:lineRule="auto"/>
              <w:rPr>
                <w:rFonts w:ascii="Arial" w:hAnsi="Arial" w:cs="Arial"/>
              </w:rPr>
            </w:pPr>
            <w:r w:rsidRPr="009518DD">
              <w:rPr>
                <w:rFonts w:ascii="Arial" w:hAnsi="Arial" w:cs="Arial"/>
              </w:rPr>
              <w:t>Accreditation Processing Fee</w:t>
            </w:r>
          </w:p>
        </w:tc>
        <w:tc>
          <w:tcPr>
            <w:tcW w:w="0" w:type="auto"/>
          </w:tcPr>
          <w:p w14:paraId="04F18DFB" w14:textId="74C754E9" w:rsidR="009518DD" w:rsidRPr="009518DD" w:rsidRDefault="009518DD" w:rsidP="009518DD">
            <w:pPr>
              <w:spacing w:after="160" w:line="278" w:lineRule="auto"/>
              <w:rPr>
                <w:rFonts w:ascii="Arial" w:hAnsi="Arial" w:cs="Arial"/>
              </w:rPr>
            </w:pPr>
          </w:p>
        </w:tc>
        <w:tc>
          <w:tcPr>
            <w:tcW w:w="0" w:type="auto"/>
            <w:hideMark/>
          </w:tcPr>
          <w:p w14:paraId="41E09B0B" w14:textId="77777777" w:rsidR="009518DD" w:rsidRPr="009518DD" w:rsidRDefault="009518DD" w:rsidP="009518DD">
            <w:pPr>
              <w:spacing w:after="160" w:line="278" w:lineRule="auto"/>
              <w:rPr>
                <w:rFonts w:ascii="Arial" w:hAnsi="Arial" w:cs="Arial"/>
              </w:rPr>
            </w:pPr>
          </w:p>
        </w:tc>
        <w:tc>
          <w:tcPr>
            <w:tcW w:w="0" w:type="auto"/>
            <w:hideMark/>
          </w:tcPr>
          <w:p w14:paraId="60A8CC10" w14:textId="77777777" w:rsidR="009518DD" w:rsidRPr="009518DD" w:rsidRDefault="009518DD" w:rsidP="009518DD">
            <w:pPr>
              <w:spacing w:after="160" w:line="278" w:lineRule="auto"/>
              <w:rPr>
                <w:rFonts w:ascii="Arial" w:hAnsi="Arial" w:cs="Arial"/>
              </w:rPr>
            </w:pPr>
          </w:p>
        </w:tc>
        <w:tc>
          <w:tcPr>
            <w:tcW w:w="0" w:type="auto"/>
            <w:hideMark/>
          </w:tcPr>
          <w:p w14:paraId="46A95E33" w14:textId="77777777" w:rsidR="009518DD" w:rsidRPr="009518DD" w:rsidRDefault="009518DD" w:rsidP="009518DD">
            <w:pPr>
              <w:spacing w:after="160" w:line="278" w:lineRule="auto"/>
              <w:rPr>
                <w:rFonts w:ascii="Arial" w:hAnsi="Arial" w:cs="Arial"/>
              </w:rPr>
            </w:pPr>
          </w:p>
        </w:tc>
        <w:tc>
          <w:tcPr>
            <w:tcW w:w="0" w:type="auto"/>
            <w:hideMark/>
          </w:tcPr>
          <w:p w14:paraId="6A8FA2F1" w14:textId="3234AA88" w:rsidR="009518DD" w:rsidRPr="009518DD" w:rsidRDefault="009518DD" w:rsidP="009518DD">
            <w:pPr>
              <w:spacing w:after="160" w:line="278" w:lineRule="auto"/>
              <w:rPr>
                <w:rFonts w:ascii="Arial" w:hAnsi="Arial" w:cs="Arial"/>
              </w:rPr>
            </w:pPr>
            <w:r w:rsidRPr="009518DD">
              <w:rPr>
                <w:rFonts w:ascii="Arial" w:hAnsi="Arial" w:cs="Arial"/>
              </w:rPr>
              <w:t>X</w:t>
            </w:r>
          </w:p>
        </w:tc>
        <w:tc>
          <w:tcPr>
            <w:tcW w:w="0" w:type="auto"/>
            <w:hideMark/>
          </w:tcPr>
          <w:p w14:paraId="236ADE48" w14:textId="77777777" w:rsidR="009518DD" w:rsidRPr="009518DD" w:rsidRDefault="009518DD" w:rsidP="009518DD">
            <w:pPr>
              <w:spacing w:after="160" w:line="278" w:lineRule="auto"/>
              <w:rPr>
                <w:rFonts w:ascii="Arial" w:hAnsi="Arial" w:cs="Arial"/>
              </w:rPr>
            </w:pPr>
          </w:p>
        </w:tc>
        <w:tc>
          <w:tcPr>
            <w:tcW w:w="0" w:type="auto"/>
            <w:hideMark/>
          </w:tcPr>
          <w:p w14:paraId="55DE24C1" w14:textId="77777777" w:rsidR="009518DD" w:rsidRPr="009518DD" w:rsidRDefault="009518DD" w:rsidP="009518DD">
            <w:pPr>
              <w:spacing w:after="160" w:line="278" w:lineRule="auto"/>
              <w:rPr>
                <w:rFonts w:ascii="Arial" w:hAnsi="Arial" w:cs="Arial"/>
              </w:rPr>
            </w:pPr>
          </w:p>
        </w:tc>
        <w:tc>
          <w:tcPr>
            <w:tcW w:w="0" w:type="auto"/>
            <w:hideMark/>
          </w:tcPr>
          <w:p w14:paraId="4634ED95" w14:textId="77777777" w:rsidR="009518DD" w:rsidRPr="009518DD" w:rsidRDefault="009518DD" w:rsidP="009518DD">
            <w:pPr>
              <w:spacing w:after="160" w:line="278" w:lineRule="auto"/>
              <w:rPr>
                <w:rFonts w:ascii="Arial" w:hAnsi="Arial" w:cs="Arial"/>
              </w:rPr>
            </w:pPr>
          </w:p>
        </w:tc>
        <w:tc>
          <w:tcPr>
            <w:tcW w:w="0" w:type="auto"/>
            <w:hideMark/>
          </w:tcPr>
          <w:p w14:paraId="778B556D" w14:textId="77777777" w:rsidR="009518DD" w:rsidRPr="009518DD" w:rsidRDefault="009518DD" w:rsidP="009518DD">
            <w:pPr>
              <w:spacing w:after="160" w:line="278" w:lineRule="auto"/>
              <w:rPr>
                <w:rFonts w:ascii="Arial" w:hAnsi="Arial" w:cs="Arial"/>
              </w:rPr>
            </w:pPr>
          </w:p>
        </w:tc>
        <w:tc>
          <w:tcPr>
            <w:tcW w:w="0" w:type="auto"/>
            <w:hideMark/>
          </w:tcPr>
          <w:p w14:paraId="375930CE" w14:textId="77777777" w:rsidR="009518DD" w:rsidRPr="009518DD" w:rsidRDefault="009518DD" w:rsidP="009518DD">
            <w:pPr>
              <w:spacing w:after="160" w:line="278" w:lineRule="auto"/>
              <w:rPr>
                <w:rFonts w:ascii="Arial" w:hAnsi="Arial" w:cs="Arial"/>
              </w:rPr>
            </w:pPr>
          </w:p>
        </w:tc>
        <w:tc>
          <w:tcPr>
            <w:tcW w:w="0" w:type="auto"/>
            <w:hideMark/>
          </w:tcPr>
          <w:p w14:paraId="73B23290" w14:textId="77777777" w:rsidR="009518DD" w:rsidRPr="009518DD" w:rsidRDefault="009518DD" w:rsidP="009518DD">
            <w:pPr>
              <w:spacing w:after="160" w:line="278" w:lineRule="auto"/>
              <w:rPr>
                <w:rFonts w:ascii="Arial" w:hAnsi="Arial" w:cs="Arial"/>
              </w:rPr>
            </w:pPr>
          </w:p>
        </w:tc>
        <w:tc>
          <w:tcPr>
            <w:tcW w:w="0" w:type="auto"/>
            <w:hideMark/>
          </w:tcPr>
          <w:p w14:paraId="164AB574" w14:textId="77777777" w:rsidR="009518DD" w:rsidRPr="009518DD" w:rsidRDefault="009518DD" w:rsidP="009518DD">
            <w:pPr>
              <w:spacing w:after="160" w:line="278" w:lineRule="auto"/>
              <w:rPr>
                <w:rFonts w:ascii="Arial" w:hAnsi="Arial" w:cs="Arial"/>
              </w:rPr>
            </w:pPr>
          </w:p>
        </w:tc>
      </w:tr>
    </w:tbl>
    <w:p w14:paraId="1E65497D" w14:textId="60D5A717" w:rsidR="009518DD" w:rsidRPr="009518DD" w:rsidRDefault="009518DD" w:rsidP="009518DD">
      <w:pPr>
        <w:rPr>
          <w:rFonts w:ascii="Arial" w:hAnsi="Arial" w:cs="Arial"/>
        </w:rPr>
      </w:pPr>
    </w:p>
    <w:p w14:paraId="2EC0FF6D" w14:textId="77777777" w:rsidR="009518DD" w:rsidRPr="009518DD" w:rsidRDefault="009518DD" w:rsidP="009518DD">
      <w:pPr>
        <w:rPr>
          <w:rFonts w:ascii="Arial" w:hAnsi="Arial" w:cs="Arial"/>
          <w:b/>
          <w:bCs/>
        </w:rPr>
      </w:pPr>
      <w:r w:rsidRPr="009518DD">
        <w:rPr>
          <w:rFonts w:ascii="Arial" w:hAnsi="Arial" w:cs="Arial"/>
          <w:b/>
          <w:bCs/>
        </w:rPr>
        <w:t>VI. Budget Breakdown</w:t>
      </w:r>
    </w:p>
    <w:tbl>
      <w:tblPr>
        <w:tblStyle w:val="TableGrid"/>
        <w:tblW w:w="0" w:type="auto"/>
        <w:tblLook w:val="04A0" w:firstRow="1" w:lastRow="0" w:firstColumn="1" w:lastColumn="0" w:noHBand="0" w:noVBand="1"/>
      </w:tblPr>
      <w:tblGrid>
        <w:gridCol w:w="772"/>
        <w:gridCol w:w="1823"/>
        <w:gridCol w:w="1294"/>
        <w:gridCol w:w="617"/>
        <w:gridCol w:w="1450"/>
        <w:gridCol w:w="1573"/>
        <w:gridCol w:w="1821"/>
      </w:tblGrid>
      <w:tr w:rsidR="009518DD" w:rsidRPr="009518DD" w14:paraId="11F8EB0E" w14:textId="77777777" w:rsidTr="009518DD">
        <w:tc>
          <w:tcPr>
            <w:tcW w:w="0" w:type="auto"/>
            <w:hideMark/>
          </w:tcPr>
          <w:p w14:paraId="3D13C939"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No.</w:t>
            </w:r>
          </w:p>
        </w:tc>
        <w:tc>
          <w:tcPr>
            <w:tcW w:w="0" w:type="auto"/>
            <w:hideMark/>
          </w:tcPr>
          <w:p w14:paraId="3B1B5444"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General Description</w:t>
            </w:r>
          </w:p>
        </w:tc>
        <w:tc>
          <w:tcPr>
            <w:tcW w:w="0" w:type="auto"/>
            <w:hideMark/>
          </w:tcPr>
          <w:p w14:paraId="227C9643"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Unit of Measure</w:t>
            </w:r>
          </w:p>
        </w:tc>
        <w:tc>
          <w:tcPr>
            <w:tcW w:w="0" w:type="auto"/>
            <w:hideMark/>
          </w:tcPr>
          <w:p w14:paraId="209D4EDA"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Qty</w:t>
            </w:r>
          </w:p>
        </w:tc>
        <w:tc>
          <w:tcPr>
            <w:tcW w:w="0" w:type="auto"/>
            <w:hideMark/>
          </w:tcPr>
          <w:p w14:paraId="4DE6B1C0"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Unit Cost (₱)</w:t>
            </w:r>
          </w:p>
        </w:tc>
        <w:tc>
          <w:tcPr>
            <w:tcW w:w="0" w:type="auto"/>
            <w:hideMark/>
          </w:tcPr>
          <w:p w14:paraId="263DE134"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Estimated Budget (₱)</w:t>
            </w:r>
          </w:p>
        </w:tc>
        <w:tc>
          <w:tcPr>
            <w:tcW w:w="0" w:type="auto"/>
            <w:hideMark/>
          </w:tcPr>
          <w:p w14:paraId="2EF54230" w14:textId="77777777" w:rsidR="009518DD" w:rsidRPr="009518DD" w:rsidRDefault="009518DD" w:rsidP="009518DD">
            <w:pPr>
              <w:spacing w:after="160" w:line="278" w:lineRule="auto"/>
              <w:rPr>
                <w:rFonts w:ascii="Arial" w:hAnsi="Arial" w:cs="Arial"/>
                <w:b/>
                <w:bCs/>
              </w:rPr>
            </w:pPr>
            <w:r w:rsidRPr="009518DD">
              <w:rPr>
                <w:rFonts w:ascii="Arial" w:hAnsi="Arial" w:cs="Arial"/>
                <w:b/>
                <w:bCs/>
              </w:rPr>
              <w:t>Mode of Procurement</w:t>
            </w:r>
          </w:p>
        </w:tc>
      </w:tr>
      <w:tr w:rsidR="009518DD" w:rsidRPr="009518DD" w14:paraId="77C7E7D6" w14:textId="77777777" w:rsidTr="009518DD">
        <w:tc>
          <w:tcPr>
            <w:tcW w:w="0" w:type="auto"/>
            <w:hideMark/>
          </w:tcPr>
          <w:p w14:paraId="155E33BB" w14:textId="77777777" w:rsidR="009518DD" w:rsidRPr="009518DD" w:rsidRDefault="009518DD" w:rsidP="009518DD">
            <w:pPr>
              <w:spacing w:after="160" w:line="278" w:lineRule="auto"/>
              <w:rPr>
                <w:rFonts w:ascii="Arial" w:hAnsi="Arial" w:cs="Arial"/>
              </w:rPr>
            </w:pPr>
            <w:r w:rsidRPr="009518DD">
              <w:rPr>
                <w:rFonts w:ascii="Arial" w:hAnsi="Arial" w:cs="Arial"/>
              </w:rPr>
              <w:t>1</w:t>
            </w:r>
          </w:p>
        </w:tc>
        <w:tc>
          <w:tcPr>
            <w:tcW w:w="0" w:type="auto"/>
            <w:hideMark/>
          </w:tcPr>
          <w:p w14:paraId="59F356E3" w14:textId="77777777" w:rsidR="009518DD" w:rsidRPr="009518DD" w:rsidRDefault="009518DD" w:rsidP="009518DD">
            <w:pPr>
              <w:spacing w:after="160" w:line="278" w:lineRule="auto"/>
              <w:rPr>
                <w:rFonts w:ascii="Arial" w:hAnsi="Arial" w:cs="Arial"/>
              </w:rPr>
            </w:pPr>
            <w:r w:rsidRPr="009518DD">
              <w:rPr>
                <w:rFonts w:ascii="Arial" w:hAnsi="Arial" w:cs="Arial"/>
              </w:rPr>
              <w:t>SUC Leveling Fee</w:t>
            </w:r>
          </w:p>
        </w:tc>
        <w:tc>
          <w:tcPr>
            <w:tcW w:w="0" w:type="auto"/>
            <w:hideMark/>
          </w:tcPr>
          <w:p w14:paraId="67592704" w14:textId="77777777" w:rsidR="009518DD" w:rsidRPr="009518DD" w:rsidRDefault="009518DD" w:rsidP="009518DD">
            <w:pPr>
              <w:spacing w:after="160" w:line="278" w:lineRule="auto"/>
              <w:rPr>
                <w:rFonts w:ascii="Arial" w:hAnsi="Arial" w:cs="Arial"/>
              </w:rPr>
            </w:pPr>
            <w:r w:rsidRPr="009518DD">
              <w:rPr>
                <w:rFonts w:ascii="Arial" w:hAnsi="Arial" w:cs="Arial"/>
              </w:rPr>
              <w:t>unit</w:t>
            </w:r>
          </w:p>
        </w:tc>
        <w:tc>
          <w:tcPr>
            <w:tcW w:w="0" w:type="auto"/>
            <w:hideMark/>
          </w:tcPr>
          <w:p w14:paraId="623ABB83" w14:textId="77777777" w:rsidR="009518DD" w:rsidRPr="009518DD" w:rsidRDefault="009518DD" w:rsidP="009518DD">
            <w:pPr>
              <w:spacing w:after="160" w:line="278" w:lineRule="auto"/>
              <w:rPr>
                <w:rFonts w:ascii="Arial" w:hAnsi="Arial" w:cs="Arial"/>
              </w:rPr>
            </w:pPr>
            <w:r w:rsidRPr="009518DD">
              <w:rPr>
                <w:rFonts w:ascii="Arial" w:hAnsi="Arial" w:cs="Arial"/>
              </w:rPr>
              <w:t>1</w:t>
            </w:r>
          </w:p>
        </w:tc>
        <w:tc>
          <w:tcPr>
            <w:tcW w:w="0" w:type="auto"/>
            <w:hideMark/>
          </w:tcPr>
          <w:p w14:paraId="0238827C" w14:textId="77777777" w:rsidR="009518DD" w:rsidRPr="009518DD" w:rsidRDefault="009518DD" w:rsidP="009518DD">
            <w:pPr>
              <w:spacing w:after="160" w:line="278" w:lineRule="auto"/>
              <w:rPr>
                <w:rFonts w:ascii="Arial" w:hAnsi="Arial" w:cs="Arial"/>
              </w:rPr>
            </w:pPr>
            <w:r w:rsidRPr="009518DD">
              <w:rPr>
                <w:rFonts w:ascii="Arial" w:hAnsi="Arial" w:cs="Arial"/>
              </w:rPr>
              <w:t>150,000.00</w:t>
            </w:r>
          </w:p>
        </w:tc>
        <w:tc>
          <w:tcPr>
            <w:tcW w:w="0" w:type="auto"/>
            <w:hideMark/>
          </w:tcPr>
          <w:p w14:paraId="4CF2861E" w14:textId="77777777" w:rsidR="009518DD" w:rsidRPr="009518DD" w:rsidRDefault="009518DD" w:rsidP="009518DD">
            <w:pPr>
              <w:spacing w:after="160" w:line="278" w:lineRule="auto"/>
              <w:rPr>
                <w:rFonts w:ascii="Arial" w:hAnsi="Arial" w:cs="Arial"/>
              </w:rPr>
            </w:pPr>
            <w:r w:rsidRPr="009518DD">
              <w:rPr>
                <w:rFonts w:ascii="Arial" w:hAnsi="Arial" w:cs="Arial"/>
              </w:rPr>
              <w:t>150,000.00</w:t>
            </w:r>
          </w:p>
        </w:tc>
        <w:tc>
          <w:tcPr>
            <w:tcW w:w="0" w:type="auto"/>
            <w:hideMark/>
          </w:tcPr>
          <w:p w14:paraId="0F101A26" w14:textId="77777777" w:rsidR="009518DD" w:rsidRPr="009518DD" w:rsidRDefault="009518DD" w:rsidP="009518DD">
            <w:pPr>
              <w:spacing w:after="160" w:line="278" w:lineRule="auto"/>
              <w:rPr>
                <w:rFonts w:ascii="Arial" w:hAnsi="Arial" w:cs="Arial"/>
              </w:rPr>
            </w:pPr>
            <w:r w:rsidRPr="009518DD">
              <w:rPr>
                <w:rFonts w:ascii="Arial" w:hAnsi="Arial" w:cs="Arial"/>
              </w:rPr>
              <w:t>PS-DBM</w:t>
            </w:r>
          </w:p>
        </w:tc>
      </w:tr>
      <w:tr w:rsidR="009518DD" w:rsidRPr="009518DD" w14:paraId="76F95A61" w14:textId="77777777" w:rsidTr="009518DD">
        <w:tc>
          <w:tcPr>
            <w:tcW w:w="0" w:type="auto"/>
            <w:hideMark/>
          </w:tcPr>
          <w:p w14:paraId="4B15FA3F" w14:textId="77777777" w:rsidR="009518DD" w:rsidRPr="009518DD" w:rsidRDefault="009518DD" w:rsidP="009518DD">
            <w:pPr>
              <w:spacing w:after="160" w:line="278" w:lineRule="auto"/>
              <w:rPr>
                <w:rFonts w:ascii="Arial" w:hAnsi="Arial" w:cs="Arial"/>
              </w:rPr>
            </w:pPr>
            <w:r w:rsidRPr="009518DD">
              <w:rPr>
                <w:rFonts w:ascii="Arial" w:hAnsi="Arial" w:cs="Arial"/>
              </w:rPr>
              <w:t>2</w:t>
            </w:r>
          </w:p>
        </w:tc>
        <w:tc>
          <w:tcPr>
            <w:tcW w:w="0" w:type="auto"/>
            <w:hideMark/>
          </w:tcPr>
          <w:p w14:paraId="252E2652" w14:textId="77777777" w:rsidR="009518DD" w:rsidRPr="009518DD" w:rsidRDefault="009518DD" w:rsidP="009518DD">
            <w:pPr>
              <w:spacing w:after="160" w:line="278" w:lineRule="auto"/>
              <w:rPr>
                <w:rFonts w:ascii="Arial" w:hAnsi="Arial" w:cs="Arial"/>
              </w:rPr>
            </w:pPr>
            <w:r w:rsidRPr="009518DD">
              <w:rPr>
                <w:rFonts w:ascii="Arial" w:hAnsi="Arial" w:cs="Arial"/>
              </w:rPr>
              <w:t>Accreditation Processing Fee</w:t>
            </w:r>
          </w:p>
        </w:tc>
        <w:tc>
          <w:tcPr>
            <w:tcW w:w="0" w:type="auto"/>
            <w:hideMark/>
          </w:tcPr>
          <w:p w14:paraId="7680CCAF" w14:textId="77777777" w:rsidR="009518DD" w:rsidRPr="009518DD" w:rsidRDefault="009518DD" w:rsidP="009518DD">
            <w:pPr>
              <w:spacing w:after="160" w:line="278" w:lineRule="auto"/>
              <w:rPr>
                <w:rFonts w:ascii="Arial" w:hAnsi="Arial" w:cs="Arial"/>
              </w:rPr>
            </w:pPr>
            <w:r w:rsidRPr="009518DD">
              <w:rPr>
                <w:rFonts w:ascii="Arial" w:hAnsi="Arial" w:cs="Arial"/>
              </w:rPr>
              <w:t>unit</w:t>
            </w:r>
          </w:p>
        </w:tc>
        <w:tc>
          <w:tcPr>
            <w:tcW w:w="0" w:type="auto"/>
            <w:hideMark/>
          </w:tcPr>
          <w:p w14:paraId="46395EEB" w14:textId="77777777" w:rsidR="009518DD" w:rsidRPr="009518DD" w:rsidRDefault="009518DD" w:rsidP="009518DD">
            <w:pPr>
              <w:spacing w:after="160" w:line="278" w:lineRule="auto"/>
              <w:rPr>
                <w:rFonts w:ascii="Arial" w:hAnsi="Arial" w:cs="Arial"/>
              </w:rPr>
            </w:pPr>
            <w:r w:rsidRPr="009518DD">
              <w:rPr>
                <w:rFonts w:ascii="Arial" w:hAnsi="Arial" w:cs="Arial"/>
              </w:rPr>
              <w:t>1</w:t>
            </w:r>
          </w:p>
        </w:tc>
        <w:tc>
          <w:tcPr>
            <w:tcW w:w="0" w:type="auto"/>
            <w:hideMark/>
          </w:tcPr>
          <w:p w14:paraId="21FB3544" w14:textId="77777777" w:rsidR="009518DD" w:rsidRPr="009518DD" w:rsidRDefault="009518DD" w:rsidP="009518DD">
            <w:pPr>
              <w:spacing w:after="160" w:line="278" w:lineRule="auto"/>
              <w:rPr>
                <w:rFonts w:ascii="Arial" w:hAnsi="Arial" w:cs="Arial"/>
              </w:rPr>
            </w:pPr>
            <w:r w:rsidRPr="009518DD">
              <w:rPr>
                <w:rFonts w:ascii="Arial" w:hAnsi="Arial" w:cs="Arial"/>
              </w:rPr>
              <w:t>200,000.00</w:t>
            </w:r>
          </w:p>
        </w:tc>
        <w:tc>
          <w:tcPr>
            <w:tcW w:w="0" w:type="auto"/>
            <w:hideMark/>
          </w:tcPr>
          <w:p w14:paraId="3D3727A7" w14:textId="77777777" w:rsidR="009518DD" w:rsidRPr="009518DD" w:rsidRDefault="009518DD" w:rsidP="009518DD">
            <w:pPr>
              <w:spacing w:after="160" w:line="278" w:lineRule="auto"/>
              <w:rPr>
                <w:rFonts w:ascii="Arial" w:hAnsi="Arial" w:cs="Arial"/>
              </w:rPr>
            </w:pPr>
            <w:r w:rsidRPr="009518DD">
              <w:rPr>
                <w:rFonts w:ascii="Arial" w:hAnsi="Arial" w:cs="Arial"/>
              </w:rPr>
              <w:t>200,000.00</w:t>
            </w:r>
          </w:p>
        </w:tc>
        <w:tc>
          <w:tcPr>
            <w:tcW w:w="0" w:type="auto"/>
            <w:hideMark/>
          </w:tcPr>
          <w:p w14:paraId="07F9031E" w14:textId="77777777" w:rsidR="009518DD" w:rsidRPr="009518DD" w:rsidRDefault="009518DD" w:rsidP="009518DD">
            <w:pPr>
              <w:spacing w:after="160" w:line="278" w:lineRule="auto"/>
              <w:rPr>
                <w:rFonts w:ascii="Arial" w:hAnsi="Arial" w:cs="Arial"/>
              </w:rPr>
            </w:pPr>
            <w:r w:rsidRPr="009518DD">
              <w:rPr>
                <w:rFonts w:ascii="Arial" w:hAnsi="Arial" w:cs="Arial"/>
              </w:rPr>
              <w:t>PS-DBM</w:t>
            </w:r>
          </w:p>
        </w:tc>
      </w:tr>
      <w:tr w:rsidR="009518DD" w:rsidRPr="009518DD" w14:paraId="4E8F6E0F" w14:textId="77777777" w:rsidTr="009518DD">
        <w:tc>
          <w:tcPr>
            <w:tcW w:w="0" w:type="auto"/>
            <w:hideMark/>
          </w:tcPr>
          <w:p w14:paraId="570D3C30" w14:textId="77777777" w:rsidR="009518DD" w:rsidRPr="009518DD" w:rsidRDefault="009518DD" w:rsidP="009518DD">
            <w:pPr>
              <w:spacing w:after="160" w:line="278" w:lineRule="auto"/>
              <w:rPr>
                <w:rFonts w:ascii="Arial" w:hAnsi="Arial" w:cs="Arial"/>
              </w:rPr>
            </w:pPr>
            <w:r w:rsidRPr="009518DD">
              <w:rPr>
                <w:rFonts w:ascii="Arial" w:hAnsi="Arial" w:cs="Arial"/>
                <w:b/>
                <w:bCs/>
              </w:rPr>
              <w:t>Total</w:t>
            </w:r>
          </w:p>
        </w:tc>
        <w:tc>
          <w:tcPr>
            <w:tcW w:w="0" w:type="auto"/>
            <w:hideMark/>
          </w:tcPr>
          <w:p w14:paraId="31CAEE81" w14:textId="77777777" w:rsidR="009518DD" w:rsidRPr="009518DD" w:rsidRDefault="009518DD" w:rsidP="009518DD">
            <w:pPr>
              <w:spacing w:after="160" w:line="278" w:lineRule="auto"/>
              <w:rPr>
                <w:rFonts w:ascii="Arial" w:hAnsi="Arial" w:cs="Arial"/>
              </w:rPr>
            </w:pPr>
          </w:p>
        </w:tc>
        <w:tc>
          <w:tcPr>
            <w:tcW w:w="0" w:type="auto"/>
            <w:hideMark/>
          </w:tcPr>
          <w:p w14:paraId="512CA860" w14:textId="77777777" w:rsidR="009518DD" w:rsidRPr="009518DD" w:rsidRDefault="009518DD" w:rsidP="009518DD">
            <w:pPr>
              <w:spacing w:after="160" w:line="278" w:lineRule="auto"/>
              <w:rPr>
                <w:rFonts w:ascii="Arial" w:hAnsi="Arial" w:cs="Arial"/>
              </w:rPr>
            </w:pPr>
          </w:p>
        </w:tc>
        <w:tc>
          <w:tcPr>
            <w:tcW w:w="0" w:type="auto"/>
            <w:hideMark/>
          </w:tcPr>
          <w:p w14:paraId="394438BA" w14:textId="77777777" w:rsidR="009518DD" w:rsidRPr="009518DD" w:rsidRDefault="009518DD" w:rsidP="009518DD">
            <w:pPr>
              <w:spacing w:after="160" w:line="278" w:lineRule="auto"/>
              <w:rPr>
                <w:rFonts w:ascii="Arial" w:hAnsi="Arial" w:cs="Arial"/>
              </w:rPr>
            </w:pPr>
          </w:p>
        </w:tc>
        <w:tc>
          <w:tcPr>
            <w:tcW w:w="0" w:type="auto"/>
            <w:hideMark/>
          </w:tcPr>
          <w:p w14:paraId="094106D9" w14:textId="77777777" w:rsidR="009518DD" w:rsidRPr="009518DD" w:rsidRDefault="009518DD" w:rsidP="009518DD">
            <w:pPr>
              <w:spacing w:after="160" w:line="278" w:lineRule="auto"/>
              <w:rPr>
                <w:rFonts w:ascii="Arial" w:hAnsi="Arial" w:cs="Arial"/>
              </w:rPr>
            </w:pPr>
          </w:p>
        </w:tc>
        <w:tc>
          <w:tcPr>
            <w:tcW w:w="0" w:type="auto"/>
            <w:hideMark/>
          </w:tcPr>
          <w:p w14:paraId="1EB06D0E" w14:textId="77777777" w:rsidR="009518DD" w:rsidRPr="009518DD" w:rsidRDefault="009518DD" w:rsidP="009518DD">
            <w:pPr>
              <w:spacing w:after="160" w:line="278" w:lineRule="auto"/>
              <w:rPr>
                <w:rFonts w:ascii="Arial" w:hAnsi="Arial" w:cs="Arial"/>
              </w:rPr>
            </w:pPr>
            <w:r w:rsidRPr="009518DD">
              <w:rPr>
                <w:rFonts w:ascii="Arial" w:hAnsi="Arial" w:cs="Arial"/>
                <w:b/>
                <w:bCs/>
              </w:rPr>
              <w:t>350,000.00</w:t>
            </w:r>
          </w:p>
        </w:tc>
        <w:tc>
          <w:tcPr>
            <w:tcW w:w="0" w:type="auto"/>
            <w:hideMark/>
          </w:tcPr>
          <w:p w14:paraId="71546ABB" w14:textId="77777777" w:rsidR="009518DD" w:rsidRPr="009518DD" w:rsidRDefault="009518DD" w:rsidP="009518DD">
            <w:pPr>
              <w:spacing w:after="160" w:line="278" w:lineRule="auto"/>
              <w:rPr>
                <w:rFonts w:ascii="Arial" w:hAnsi="Arial" w:cs="Arial"/>
              </w:rPr>
            </w:pPr>
          </w:p>
        </w:tc>
      </w:tr>
    </w:tbl>
    <w:p w14:paraId="6F7E2577" w14:textId="2F9A86EB" w:rsidR="009518DD" w:rsidRPr="009518DD" w:rsidRDefault="009518DD" w:rsidP="009518DD">
      <w:pPr>
        <w:rPr>
          <w:rFonts w:ascii="Arial" w:hAnsi="Arial" w:cs="Arial"/>
        </w:rPr>
      </w:pPr>
    </w:p>
    <w:p w14:paraId="55703546" w14:textId="77777777" w:rsidR="009518DD" w:rsidRPr="009518DD" w:rsidRDefault="009518DD" w:rsidP="009518DD">
      <w:pPr>
        <w:rPr>
          <w:rFonts w:ascii="Arial" w:hAnsi="Arial" w:cs="Arial"/>
          <w:b/>
          <w:bCs/>
        </w:rPr>
      </w:pPr>
      <w:r w:rsidRPr="009518DD">
        <w:rPr>
          <w:rFonts w:ascii="Arial" w:hAnsi="Arial" w:cs="Arial"/>
          <w:b/>
          <w:bCs/>
        </w:rPr>
        <w:t>VII. Expected Outputs/Deliverables</w:t>
      </w:r>
    </w:p>
    <w:p w14:paraId="4CB89FC3" w14:textId="77777777" w:rsidR="009518DD" w:rsidRPr="009518DD" w:rsidRDefault="009518DD" w:rsidP="009518DD">
      <w:pPr>
        <w:numPr>
          <w:ilvl w:val="0"/>
          <w:numId w:val="3"/>
        </w:numPr>
        <w:rPr>
          <w:rFonts w:ascii="Arial" w:hAnsi="Arial" w:cs="Arial"/>
        </w:rPr>
      </w:pPr>
      <w:r w:rsidRPr="009518DD">
        <w:rPr>
          <w:rFonts w:ascii="Arial" w:hAnsi="Arial" w:cs="Arial"/>
        </w:rPr>
        <w:t>Successful payment and processing of SUC leveling and accreditation fees.</w:t>
      </w:r>
    </w:p>
    <w:p w14:paraId="61D5D3CE" w14:textId="77777777" w:rsidR="009518DD" w:rsidRPr="009518DD" w:rsidRDefault="009518DD" w:rsidP="009518DD">
      <w:pPr>
        <w:numPr>
          <w:ilvl w:val="0"/>
          <w:numId w:val="3"/>
        </w:numPr>
        <w:rPr>
          <w:rFonts w:ascii="Arial" w:hAnsi="Arial" w:cs="Arial"/>
        </w:rPr>
      </w:pPr>
      <w:r w:rsidRPr="009518DD">
        <w:rPr>
          <w:rFonts w:ascii="Arial" w:hAnsi="Arial" w:cs="Arial"/>
        </w:rPr>
        <w:t>Complete submission and acceptance of accreditation documentation.</w:t>
      </w:r>
    </w:p>
    <w:p w14:paraId="632B691D" w14:textId="77777777" w:rsidR="009518DD" w:rsidRPr="009518DD" w:rsidRDefault="009518DD" w:rsidP="009518DD">
      <w:pPr>
        <w:numPr>
          <w:ilvl w:val="0"/>
          <w:numId w:val="3"/>
        </w:numPr>
        <w:rPr>
          <w:rFonts w:ascii="Arial" w:hAnsi="Arial" w:cs="Arial"/>
        </w:rPr>
      </w:pPr>
      <w:r w:rsidRPr="009518DD">
        <w:rPr>
          <w:rFonts w:ascii="Arial" w:hAnsi="Arial" w:cs="Arial"/>
        </w:rPr>
        <w:t>Compliance with SUC-level accreditation standards, ensuring institutional quality assurance.</w:t>
      </w:r>
    </w:p>
    <w:p w14:paraId="136C713A" w14:textId="5F3FD9FC" w:rsidR="009518DD" w:rsidRPr="009518DD" w:rsidRDefault="009518DD" w:rsidP="009518DD">
      <w:pPr>
        <w:rPr>
          <w:rFonts w:ascii="Arial" w:hAnsi="Arial" w:cs="Arial"/>
        </w:rPr>
      </w:pPr>
    </w:p>
    <w:p w14:paraId="424082EE" w14:textId="77777777" w:rsidR="009518DD" w:rsidRPr="009518DD" w:rsidRDefault="009518DD" w:rsidP="009518DD">
      <w:pPr>
        <w:rPr>
          <w:rFonts w:ascii="Arial" w:hAnsi="Arial" w:cs="Arial"/>
          <w:b/>
          <w:bCs/>
        </w:rPr>
      </w:pPr>
      <w:r w:rsidRPr="009518DD">
        <w:rPr>
          <w:rFonts w:ascii="Arial" w:hAnsi="Arial" w:cs="Arial"/>
          <w:b/>
          <w:bCs/>
        </w:rPr>
        <w:t>VIII. Monitoring and Evaluation</w:t>
      </w:r>
    </w:p>
    <w:p w14:paraId="3FEBBB87" w14:textId="77777777" w:rsidR="009518DD" w:rsidRPr="009518DD" w:rsidRDefault="009518DD" w:rsidP="009518DD">
      <w:pPr>
        <w:numPr>
          <w:ilvl w:val="0"/>
          <w:numId w:val="4"/>
        </w:numPr>
        <w:rPr>
          <w:rFonts w:ascii="Arial" w:hAnsi="Arial" w:cs="Arial"/>
        </w:rPr>
      </w:pPr>
      <w:r w:rsidRPr="009518DD">
        <w:rPr>
          <w:rFonts w:ascii="Arial" w:hAnsi="Arial" w:cs="Arial"/>
        </w:rPr>
        <w:t>QMSO will monitor the timely release and utilization of funds in accordance with approved budget and schedule.</w:t>
      </w:r>
    </w:p>
    <w:p w14:paraId="5186066E" w14:textId="77777777" w:rsidR="009518DD" w:rsidRPr="009518DD" w:rsidRDefault="009518DD" w:rsidP="009518DD">
      <w:pPr>
        <w:numPr>
          <w:ilvl w:val="0"/>
          <w:numId w:val="4"/>
        </w:numPr>
        <w:rPr>
          <w:rFonts w:ascii="Arial" w:hAnsi="Arial" w:cs="Arial"/>
        </w:rPr>
      </w:pPr>
      <w:r w:rsidRPr="009518DD">
        <w:rPr>
          <w:rFonts w:ascii="Arial" w:hAnsi="Arial" w:cs="Arial"/>
        </w:rPr>
        <w:t>Compliance with DBM and COA procurement rules will be ensured.</w:t>
      </w:r>
    </w:p>
    <w:p w14:paraId="1DB18261" w14:textId="77777777" w:rsidR="009518DD" w:rsidRPr="009518DD" w:rsidRDefault="009518DD" w:rsidP="009518DD">
      <w:pPr>
        <w:numPr>
          <w:ilvl w:val="0"/>
          <w:numId w:val="4"/>
        </w:numPr>
        <w:rPr>
          <w:rFonts w:ascii="Arial" w:hAnsi="Arial" w:cs="Arial"/>
        </w:rPr>
      </w:pPr>
      <w:r w:rsidRPr="009518DD">
        <w:rPr>
          <w:rFonts w:ascii="Arial" w:hAnsi="Arial" w:cs="Arial"/>
        </w:rPr>
        <w:t>Post-activity verification will confirm successful processing and documentation of all accreditation requirements.</w:t>
      </w:r>
    </w:p>
    <w:p w14:paraId="3DE3839A" w14:textId="5679515F" w:rsidR="009518DD" w:rsidRPr="009518DD" w:rsidRDefault="009518DD" w:rsidP="009518DD">
      <w:pPr>
        <w:rPr>
          <w:rFonts w:ascii="Arial" w:hAnsi="Arial" w:cs="Arial"/>
        </w:rPr>
      </w:pPr>
    </w:p>
    <w:p w14:paraId="0D73AC26" w14:textId="77777777" w:rsidR="009518DD" w:rsidRPr="009518DD" w:rsidRDefault="009518DD">
      <w:pPr>
        <w:rPr>
          <w:rFonts w:ascii="Arial" w:hAnsi="Arial" w:cs="Arial"/>
        </w:rPr>
      </w:pPr>
    </w:p>
    <w:sectPr w:rsidR="009518DD" w:rsidRPr="00951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66D1"/>
    <w:multiLevelType w:val="multilevel"/>
    <w:tmpl w:val="3D94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B0474"/>
    <w:multiLevelType w:val="multilevel"/>
    <w:tmpl w:val="0FD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02DCA"/>
    <w:multiLevelType w:val="multilevel"/>
    <w:tmpl w:val="ACF0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9652F"/>
    <w:multiLevelType w:val="multilevel"/>
    <w:tmpl w:val="25D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909699">
    <w:abstractNumId w:val="2"/>
  </w:num>
  <w:num w:numId="2" w16cid:durableId="2038384718">
    <w:abstractNumId w:val="0"/>
  </w:num>
  <w:num w:numId="3" w16cid:durableId="343478597">
    <w:abstractNumId w:val="3"/>
  </w:num>
  <w:num w:numId="4" w16cid:durableId="129132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DD"/>
    <w:rsid w:val="009518DD"/>
    <w:rsid w:val="009C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0672"/>
  <w15:chartTrackingRefBased/>
  <w15:docId w15:val="{CBEEE7D4-24E5-4BF3-9D6A-CEF452CD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8DD"/>
    <w:rPr>
      <w:rFonts w:eastAsiaTheme="majorEastAsia" w:cstheme="majorBidi"/>
      <w:color w:val="272727" w:themeColor="text1" w:themeTint="D8"/>
    </w:rPr>
  </w:style>
  <w:style w:type="paragraph" w:styleId="Title">
    <w:name w:val="Title"/>
    <w:basedOn w:val="Normal"/>
    <w:next w:val="Normal"/>
    <w:link w:val="TitleChar"/>
    <w:uiPriority w:val="10"/>
    <w:qFormat/>
    <w:rsid w:val="0095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8DD"/>
    <w:pPr>
      <w:spacing w:before="160"/>
      <w:jc w:val="center"/>
    </w:pPr>
    <w:rPr>
      <w:i/>
      <w:iCs/>
      <w:color w:val="404040" w:themeColor="text1" w:themeTint="BF"/>
    </w:rPr>
  </w:style>
  <w:style w:type="character" w:customStyle="1" w:styleId="QuoteChar">
    <w:name w:val="Quote Char"/>
    <w:basedOn w:val="DefaultParagraphFont"/>
    <w:link w:val="Quote"/>
    <w:uiPriority w:val="29"/>
    <w:rsid w:val="009518DD"/>
    <w:rPr>
      <w:i/>
      <w:iCs/>
      <w:color w:val="404040" w:themeColor="text1" w:themeTint="BF"/>
    </w:rPr>
  </w:style>
  <w:style w:type="paragraph" w:styleId="ListParagraph">
    <w:name w:val="List Paragraph"/>
    <w:basedOn w:val="Normal"/>
    <w:uiPriority w:val="34"/>
    <w:qFormat/>
    <w:rsid w:val="009518DD"/>
    <w:pPr>
      <w:ind w:left="720"/>
      <w:contextualSpacing/>
    </w:pPr>
  </w:style>
  <w:style w:type="character" w:styleId="IntenseEmphasis">
    <w:name w:val="Intense Emphasis"/>
    <w:basedOn w:val="DefaultParagraphFont"/>
    <w:uiPriority w:val="21"/>
    <w:qFormat/>
    <w:rsid w:val="009518DD"/>
    <w:rPr>
      <w:i/>
      <w:iCs/>
      <w:color w:val="2F5496" w:themeColor="accent1" w:themeShade="BF"/>
    </w:rPr>
  </w:style>
  <w:style w:type="paragraph" w:styleId="IntenseQuote">
    <w:name w:val="Intense Quote"/>
    <w:basedOn w:val="Normal"/>
    <w:next w:val="Normal"/>
    <w:link w:val="IntenseQuoteChar"/>
    <w:uiPriority w:val="30"/>
    <w:qFormat/>
    <w:rsid w:val="00951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8DD"/>
    <w:rPr>
      <w:i/>
      <w:iCs/>
      <w:color w:val="2F5496" w:themeColor="accent1" w:themeShade="BF"/>
    </w:rPr>
  </w:style>
  <w:style w:type="character" w:styleId="IntenseReference">
    <w:name w:val="Intense Reference"/>
    <w:basedOn w:val="DefaultParagraphFont"/>
    <w:uiPriority w:val="32"/>
    <w:qFormat/>
    <w:rsid w:val="009518DD"/>
    <w:rPr>
      <w:b/>
      <w:bCs/>
      <w:smallCaps/>
      <w:color w:val="2F5496" w:themeColor="accent1" w:themeShade="BF"/>
      <w:spacing w:val="5"/>
    </w:rPr>
  </w:style>
  <w:style w:type="table" w:styleId="TableGrid">
    <w:name w:val="Table Grid"/>
    <w:basedOn w:val="TableNormal"/>
    <w:uiPriority w:val="39"/>
    <w:rsid w:val="00951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2026-02-05T02:34:00Z</dcterms:created>
  <dcterms:modified xsi:type="dcterms:W3CDTF">2026-02-05T02:35:00Z</dcterms:modified>
</cp:coreProperties>
</file>