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xhf0ufwb824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ZeroXand 대체 인수 구조 – RaidLabs 중심 전환안 (초안)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l3k4kxvef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보고 배경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ZeroXand 구주 인수는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해외투자 신고가 은행 단계에서 반려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되어,</w:t>
        <w:br w:type="textWrapping"/>
        <w:t xml:space="preserve"> 의지나 계약 문제가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규제·절차적 사유로 집행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상황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딜을 포기하기보다는,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해외 리스크를 제거하면서 동일한 경제적 효과를 달성할 수 있는 대체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검토할 필요 있음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an36iz1h2sm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기본 방향 및 원칙</w:t>
      </w:r>
      <w:r w:rsidDel="00000000" w:rsidR="00000000" w:rsidRPr="00000000">
        <w:rPr>
          <w:rtl w:val="0"/>
        </w:rPr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390"/>
        <w:tblGridChange w:id="0">
          <w:tblGrid>
            <w:gridCol w:w="1500"/>
            <w:gridCol w:w="63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인수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법인(ZeroXand) → 한국 법인(RaidLabs)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해외투자 ❌ / 국내 구주 매입 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ZeroXand 구주 인수와 동일한 경제적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규제·감사·이사회 리스크 최소화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9m3sut97b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최종 제안 구조 (리스크 큰 옵션 제외)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현물출자 기반 지분 전환 + ② 제한적 감자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합병, 해외 SPV, 우회 송금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고위험 구조는 전면 배제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법인 기준으로 구조를 단순화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qpfca9pv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지분 구조 전환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yxssngrs1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전환 전/후 RaidLabs 지분 구조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505"/>
        <w:gridCol w:w="2505"/>
        <w:tblGridChange w:id="0">
          <w:tblGrid>
            <w:gridCol w:w="2730"/>
            <w:gridCol w:w="2505"/>
            <w:gridCol w:w="25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전환 전/후 RaidLabs 지분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전환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전준영(개인)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ZeroXand -&gt; SPV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8c15iul3u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전환 방식 – 현물출자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ZeroXand가 보유한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RaidLabs 49% 지분을 현물출자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현물출자 수증 주체: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ZeroXand 투자자들이 설립한 한국 SPV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현물출자 후 ZeroXand는 RaidLabs 주주에서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이탈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SPV는 투자자 Exit을 위한 중간 보유 구조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mxy7zx96bm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SPV 관련 주요 사항</w:t>
      </w:r>
      <w:r w:rsidDel="00000000" w:rsidR="00000000" w:rsidRPr="00000000">
        <w:rPr>
          <w:rtl w:val="0"/>
        </w:rPr>
      </w:r>
    </w:p>
    <w:tbl>
      <w:tblPr>
        <w:tblStyle w:val="Table3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5820"/>
        <w:tblGridChange w:id="0">
          <w:tblGrid>
            <w:gridCol w:w="1875"/>
            <w:gridCol w:w="58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SPV 설립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투자자 선참여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법적 필수 요건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현물출자 결의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ZeroXand 주주총회 의결 요건 충족 시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비참여 투자자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ZeroXand에 잔존 (강제 전환 없음)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자발적 참여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분쟁 리스크 최소화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z2ls5aw4w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RaidLabs 기업가치 설정 (ex.)</w:t>
      </w:r>
    </w:p>
    <w:tbl>
      <w:tblPr>
        <w:tblStyle w:val="Table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5895"/>
        <w:tblGridChange w:id="0">
          <w:tblGrid>
            <w:gridCol w:w="1815"/>
            <w:gridCol w:w="58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밸류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Equity Value 50억 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산정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회계법인 DCF 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현물출자, 감자, SPA 공통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인수가격 및 감사 대응 기준 고정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rul524hqn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RaidLabs 실매출 및 순익 확보 방안 (밸류 방어 핵심)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/>
      </w:pPr>
      <w:bookmarkStart w:colFirst="0" w:colLast="0" w:name="_4zw62utadw0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Nexus 타이틀 운영대행 모델</w:t>
      </w:r>
      <w:r w:rsidDel="00000000" w:rsidR="00000000" w:rsidRPr="00000000">
        <w:rPr>
          <w:rtl w:val="0"/>
        </w:rPr>
      </w:r>
    </w:p>
    <w:tbl>
      <w:tblPr>
        <w:tblStyle w:val="Table5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180"/>
        <w:tblGridChange w:id="0">
          <w:tblGrid>
            <w:gridCol w:w="1500"/>
            <w:gridCol w:w="61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운영대행 용역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 / 운영 / 커뮤니티 / 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보수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매출 연동 운영대행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순매출의 20~30% (Cap 설정)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수익배분이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용역 대가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구조화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이전가격·배임 리스크 관리 가능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6p33cfhznjh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보수적 재무 시뮬레이션</w:t>
      </w:r>
      <w:r w:rsidDel="00000000" w:rsidR="00000000" w:rsidRPr="00000000">
        <w:rPr>
          <w:rtl w:val="0"/>
        </w:rPr>
      </w:r>
    </w:p>
    <w:tbl>
      <w:tblPr>
        <w:tblStyle w:val="Table6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785"/>
        <w:gridCol w:w="3615"/>
        <w:tblGridChange w:id="0">
          <w:tblGrid>
            <w:gridCol w:w="2265"/>
            <w:gridCol w:w="1785"/>
            <w:gridCol w:w="36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Nexus 타이틀</w:t>
            </w:r>
          </w:p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(연 예상 매출)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MMORPG, SLG 장르 기준</w:t>
              <w:br w:type="textWrapping"/>
              <w:t xml:space="preserve">충분히 달성 가능한 수준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RaidLabs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20~30억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넥써쓰 수익의 20-30% 제공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인건비/운영비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~4억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넥써쓰/Z5 활용으로 인건비는 최소화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영업이익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~26억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단기간 내 의미 있는 순익 창출 가능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33억 DCF 밸류 방어에 충분한 실적 구조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0r4qc5qnc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넥써쓰 인수 구조</w:t>
      </w:r>
    </w:p>
    <w:tbl>
      <w:tblPr>
        <w:tblStyle w:val="Table7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820"/>
        <w:tblGridChange w:id="0">
          <w:tblGrid>
            <w:gridCol w:w="1770"/>
            <w:gridCol w:w="58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인수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RaidLabs 구주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밸류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Equity Value 33억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SPV 포함 RaidLabs 주주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주식 매매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경제적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ZeroXand 구주 인수와 동일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sthdg0iqj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M&amp;A / 감사 관점 종합 판단</w:t>
      </w:r>
    </w:p>
    <w:tbl>
      <w:tblPr>
        <w:tblStyle w:val="Table8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905"/>
        <w:gridCol w:w="3525"/>
        <w:tblGridChange w:id="0">
          <w:tblGrid>
            <w:gridCol w:w="2160"/>
            <w:gridCol w:w="1905"/>
            <w:gridCol w:w="3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체크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해외투자 신고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거래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실매출 기반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확보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넥써쓰의 판단 필요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밸류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DCF로 명확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회계법인 활용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투자자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SPV로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제로엑스앤드팀의 투자자 설득 필요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배임·이전가격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[Executive Summary]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해외투자 신고 반려로 ZeroXand 구주 인수가 불가능해, 한국 법인 RaidLabs로 인수 대상을 전환합니다.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ZeroXand 보유 RaidLabs 49%를 SPV에 현물출자하고 제한적 감자를 통해 밸류를 정리합니다.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RaidLabs 인수 후 Nexus 퍼블리싱 타이틀 운영대행을 이관해 해외 리스크 없이 동일한 경제적 효과를 확보합니다.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23.1102362204729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