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Homepage (plivo.com)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Page Title:</w:t>
      </w:r>
      <w:r>
        <w:rPr>
          <w:rFonts w:ascii="Arial" w:cs="Arial" w:eastAsia="Arial" w:hAnsi="Arial"/>
          <w:sz w:val="20"/>
          <w:szCs w:val="20"/>
        </w:rPr>
        <w:t xml:space="preserve"> Plivo - Build Voice AI Agents That Sound Human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Meta Description:</w:t>
      </w:r>
      <w:r>
        <w:rPr>
          <w:rFonts w:ascii="Arial" w:cs="Arial" w:eastAsia="Arial" w:hAnsi="Arial"/>
          <w:sz w:val="20"/>
          <w:szCs w:val="20"/>
        </w:rPr>
        <w:t xml:space="preserve"> From no-code builders for teams to flexible APIs for developers, deploy voice agents that actually sound human.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1: Hero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Available on: Voice | SMS | WhatsApp | Chat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Build human-like voice AI 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no-code builders for teams to flexible APIs for developers, deploy voice agents that actually sound human.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CTA: Start for free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$10 in free credits. (India: ₹1,000 in free credits.)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2: Client Logos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International: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Meta, Decker Brands, Adobe, Trip.com, Uber, Laz Parking, Discord, Atlassian, GoDaddy, DocuSign, Yahoo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India: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Meta, Atomberg, Uber, Trip.com, Zomato, Masai, Discord, Great Learning, Amul, Zolve, GoDaddy, Tata 1mg, Yahoo, Healthify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3: Agent Builder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Build AI agents your way with code or prompt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Modular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TTS</w:t>
      </w:r>
      <w:r>
        <w:rPr>
          <w:rFonts w:ascii="Arial" w:cs="Arial" w:eastAsia="Arial" w:hAnsi="Arial"/>
          <w:sz w:val="22"/>
          <w:szCs w:val="22"/>
        </w:rPr>
        <w:t xml:space="preserve"> TTS - Natural Text-to-Speech voices (or bring your 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STT</w:t>
      </w:r>
      <w:r>
        <w:rPr>
          <w:rFonts w:ascii="Arial" w:cs="Arial" w:eastAsia="Arial" w:hAnsi="Arial"/>
          <w:sz w:val="22"/>
          <w:szCs w:val="22"/>
        </w:rPr>
        <w:t xml:space="preserve"> STT - Speech-to-Text with 95%+ accuracy across accents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Turn detection</w:t>
      </w:r>
      <w:r>
        <w:rPr>
          <w:rFonts w:ascii="Arial" w:cs="Arial" w:eastAsia="Arial" w:hAnsi="Arial"/>
          <w:sz w:val="22"/>
          <w:szCs w:val="22"/>
        </w:rPr>
        <w:t xml:space="preserve"> Turn detection - Intelligent turn-taking that eliminates awkward interruptions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VAD</w:t>
      </w:r>
      <w:r>
        <w:rPr>
          <w:rFonts w:ascii="Arial" w:cs="Arial" w:eastAsia="Arial" w:hAnsi="Arial"/>
          <w:sz w:val="22"/>
          <w:szCs w:val="22"/>
        </w:rPr>
        <w:t xml:space="preserve"> VAD - Voice Activity Detection that knows when users start and stop speaking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 stream</w:t>
      </w:r>
      <w:r>
        <w:rPr>
          <w:rFonts w:ascii="Arial" w:cs="Arial" w:eastAsia="Arial" w:hAnsi="Arial"/>
          <w:sz w:val="22"/>
          <w:szCs w:val="22"/>
        </w:rPr>
        <w:t xml:space="preserve"> Audio stream - Real-time bi-directional audio with &lt;300ms latency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 1: Programmable AI 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with our fully managed stack or strip it down to just audio streaming. Swap in your own LLM, customize ASR and TTS. Full control, zero hassle.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Pick and choose what you want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Bring your own LLM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CTA: Talk to us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Card 2: No-Code AI agent studio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Build, test, and deploy omni-channel AI agents in minutes. No code required. Best for teams who want to move fast and focus on outcomes.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agent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 and drop simplicity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CTA: Sign up free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4: Impact Stats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Plivo is built to scale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Live Counter: minutes of customer conversations handled by our AI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&lt;500ms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99.99%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Languages supported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Countries connected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150+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Use Cases (scrolling marquee): Sales | Lead qualification | Order tracking | Payment collection | Feedback surveys | Identity verification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5: Why Human-Like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Why are Plivo’s voice AI agents human-like</w:t>
      </w:r>
    </w:p>
    <w:p>
      <w:pPr>
        <w:spacing w:after="200"/>
      </w:pP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&lt; 500ms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700-900ms optimal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One-hop global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awkward pauses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processing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Human-like conversation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noise cancellation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30+ accents &amp; languages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Tone &amp; hallucination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Natural prosody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Natural turn taking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Interruption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Smart turn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Barge-in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Silence detection</w:t>
      </w:r>
    </w:p>
    <w:p>
      <w:pPr>
        <w:pStyle w:val="Heading3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Self-improving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 simulations &amp; evals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Goal-based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Continuous learning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6: Enterprise Security &amp; Compliance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Enterprise-grade security &amp; compliance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 Badges: HIPAA | GDPR | SOC 2 | PCI DSS | STAR</w:t>
      </w:r>
    </w:p>
    <w:p>
      <w:pPr>
        <w:spacing w:after="200"/>
      </w:pP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Encryption everywhere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TLS in transit. AES-256 at rest. No exceptions.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residency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Choose US, EU, or APAC. Your data stays where you need it.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Audit-ready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Full access logs, RBAC, and compliance reports on demand.</w:t>
      </w:r>
    </w:p>
    <w:p>
      <w:pPr>
        <w:pBdr>
          <w:bottom w:val="single" w:color="E2E8F0" w:sz="6" w:space="1"/>
        </w:pBdr>
        <w:spacing w:after="200" w:before="200"/>
      </w:pPr>
    </w:p>
    <w:p>
      <w:pPr>
        <w:pStyle w:val="Heading2"/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 7: Pre-Footer CTA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Ready to make every call count?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US/International: Get $10 in free credits. No credit card required. Deploy your first agent in under 10 minutes.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India: Get ₹1,000 in free credits. No credit card required. Deploy your first agent in under 10 minutes.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23dfe"/>
          <w:sz w:val="22"/>
          <w:szCs w:val="22"/>
        </w:rPr>
        <w:t xml:space="preserve">CTA: Sign up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2026-04-13T13:26:37.163Z</dcterms:created>
  <dcterms:modified xsi:type="dcterms:W3CDTF">2026-04-13T13:26:37.165Z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