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524DD" w14:textId="29395537" w:rsidR="005262F1" w:rsidRPr="005262F1" w:rsidRDefault="005262F1">
      <w:pPr>
        <w:rPr>
          <w:b/>
          <w:bCs/>
        </w:rPr>
      </w:pPr>
      <w:r w:rsidRPr="005262F1">
        <w:rPr>
          <w:b/>
          <w:bCs/>
        </w:rPr>
        <w:t>Clinical Applications and Impact</w:t>
      </w:r>
    </w:p>
    <w:p w14:paraId="4E4EE6B8" w14:textId="0948482A" w:rsidR="00DC7B42" w:rsidRDefault="00DC7B42">
      <w:r>
        <w:t>Clinically, our model should be viewed as a high-sensitivity decision-support and pre-screening tool, not a stand-alone diagnostic app [</w:t>
      </w:r>
      <w:r>
        <w:t>8-12</w:t>
      </w:r>
      <w:r>
        <w:t>]. Prior primary care and app studies show that prioritizing sensitivity and negative predictive value can minimize false negatives (missed melanomas) but inevitably increases false positives, leading to more referrals and benign biopsies, so our model is best used to flag lesions for clinician review rather than to reassure patients on its own [</w:t>
      </w:r>
      <w:r>
        <w:t>8</w:t>
      </w:r>
      <w:r>
        <w:t>,</w:t>
      </w:r>
      <w:r>
        <w:t>9</w:t>
      </w:r>
      <w:r>
        <w:t>,</w:t>
      </w:r>
      <w:r>
        <w:t>12</w:t>
      </w:r>
      <w:r>
        <w:t xml:space="preserve">]. Because it was trained on </w:t>
      </w:r>
      <w:proofErr w:type="spellStart"/>
      <w:r>
        <w:t>dermoscopic</w:t>
      </w:r>
      <w:proofErr w:type="spellEnd"/>
      <w:r>
        <w:t xml:space="preserve"> images, its use should be limited to settings where similar </w:t>
      </w:r>
      <w:proofErr w:type="spellStart"/>
      <w:r>
        <w:t>dermoscopic</w:t>
      </w:r>
      <w:proofErr w:type="spellEnd"/>
      <w:r>
        <w:t xml:space="preserve"> photos are available (e.g., primary care with </w:t>
      </w:r>
      <w:proofErr w:type="spellStart"/>
      <w:r>
        <w:t>dermatoscopes</w:t>
      </w:r>
      <w:proofErr w:type="spellEnd"/>
      <w:r>
        <w:t xml:space="preserve">, </w:t>
      </w:r>
      <w:proofErr w:type="spellStart"/>
      <w:r>
        <w:t>teledermatology</w:t>
      </w:r>
      <w:proofErr w:type="spellEnd"/>
      <w:r>
        <w:t>), as performance may drop on casual smartphone photos taken at home [</w:t>
      </w:r>
      <w:r>
        <w:t>8</w:t>
      </w:r>
      <w:r>
        <w:t>–</w:t>
      </w:r>
      <w:r>
        <w:t>10</w:t>
      </w:r>
      <w:r>
        <w:t>,</w:t>
      </w:r>
      <w:r>
        <w:t>12</w:t>
      </w:r>
      <w:r>
        <w:t>]. In addition, most available datasets over-represent lighter skin types, so equity and generalizability to darker skin tones remain uncertain and require explicit validation [</w:t>
      </w:r>
      <w:r>
        <w:t>8</w:t>
      </w:r>
      <w:r>
        <w:t>,</w:t>
      </w:r>
      <w:r>
        <w:t>10</w:t>
      </w:r>
      <w:r>
        <w:t>,</w:t>
      </w:r>
      <w:r>
        <w:t>11</w:t>
      </w:r>
      <w:r>
        <w:t>]. Finally, any deployment must consider health-system impact (e.g., monitoring model impacts on referral patterns, biopsy rates, and costs to avoid unintended overuse of services) [</w:t>
      </w:r>
      <w:r>
        <w:t>8</w:t>
      </w:r>
      <w:r>
        <w:t>,</w:t>
      </w:r>
      <w:r>
        <w:t>12</w:t>
      </w:r>
      <w:r>
        <w:t>].</w:t>
      </w:r>
    </w:p>
    <w:p w14:paraId="5B527B9F" w14:textId="77777777" w:rsidR="00DC7B42" w:rsidRDefault="00DC7B42"/>
    <w:p w14:paraId="47F85A23" w14:textId="08DE3DAF" w:rsidR="00DC7B42" w:rsidRPr="005262F1" w:rsidRDefault="00DC7B42">
      <w:pPr>
        <w:rPr>
          <w:b/>
          <w:bCs/>
        </w:rPr>
      </w:pPr>
      <w:r w:rsidRPr="005262F1">
        <w:rPr>
          <w:b/>
          <w:bCs/>
        </w:rPr>
        <w:t xml:space="preserve">Reference </w:t>
      </w:r>
    </w:p>
    <w:p w14:paraId="3A7A99AF" w14:textId="29D6A420" w:rsidR="00DC7B42" w:rsidRDefault="00DC7B42">
      <w:r>
        <w:t>[8</w:t>
      </w:r>
      <w:r>
        <w:t xml:space="preserve">] P. Papachristou, M. Söderholm, J. Pallon, M. Taloyan, S. Polesie, J. Paoli, C. D. Anderson, and M. Falk, “Evaluation of an artificial intelligence-based decision support for the detection of cutaneous melanoma in primary care: a prospective real-life clinical trial,” </w:t>
      </w:r>
      <w:r>
        <w:rPr>
          <w:rStyle w:val="Emphasis"/>
        </w:rPr>
        <w:t>British Journal of Dermatology</w:t>
      </w:r>
      <w:r>
        <w:t>, vol. 191, no. 1, pp. 125–133, 2024, doi:10.1093/</w:t>
      </w:r>
      <w:proofErr w:type="spellStart"/>
      <w:r>
        <w:t>bjd</w:t>
      </w:r>
      <w:proofErr w:type="spellEnd"/>
      <w:r>
        <w:t>/ljae021.</w:t>
      </w:r>
    </w:p>
    <w:p w14:paraId="1B917F32" w14:textId="3BA61BA5" w:rsidR="00DC7B42" w:rsidRDefault="00DC7B42">
      <w:r>
        <w:t>[</w:t>
      </w:r>
      <w:r>
        <w:t>9</w:t>
      </w:r>
      <w:r>
        <w:t xml:space="preserve">] A. S. Jahn, A. A. </w:t>
      </w:r>
      <w:proofErr w:type="spellStart"/>
      <w:r>
        <w:t>Navarini</w:t>
      </w:r>
      <w:proofErr w:type="spellEnd"/>
      <w:r>
        <w:t xml:space="preserve">, S. E. Cerminara, L. Kostner, S. M. Huber, M. Kunz, J.-T. Maul, R. Dummer, S. Sommer, A. D. Neuner, M. P. Levesque, P. F. Cheng, and L. V. Maul, “Over-Detection of Melanoma-Suspect Lesions by a CE-Certified Smartphone App: Performance in Comparison to Dermatologists, 2D and 3D Convolutional Neural Networks in a Prospective Data Set of 1204 Pigmented Skin Lesions Involving Patients’ Perception,” </w:t>
      </w:r>
      <w:r>
        <w:rPr>
          <w:rStyle w:val="Emphasis"/>
        </w:rPr>
        <w:t>Cancers</w:t>
      </w:r>
      <w:r>
        <w:t>, vol. 14, no. 15, art. 3829, 2022, doi:10.3390/cancers14153829.</w:t>
      </w:r>
    </w:p>
    <w:p w14:paraId="40BFA87C" w14:textId="4716C897" w:rsidR="00DC7B42" w:rsidRDefault="00DC7B42">
      <w:r>
        <w:t>[</w:t>
      </w:r>
      <w:r>
        <w:t>10</w:t>
      </w:r>
      <w:r>
        <w:t xml:space="preserve">] K. Behara, E. </w:t>
      </w:r>
      <w:proofErr w:type="spellStart"/>
      <w:r>
        <w:t>Bhero</w:t>
      </w:r>
      <w:proofErr w:type="spellEnd"/>
      <w:r>
        <w:t xml:space="preserve">, and J. T. Agee, “AI in dermatology: a comprehensive review into skin cancer detection,” </w:t>
      </w:r>
      <w:proofErr w:type="spellStart"/>
      <w:r>
        <w:rPr>
          <w:rStyle w:val="Emphasis"/>
        </w:rPr>
        <w:t>PeerJ</w:t>
      </w:r>
      <w:proofErr w:type="spellEnd"/>
      <w:r>
        <w:rPr>
          <w:rStyle w:val="Emphasis"/>
        </w:rPr>
        <w:t xml:space="preserve"> Computer Science</w:t>
      </w:r>
      <w:r>
        <w:t>, vol. 10, art. e2530, 2024, doi:10.7717/peerj-cs.2530.</w:t>
      </w:r>
    </w:p>
    <w:p w14:paraId="1103E70E" w14:textId="536EF703" w:rsidR="00DC7B42" w:rsidRDefault="00DC7B42">
      <w:r>
        <w:t>[</w:t>
      </w:r>
      <w:r>
        <w:t>11</w:t>
      </w:r>
      <w:r>
        <w:t xml:space="preserve">] M. P. Salinas, J. Sepúlveda, L. Hidalgo, D. Peirano, M. Morel, P. Uribe, V. </w:t>
      </w:r>
      <w:proofErr w:type="spellStart"/>
      <w:r>
        <w:t>Rotemberg</w:t>
      </w:r>
      <w:proofErr w:type="spellEnd"/>
      <w:r>
        <w:t>, J. Briones, D. Mery, and C. Navarrete-</w:t>
      </w:r>
      <w:proofErr w:type="spellStart"/>
      <w:r>
        <w:t>Dechent</w:t>
      </w:r>
      <w:proofErr w:type="spellEnd"/>
      <w:r>
        <w:t xml:space="preserve">, “A systematic review and meta-analysis of artificial intelligence versus clinicians for skin cancer diagnosis,” </w:t>
      </w:r>
      <w:proofErr w:type="spellStart"/>
      <w:r>
        <w:rPr>
          <w:rStyle w:val="Emphasis"/>
        </w:rPr>
        <w:t>npj</w:t>
      </w:r>
      <w:proofErr w:type="spellEnd"/>
      <w:r>
        <w:rPr>
          <w:rStyle w:val="Emphasis"/>
        </w:rPr>
        <w:t xml:space="preserve"> Digital Medicine</w:t>
      </w:r>
      <w:r>
        <w:t>, vol. 7, no. 1, art. 125, 2024, doi:10.1038/s41746-024-01103-x.</w:t>
      </w:r>
    </w:p>
    <w:p w14:paraId="3BA5926C" w14:textId="6CF083A8" w:rsidR="00DC7B42" w:rsidRDefault="00DC7B42">
      <w:r>
        <w:lastRenderedPageBreak/>
        <w:t>[</w:t>
      </w:r>
      <w:r>
        <w:t>12</w:t>
      </w:r>
      <w:r>
        <w:t xml:space="preserve">] A. M. </w:t>
      </w:r>
      <w:proofErr w:type="spellStart"/>
      <w:r>
        <w:t>Smak</w:t>
      </w:r>
      <w:proofErr w:type="spellEnd"/>
      <w:r>
        <w:t xml:space="preserve"> Gregoor, T. E. Sangers, L. J. Bakker, L. </w:t>
      </w:r>
      <w:proofErr w:type="spellStart"/>
      <w:r>
        <w:t>Hollestein</w:t>
      </w:r>
      <w:proofErr w:type="spellEnd"/>
      <w:r>
        <w:t xml:space="preserve">, C. A. Uyl–de Groot, T. </w:t>
      </w:r>
      <w:proofErr w:type="spellStart"/>
      <w:r>
        <w:t>Nijsten</w:t>
      </w:r>
      <w:proofErr w:type="spellEnd"/>
      <w:r>
        <w:t xml:space="preserve">, and M. </w:t>
      </w:r>
      <w:proofErr w:type="spellStart"/>
      <w:r>
        <w:t>Wakkee</w:t>
      </w:r>
      <w:proofErr w:type="spellEnd"/>
      <w:r>
        <w:t xml:space="preserve">, “An artificial </w:t>
      </w:r>
      <w:proofErr w:type="gramStart"/>
      <w:r>
        <w:t>intelligence based</w:t>
      </w:r>
      <w:proofErr w:type="gramEnd"/>
      <w:r>
        <w:t xml:space="preserve"> app for skin cancer detection evaluated in a </w:t>
      </w:r>
      <w:proofErr w:type="gramStart"/>
      <w:r>
        <w:t>population based</w:t>
      </w:r>
      <w:proofErr w:type="gramEnd"/>
      <w:r>
        <w:t xml:space="preserve"> setting,” </w:t>
      </w:r>
      <w:proofErr w:type="spellStart"/>
      <w:r>
        <w:rPr>
          <w:rStyle w:val="Emphasis"/>
        </w:rPr>
        <w:t>npj</w:t>
      </w:r>
      <w:proofErr w:type="spellEnd"/>
      <w:r>
        <w:rPr>
          <w:rStyle w:val="Emphasis"/>
        </w:rPr>
        <w:t xml:space="preserve"> Digital Medicine</w:t>
      </w:r>
      <w:r>
        <w:t>, vol. 6, no. 1, art. 90, 2023, doi:10.1038/s41746-023-00831-w.</w:t>
      </w:r>
    </w:p>
    <w:sectPr w:rsidR="00DC7B42" w:rsidSect="007D5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575"/>
    <w:rsid w:val="002E1E73"/>
    <w:rsid w:val="0037095D"/>
    <w:rsid w:val="004261A9"/>
    <w:rsid w:val="004D6575"/>
    <w:rsid w:val="005262F1"/>
    <w:rsid w:val="006D0623"/>
    <w:rsid w:val="007D5E75"/>
    <w:rsid w:val="00955182"/>
    <w:rsid w:val="009F3F4C"/>
    <w:rsid w:val="00DC7B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BD708FF"/>
  <w15:chartTrackingRefBased/>
  <w15:docId w15:val="{497E7C00-04CD-714D-A8B4-174D90D2F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575"/>
    <w:rPr>
      <w:rFonts w:eastAsiaTheme="majorEastAsia" w:cstheme="majorBidi"/>
      <w:color w:val="272727" w:themeColor="text1" w:themeTint="D8"/>
    </w:rPr>
  </w:style>
  <w:style w:type="paragraph" w:styleId="Title">
    <w:name w:val="Title"/>
    <w:basedOn w:val="Normal"/>
    <w:next w:val="Normal"/>
    <w:link w:val="TitleChar"/>
    <w:uiPriority w:val="10"/>
    <w:qFormat/>
    <w:rsid w:val="004D6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575"/>
    <w:pPr>
      <w:spacing w:before="160"/>
      <w:jc w:val="center"/>
    </w:pPr>
    <w:rPr>
      <w:i/>
      <w:iCs/>
      <w:color w:val="404040" w:themeColor="text1" w:themeTint="BF"/>
    </w:rPr>
  </w:style>
  <w:style w:type="character" w:customStyle="1" w:styleId="QuoteChar">
    <w:name w:val="Quote Char"/>
    <w:basedOn w:val="DefaultParagraphFont"/>
    <w:link w:val="Quote"/>
    <w:uiPriority w:val="29"/>
    <w:rsid w:val="004D6575"/>
    <w:rPr>
      <w:i/>
      <w:iCs/>
      <w:color w:val="404040" w:themeColor="text1" w:themeTint="BF"/>
    </w:rPr>
  </w:style>
  <w:style w:type="paragraph" w:styleId="ListParagraph">
    <w:name w:val="List Paragraph"/>
    <w:basedOn w:val="Normal"/>
    <w:uiPriority w:val="34"/>
    <w:qFormat/>
    <w:rsid w:val="004D6575"/>
    <w:pPr>
      <w:ind w:left="720"/>
      <w:contextualSpacing/>
    </w:pPr>
  </w:style>
  <w:style w:type="character" w:styleId="IntenseEmphasis">
    <w:name w:val="Intense Emphasis"/>
    <w:basedOn w:val="DefaultParagraphFont"/>
    <w:uiPriority w:val="21"/>
    <w:qFormat/>
    <w:rsid w:val="004D6575"/>
    <w:rPr>
      <w:i/>
      <w:iCs/>
      <w:color w:val="0F4761" w:themeColor="accent1" w:themeShade="BF"/>
    </w:rPr>
  </w:style>
  <w:style w:type="paragraph" w:styleId="IntenseQuote">
    <w:name w:val="Intense Quote"/>
    <w:basedOn w:val="Normal"/>
    <w:next w:val="Normal"/>
    <w:link w:val="IntenseQuoteChar"/>
    <w:uiPriority w:val="30"/>
    <w:qFormat/>
    <w:rsid w:val="004D6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575"/>
    <w:rPr>
      <w:i/>
      <w:iCs/>
      <w:color w:val="0F4761" w:themeColor="accent1" w:themeShade="BF"/>
    </w:rPr>
  </w:style>
  <w:style w:type="character" w:styleId="IntenseReference">
    <w:name w:val="Intense Reference"/>
    <w:basedOn w:val="DefaultParagraphFont"/>
    <w:uiPriority w:val="32"/>
    <w:qFormat/>
    <w:rsid w:val="004D6575"/>
    <w:rPr>
      <w:b/>
      <w:bCs/>
      <w:smallCaps/>
      <w:color w:val="0F4761" w:themeColor="accent1" w:themeShade="BF"/>
      <w:spacing w:val="5"/>
    </w:rPr>
  </w:style>
  <w:style w:type="character" w:styleId="Strong">
    <w:name w:val="Strong"/>
    <w:basedOn w:val="DefaultParagraphFont"/>
    <w:uiPriority w:val="22"/>
    <w:qFormat/>
    <w:rsid w:val="004D6575"/>
    <w:rPr>
      <w:b/>
      <w:bCs/>
    </w:rPr>
  </w:style>
  <w:style w:type="character" w:styleId="Emphasis">
    <w:name w:val="Emphasis"/>
    <w:basedOn w:val="DefaultParagraphFont"/>
    <w:uiPriority w:val="20"/>
    <w:qFormat/>
    <w:rsid w:val="004D65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 Heejeong (rpk3ve)</dc:creator>
  <cp:keywords/>
  <dc:description/>
  <cp:lastModifiedBy>Yoon, Heejeong (rpk3ve)</cp:lastModifiedBy>
  <cp:revision>1</cp:revision>
  <dcterms:created xsi:type="dcterms:W3CDTF">2025-12-04T22:37:00Z</dcterms:created>
  <dcterms:modified xsi:type="dcterms:W3CDTF">2025-12-04T23:13:00Z</dcterms:modified>
</cp:coreProperties>
</file>