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B9" w:rsidRDefault="00304DB9" w:rsidP="00304D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CA5">
        <w:rPr>
          <w:rFonts w:ascii="Times New Roman" w:hAnsi="Times New Roman" w:cs="Times New Roman"/>
          <w:sz w:val="28"/>
          <w:szCs w:val="28"/>
        </w:rPr>
        <w:t xml:space="preserve">Syllabus  </w:t>
      </w:r>
    </w:p>
    <w:p w:rsidR="00304DB9" w:rsidRDefault="00304DB9" w:rsidP="00304D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DB9" w:rsidRDefault="00304DB9" w:rsidP="00304D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CA5">
        <w:rPr>
          <w:rFonts w:ascii="Times New Roman" w:hAnsi="Times New Roman" w:cs="Times New Roman"/>
          <w:sz w:val="28"/>
          <w:szCs w:val="28"/>
        </w:rPr>
        <w:t>QMRA Innovation Institute (QMRA II)   10 days</w:t>
      </w:r>
    </w:p>
    <w:p w:rsidR="00304DB9" w:rsidRPr="00761CA5" w:rsidRDefault="00304DB9" w:rsidP="00304DB9">
      <w:pPr>
        <w:spacing w:after="0" w:line="240" w:lineRule="auto"/>
        <w:rPr>
          <w:sz w:val="28"/>
          <w:szCs w:val="28"/>
        </w:rPr>
      </w:pPr>
      <w:r w:rsidRPr="00761CA5">
        <w:rPr>
          <w:rFonts w:ascii="Times New Roman" w:hAnsi="Times New Roman" w:cs="Times New Roman"/>
          <w:sz w:val="28"/>
          <w:szCs w:val="28"/>
        </w:rPr>
        <w:t xml:space="preserve">  </w:t>
      </w:r>
      <w:r w:rsidRPr="00761CA5">
        <w:rPr>
          <w:sz w:val="28"/>
          <w:szCs w:val="28"/>
        </w:rPr>
        <w:t xml:space="preserve">                                                             </w:t>
      </w:r>
    </w:p>
    <w:tbl>
      <w:tblPr>
        <w:tblW w:w="4351" w:type="pct"/>
        <w:tblInd w:w="-16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20"/>
        <w:gridCol w:w="83"/>
        <w:gridCol w:w="107"/>
        <w:gridCol w:w="4307"/>
        <w:gridCol w:w="1802"/>
      </w:tblGrid>
      <w:tr w:rsidR="00304DB9" w:rsidRPr="005B0F44" w:rsidTr="00AC755F">
        <w:trPr>
          <w:trHeight w:val="270"/>
        </w:trPr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5B0F44" w:rsidRDefault="00304DB9" w:rsidP="00304DB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Day/Time</w:t>
            </w:r>
          </w:p>
        </w:tc>
        <w:tc>
          <w:tcPr>
            <w:tcW w:w="2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5B0F44" w:rsidRDefault="00304DB9" w:rsidP="00AC75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4DB9" w:rsidRPr="005B0F44" w:rsidRDefault="00304DB9" w:rsidP="00AC75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Lead Lecturers </w:t>
            </w:r>
          </w:p>
        </w:tc>
      </w:tr>
      <w:tr w:rsidR="00304DB9" w:rsidRPr="005B0F44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304DB9">
            <w:pPr>
              <w:spacing w:after="0"/>
              <w:ind w:left="-46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04DB9" w:rsidRDefault="00304DB9" w:rsidP="00304DB9">
            <w:pPr>
              <w:spacing w:after="0"/>
              <w:ind w:left="-468"/>
              <w:jc w:val="center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(Jun 30th)</w:t>
            </w:r>
          </w:p>
        </w:tc>
        <w:tc>
          <w:tcPr>
            <w:tcW w:w="285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5B0F44" w:rsidRDefault="00304DB9" w:rsidP="00AC755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Orientation: Pick up Packets</w:t>
            </w:r>
          </w:p>
        </w:tc>
        <w:tc>
          <w:tcPr>
            <w:tcW w:w="11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DB9" w:rsidRPr="005B0F44" w:rsidRDefault="00304DB9" w:rsidP="00AC75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5B0F44" w:rsidTr="00AC755F">
        <w:trPr>
          <w:trHeight w:val="270"/>
        </w:trPr>
        <w:tc>
          <w:tcPr>
            <w:tcW w:w="9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ind w:left="-46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Monday </w:t>
            </w:r>
          </w:p>
          <w:p w:rsidR="00304DB9" w:rsidRDefault="00304DB9" w:rsidP="00AC755F">
            <w:pPr>
              <w:spacing w:after="0" w:line="240" w:lineRule="auto"/>
              <w:ind w:left="-468"/>
              <w:jc w:val="center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(Jul 1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5B0F44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Statistics and Computer Software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4DB9" w:rsidRPr="005B0F44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b/>
                <w:sz w:val="24"/>
                <w:szCs w:val="24"/>
              </w:rPr>
              <w:t>Dr. Mitchell-Blackwood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 Eisenberg</w:t>
            </w:r>
          </w:p>
        </w:tc>
      </w:tr>
      <w:tr w:rsidR="00304DB9" w:rsidRPr="005B0F44" w:rsidTr="00AC755F">
        <w:trPr>
          <w:trHeight w:val="270"/>
        </w:trPr>
        <w:tc>
          <w:tcPr>
            <w:tcW w:w="974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ind w:left="-468"/>
              <w:jc w:val="center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  <w:p w:rsidR="00304DB9" w:rsidRDefault="00304DB9" w:rsidP="00AC755F">
            <w:pPr>
              <w:spacing w:after="0" w:line="240" w:lineRule="auto"/>
              <w:ind w:left="-468"/>
              <w:jc w:val="center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026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5B0F44" w:rsidRDefault="00304DB9" w:rsidP="00AC755F">
            <w:pPr>
              <w:spacing w:after="0" w:line="240" w:lineRule="auto"/>
              <w:ind w:lef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sz w:val="24"/>
                <w:szCs w:val="24"/>
              </w:rPr>
              <w:t xml:space="preserve">Statistics Workshop: Data Manipulation in </w:t>
            </w:r>
            <w:r w:rsidRPr="005B0F44">
              <w:rPr>
                <w:rFonts w:ascii="Times New Roman" w:hAnsi="Times New Roman" w:cs="Times New Roman"/>
                <w:i/>
                <w:sz w:val="24"/>
                <w:szCs w:val="24"/>
              </w:rPr>
              <w:t>Excel</w:t>
            </w:r>
          </w:p>
          <w:p w:rsidR="00304DB9" w:rsidRPr="005B0F44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i/>
                <w:sz w:val="24"/>
                <w:szCs w:val="24"/>
              </w:rPr>
              <w:t>(Lunch)</w:t>
            </w:r>
          </w:p>
          <w:p w:rsidR="00304DB9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sz w:val="24"/>
                <w:szCs w:val="24"/>
              </w:rPr>
              <w:t xml:space="preserve">Statics Workshop: Introduction to </w:t>
            </w:r>
            <w:r w:rsidRPr="005B0F44">
              <w:rPr>
                <w:rFonts w:ascii="Times New Roman" w:hAnsi="Times New Roman" w:cs="Times New Roman"/>
                <w:i/>
                <w:sz w:val="24"/>
                <w:szCs w:val="24"/>
              </w:rPr>
              <w:t>Crystal Ball</w:t>
            </w:r>
          </w:p>
          <w:p w:rsidR="00304DB9" w:rsidRPr="00AF3DB2" w:rsidRDefault="00304DB9" w:rsidP="00AC755F">
            <w:pPr>
              <w:spacing w:after="0" w:line="240" w:lineRule="auto"/>
              <w:ind w:left="-205"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Environmental-Infection-Transmission Models</w:t>
            </w:r>
          </w:p>
          <w:p w:rsidR="00304DB9" w:rsidRPr="005B0F44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i/>
                <w:sz w:val="24"/>
                <w:szCs w:val="24"/>
              </w:rPr>
              <w:t>(Dinner)</w:t>
            </w:r>
          </w:p>
          <w:p w:rsidR="00304DB9" w:rsidRPr="005B0F44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5B0F44">
              <w:rPr>
                <w:rFonts w:ascii="Times New Roman" w:hAnsi="Times New Roman" w:cs="Times New Roman"/>
                <w:sz w:val="24"/>
                <w:szCs w:val="24"/>
              </w:rPr>
              <w:t>Evening Program Risk and Uncertainty in Water Science</w:t>
            </w: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ind w:left="-4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ind w:left="-468"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6:30 </w:t>
            </w:r>
          </w:p>
        </w:tc>
        <w:tc>
          <w:tcPr>
            <w:tcW w:w="4026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383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304DB9">
            <w:pPr>
              <w:spacing w:after="0" w:line="240" w:lineRule="auto"/>
              <w:ind w:left="-468" w:right="5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Tuesday</w:t>
            </w:r>
          </w:p>
          <w:p w:rsidR="00304DB9" w:rsidRPr="00B9544F" w:rsidRDefault="00304DB9" w:rsidP="00AC755F">
            <w:pPr>
              <w:spacing w:after="0" w:line="240" w:lineRule="auto"/>
              <w:ind w:left="-608" w:right="5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(Jul 2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Overview of QMRA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Drs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Rose,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Gerba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, Haas</w:t>
            </w: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8:30 </w:t>
            </w:r>
          </w:p>
        </w:tc>
        <w:tc>
          <w:tcPr>
            <w:tcW w:w="4026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(Breakfast)  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Introduction to QMRA</w:t>
            </w:r>
            <w:r w:rsidRPr="00B9544F" w:rsidDel="00AE71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Frameworks and Evolution 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Water Quality and Health, The Environmental Microbiology Perspective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Developing Frameworks 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Introduction to Group Case Studies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(Lunch)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Linking Mathematics, Engineering and Microbiology within Water Research (scenarios, data and models).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Discussion with Mentors assigned to Case Studies</w:t>
            </w:r>
          </w:p>
          <w:p w:rsidR="00304DB9" w:rsidRPr="00B9544F" w:rsidRDefault="00304DB9" w:rsidP="00AC755F">
            <w:pPr>
              <w:spacing w:after="0" w:line="240" w:lineRule="auto"/>
              <w:ind w:left="-11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(Dinner) </w:t>
            </w:r>
          </w:p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9:00</w:t>
            </w: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DB9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4026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6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383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304DB9">
            <w:pPr>
              <w:spacing w:after="0" w:line="240" w:lineRule="auto"/>
              <w:ind w:left="-108" w:right="558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  <w:p w:rsidR="00304DB9" w:rsidRPr="00B9544F" w:rsidRDefault="00304DB9" w:rsidP="00304DB9">
            <w:pPr>
              <w:spacing w:after="0" w:line="240" w:lineRule="auto"/>
              <w:ind w:left="-108" w:right="558" w:firstLine="240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(Jul 3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Microbiology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Water Res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earch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Drs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Rose;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Gerba</w:t>
            </w:r>
            <w:proofErr w:type="spellEnd"/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8:30 </w:t>
            </w:r>
          </w:p>
        </w:tc>
        <w:tc>
          <w:tcPr>
            <w:tcW w:w="4026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(Breakfast) 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Microbes as Hazards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Waterborne Disease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Americas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(Lunch)</w:t>
            </w:r>
            <w:r w:rsidRPr="00B9544F" w:rsidDel="00A6718C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The Water </w:t>
            </w:r>
            <w:proofErr w:type="spellStart"/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Microbiome</w:t>
            </w:r>
            <w:proofErr w:type="spellEnd"/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use of Genomics in QMRA</w:t>
            </w:r>
            <w:r w:rsidRPr="00B9544F" w:rsidDel="00A671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The QMRA WIKI Knowledge Sharing System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Discussions with Lecturers</w:t>
            </w:r>
            <w:r w:rsidRPr="00B9544F" w:rsidDel="00A671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ind w:lef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(Dinner)</w:t>
            </w: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ind w:right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4026" w:type="pct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3833" w:type="pct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Thursday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(Jul 4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Dose-Response Assessment 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Drs. Haas; Mitchell-Blackwood</w:t>
            </w: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408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Breakfast)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Animal Experiments, Human and. Epidemiological Studies 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Dose-Response Models 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9544F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(Lunch)</w:t>
            </w:r>
            <w:r w:rsidRPr="00B9544F" w:rsidDel="008F3AFA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Monte-Carlo Simulation (Crystal Ball)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 w:rsidDel="003B2114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Work on Case studies</w:t>
            </w:r>
            <w:r w:rsidRPr="00B9544F" w:rsidDel="003B2114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Dinner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10:00</w:t>
            </w:r>
          </w:p>
        </w:tc>
        <w:tc>
          <w:tcPr>
            <w:tcW w:w="4080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11:00</w:t>
            </w:r>
          </w:p>
        </w:tc>
        <w:tc>
          <w:tcPr>
            <w:tcW w:w="4080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12:30 </w:t>
            </w:r>
          </w:p>
        </w:tc>
        <w:tc>
          <w:tcPr>
            <w:tcW w:w="4080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4080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pct"/>
            <w:gridSpan w:val="4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408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DB9" w:rsidRPr="00B9544F" w:rsidRDefault="00304DB9" w:rsidP="00304DB9">
      <w:pPr>
        <w:pStyle w:val="Header"/>
      </w:pPr>
      <w:r w:rsidRPr="00B9544F">
        <w:t xml:space="preserve">                                             </w:t>
      </w:r>
    </w:p>
    <w:tbl>
      <w:tblPr>
        <w:tblW w:w="4333" w:type="pct"/>
        <w:tblInd w:w="-162" w:type="dxa"/>
        <w:tblLayout w:type="fixed"/>
        <w:tblLook w:val="0000" w:firstRow="0" w:lastRow="0" w:firstColumn="0" w:lastColumn="0" w:noHBand="0" w:noVBand="0"/>
      </w:tblPr>
      <w:tblGrid>
        <w:gridCol w:w="1324"/>
        <w:gridCol w:w="6"/>
        <w:gridCol w:w="84"/>
        <w:gridCol w:w="3745"/>
        <w:gridCol w:w="949"/>
        <w:gridCol w:w="1567"/>
      </w:tblGrid>
      <w:tr w:rsidR="00304DB9" w:rsidRPr="00B9544F" w:rsidTr="00AC755F">
        <w:trPr>
          <w:trHeight w:val="270"/>
        </w:trPr>
        <w:tc>
          <w:tcPr>
            <w:tcW w:w="39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Friday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(Jul 5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Exposure Assessment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Drs.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Betancourt;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Gerba</w:t>
            </w:r>
            <w:proofErr w:type="spellEnd"/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8:30 </w:t>
            </w:r>
          </w:p>
        </w:tc>
        <w:tc>
          <w:tcPr>
            <w:tcW w:w="4138" w:type="pct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(Breakfast)  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Methods for Detection of Microorganisms</w:t>
            </w:r>
          </w:p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new Molecular Tools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Exercise: False Positive and False Negatives (Specificity and Sensitivity) </w:t>
            </w:r>
          </w:p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Exercise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 Measuring Microbes (Recovery &amp; Inactivation)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Using Persistence Models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Persistence of DNA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Fate &amp; Transport Models: Water Distribution (CFD)</w:t>
            </w:r>
            <w:r w:rsidRPr="00B9544F" w:rsidDel="001C3DF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(Lunch)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Work on Case Studies</w:t>
            </w:r>
          </w:p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(Dinner)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Water  Models for Microorganisms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138" w:type="pct"/>
            <w:gridSpan w:val="5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4138" w:type="pct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367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  <w:p w:rsidR="00304DB9" w:rsidRPr="00431367" w:rsidDel="003B2114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(Jul 6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Science Career Pathways Retreat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Del="003B2114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6F4A0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A09">
              <w:rPr>
                <w:rFonts w:ascii="Times New Roman" w:hAnsi="Times New Roman" w:cs="Times New Roman"/>
                <w:sz w:val="24"/>
                <w:szCs w:val="24"/>
              </w:rPr>
              <w:t>Field Trip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Del="003B2114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6F4A0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A09">
              <w:rPr>
                <w:rFonts w:ascii="Times New Roman" w:hAnsi="Times New Roman" w:cs="Times New Roman"/>
                <w:sz w:val="24"/>
                <w:szCs w:val="24"/>
              </w:rPr>
              <w:t>Mentoring Rotation Discussions</w:t>
            </w:r>
          </w:p>
        </w:tc>
        <w:tc>
          <w:tcPr>
            <w:tcW w:w="1021" w:type="pct"/>
            <w:tcBorders>
              <w:left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Del="003B2114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See Mentoring Plan</w:t>
            </w:r>
          </w:p>
        </w:tc>
        <w:tc>
          <w:tcPr>
            <w:tcW w:w="10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 w:rsidDel="003B21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(Jul 7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Exposure Assessment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04DB9" w:rsidRDefault="00304DB9" w:rsidP="00AC755F">
            <w:pPr>
              <w:spacing w:after="0" w:line="240" w:lineRule="auto"/>
              <w:ind w:left="-52"/>
              <w:rPr>
                <w:rFonts w:ascii="Times New Roman" w:eastAsiaTheme="majorEastAsia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Drs.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Gurian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; Haas;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Jimenez</w:t>
            </w: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3058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Breakfast)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Maximum Likelihood Fitting</w:t>
            </w:r>
          </w:p>
        </w:tc>
        <w:tc>
          <w:tcPr>
            <w:tcW w:w="1021" w:type="pct"/>
            <w:tcBorders>
              <w:left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Bootstrap Uncertainty Analysis</w:t>
            </w:r>
          </w:p>
        </w:tc>
        <w:tc>
          <w:tcPr>
            <w:tcW w:w="1021" w:type="pct"/>
            <w:tcBorders>
              <w:left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12:30 </w:t>
            </w:r>
          </w:p>
        </w:tc>
        <w:tc>
          <w:tcPr>
            <w:tcW w:w="3058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(Lunch)</w:t>
            </w:r>
          </w:p>
        </w:tc>
        <w:tc>
          <w:tcPr>
            <w:tcW w:w="1021" w:type="pct"/>
            <w:tcBorders>
              <w:left w:val="nil"/>
              <w:bottom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Fate and Transport: </w:t>
            </w:r>
            <w:proofErr w:type="spellStart"/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Biosolids</w:t>
            </w:r>
            <w:proofErr w:type="spellEnd"/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Tool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Recreational Waters: The Beach App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Work On Case Studies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30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(Dinner)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30-9:00</w:t>
            </w:r>
          </w:p>
        </w:tc>
        <w:tc>
          <w:tcPr>
            <w:tcW w:w="30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Discussions with Lecturers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QMRAwiki</w:t>
            </w:r>
            <w:proofErr w:type="spellEnd"/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39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(Jul 8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</w:t>
            </w: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Risk Characterization &amp; Decision Science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Drs. </w:t>
            </w:r>
            <w:proofErr w:type="spellStart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Gurian</w:t>
            </w:r>
            <w:proofErr w:type="spellEnd"/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b/>
                <w:sz w:val="24"/>
                <w:szCs w:val="24"/>
              </w:rPr>
              <w:t>Mitchell-Blackwood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 Eisenberg</w:t>
            </w: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2495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Breakfast)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3">
              <w:rPr>
                <w:rFonts w:ascii="Times New Roman" w:hAnsi="Times New Roman" w:cs="Times New Roman"/>
                <w:sz w:val="24"/>
                <w:szCs w:val="24"/>
              </w:rPr>
              <w:t>Environmental Infectious Disease Transmission Modeling</w:t>
            </w:r>
          </w:p>
        </w:tc>
        <w:tc>
          <w:tcPr>
            <w:tcW w:w="163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2495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304DB9" w:rsidRPr="00666641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6641">
              <w:rPr>
                <w:rFonts w:ascii="Times New Roman" w:hAnsi="Times New Roman" w:cs="Times New Roman"/>
                <w:i/>
                <w:sz w:val="24"/>
                <w:szCs w:val="24"/>
              </w:rPr>
              <w:t>(Lunch)</w:t>
            </w:r>
          </w:p>
        </w:tc>
        <w:tc>
          <w:tcPr>
            <w:tcW w:w="163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Decision Science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 xml:space="preserve"> Risk Perception, Communication, and Management </w:t>
            </w:r>
          </w:p>
        </w:tc>
        <w:tc>
          <w:tcPr>
            <w:tcW w:w="163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2495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304DB9" w:rsidRPr="0075665D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75665D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(Dinner)</w:t>
            </w:r>
          </w:p>
        </w:tc>
        <w:tc>
          <w:tcPr>
            <w:tcW w:w="163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58"/>
        </w:trPr>
        <w:tc>
          <w:tcPr>
            <w:tcW w:w="866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7:30-9:00</w:t>
            </w:r>
          </w:p>
        </w:tc>
        <w:tc>
          <w:tcPr>
            <w:tcW w:w="2495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4DB9" w:rsidRPr="0075665D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Discussion with Lecturers</w:t>
            </w:r>
          </w:p>
        </w:tc>
        <w:tc>
          <w:tcPr>
            <w:tcW w:w="1639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39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0B0FFB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  <w:p w:rsidR="00304DB9" w:rsidRPr="000B0FFB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(Jul 9</w:t>
            </w:r>
            <w:r w:rsidRPr="00304D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</w:t>
            </w:r>
            <w:r w:rsidRPr="000B0FFB">
              <w:rPr>
                <w:rFonts w:ascii="Times New Roman" w:hAnsi="Times New Roman" w:cs="Times New Roman"/>
                <w:b/>
                <w:sz w:val="24"/>
                <w:szCs w:val="24"/>
              </w:rPr>
              <w:t>Case Study Working Day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0B0FFB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FFB"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4079" w:type="pct"/>
            <w:gridSpan w:val="3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304DB9" w:rsidRPr="000B0FFB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0FF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(Breakfast) </w:t>
            </w:r>
            <w:r w:rsidRPr="000B0FFB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  <w:p w:rsidR="00304DB9" w:rsidRPr="000B0FFB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0FFB">
              <w:rPr>
                <w:rFonts w:ascii="Times New Roman" w:hAnsi="Times New Roman" w:cs="Times New Roman"/>
                <w:sz w:val="24"/>
                <w:szCs w:val="24"/>
              </w:rPr>
              <w:t>Working on  Case Studies</w:t>
            </w:r>
          </w:p>
          <w:p w:rsidR="00304DB9" w:rsidRPr="000B0FFB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B0FFB">
              <w:rPr>
                <w:rFonts w:ascii="Times New Roman" w:hAnsi="Times New Roman" w:cs="Times New Roman"/>
                <w:i/>
                <w:sz w:val="24"/>
                <w:szCs w:val="24"/>
              </w:rPr>
              <w:t>Lunch)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0FF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Update  </w:t>
            </w:r>
            <w:proofErr w:type="spellStart"/>
            <w:r w:rsidRPr="000B0FF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QMRAwiki</w:t>
            </w:r>
            <w:proofErr w:type="spellEnd"/>
            <w:r w:rsidRPr="000B0FF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B0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9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079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</w:t>
            </w:r>
          </w:p>
        </w:tc>
        <w:tc>
          <w:tcPr>
            <w:tcW w:w="4079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39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(Jul 10th)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QMRA Symposium    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</w:p>
        </w:tc>
        <w:tc>
          <w:tcPr>
            <w:tcW w:w="4079" w:type="pct"/>
            <w:gridSpan w:val="3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(Breakfast) </w:t>
            </w: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Instructions for the Day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Presentations of Case Studies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9544F">
              <w:rPr>
                <w:rFonts w:ascii="Times New Roman" w:hAnsi="Times New Roman" w:cs="Times New Roman"/>
                <w:i/>
                <w:sz w:val="24"/>
                <w:szCs w:val="24"/>
              </w:rPr>
              <w:t>Lunch)</w:t>
            </w:r>
          </w:p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Closing and Awarding of Certificates</w:t>
            </w:r>
          </w:p>
        </w:tc>
      </w:tr>
      <w:tr w:rsidR="00304DB9" w:rsidRPr="00B9544F" w:rsidTr="00AC755F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9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44F">
              <w:rPr>
                <w:rFonts w:ascii="Times New Roman" w:hAnsi="Times New Roman" w:cs="Times New Roman"/>
                <w:sz w:val="24"/>
                <w:szCs w:val="24"/>
              </w:rPr>
              <w:t>12:30</w:t>
            </w:r>
          </w:p>
        </w:tc>
        <w:tc>
          <w:tcPr>
            <w:tcW w:w="4079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DB9" w:rsidRPr="00B9544F" w:rsidTr="00304DB9">
        <w:trPr>
          <w:trHeight w:val="270"/>
        </w:trPr>
        <w:tc>
          <w:tcPr>
            <w:tcW w:w="9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04DB9" w:rsidRPr="00B9544F" w:rsidRDefault="00304DB9" w:rsidP="00AC75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</w:t>
            </w:r>
          </w:p>
        </w:tc>
        <w:tc>
          <w:tcPr>
            <w:tcW w:w="4079" w:type="pct"/>
            <w:gridSpan w:val="3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04DB9" w:rsidRPr="00B9544F" w:rsidRDefault="00304DB9" w:rsidP="00AC75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DB9" w:rsidRDefault="00304DB9" w:rsidP="00304D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B9745F" w:rsidRDefault="00B9745F"/>
    <w:sectPr w:rsidR="00B9745F" w:rsidSect="00097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B9"/>
    <w:rsid w:val="0009774C"/>
    <w:rsid w:val="003028DF"/>
    <w:rsid w:val="00304DB9"/>
    <w:rsid w:val="00B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B9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D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8DF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rsid w:val="00304DB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304DB9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B9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D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8DF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rsid w:val="00304DB9"/>
    <w:pPr>
      <w:tabs>
        <w:tab w:val="center" w:pos="4320"/>
        <w:tab w:val="right" w:pos="8640"/>
      </w:tabs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304DB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Qian, Leilei</dc:creator>
  <cp:lastModifiedBy>Qian, Leilei</cp:lastModifiedBy>
  <cp:revision>1</cp:revision>
  <dcterms:created xsi:type="dcterms:W3CDTF">2012-11-15T20:45:00Z</dcterms:created>
  <dcterms:modified xsi:type="dcterms:W3CDTF">2012-11-15T21:00:00Z</dcterms:modified>
</cp:coreProperties>
</file>