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C5F62">
        <w:rPr>
          <w:rFonts w:ascii="Segoe UI Symbol" w:eastAsia="宋体" w:hAnsi="Segoe UI Symbol" w:cs="Segoe UI Symbol"/>
          <w:b/>
          <w:bCs/>
          <w:kern w:val="36"/>
          <w:sz w:val="48"/>
          <w:szCs w:val="48"/>
        </w:rPr>
        <w:t>🛠</w:t>
      </w:r>
      <w:r w:rsidRPr="00BC5F62">
        <w:rPr>
          <w:rFonts w:ascii="宋体" w:eastAsia="宋体" w:hAnsi="宋体" w:cs="宋体"/>
          <w:b/>
          <w:bCs/>
          <w:kern w:val="36"/>
          <w:sz w:val="48"/>
          <w:szCs w:val="48"/>
        </w:rPr>
        <w:t>️ GRICH 项目：技术执行表 (Technical Execution Plan)</w: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这份文档定义了项目的物理架构、数据流动逻辑及具体开发标准。</w: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C5F62">
        <w:rPr>
          <w:rFonts w:ascii="宋体" w:eastAsia="宋体" w:hAnsi="宋体" w:cs="宋体"/>
          <w:b/>
          <w:bCs/>
          <w:kern w:val="0"/>
          <w:sz w:val="36"/>
          <w:szCs w:val="36"/>
        </w:rPr>
        <w:t>1. 核心技术栈 (Tech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529"/>
        <w:gridCol w:w="4264"/>
      </w:tblGrid>
      <w:tr w:rsidR="00BC5F62" w:rsidRPr="00BC5F62" w:rsidTr="00BC5F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BC5F62" w:rsidRPr="00BC5F62" w:rsidTr="00BC5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前端框架 (Plan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Next.js 15.0.3 (App Router)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kern w:val="0"/>
                <w:sz w:val="24"/>
                <w:szCs w:val="24"/>
              </w:rPr>
              <w:t>首选方案，需配合 OpenNext 使用。</w:t>
            </w:r>
          </w:p>
        </w:tc>
      </w:tr>
      <w:tr w:rsidR="00BC5F62" w:rsidRPr="00BC5F62" w:rsidTr="00BC5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前端框架 (Plan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Astro 5.0 (SSR 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备选方案</w:t>
            </w:r>
            <w:r w:rsidRPr="00BC5F62">
              <w:rPr>
                <w:rFonts w:ascii="宋体" w:eastAsia="宋体" w:hAnsi="宋体" w:cs="宋体"/>
                <w:kern w:val="0"/>
                <w:sz w:val="24"/>
                <w:szCs w:val="24"/>
              </w:rPr>
              <w:t>，若 Next.js 构建持续失败 48 小时则强制切换。</w:t>
            </w:r>
          </w:p>
        </w:tc>
      </w:tr>
      <w:tr w:rsidR="00BC5F62" w:rsidRPr="00BC5F62" w:rsidTr="00BC5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部署平台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Cloudflare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kern w:val="0"/>
                <w:sz w:val="24"/>
                <w:szCs w:val="24"/>
              </w:rPr>
              <w:t>利用边缘计算，确保全球访问延迟 &lt; 100ms。</w:t>
            </w:r>
          </w:p>
        </w:tc>
      </w:tr>
      <w:tr w:rsidR="00BC5F62" w:rsidRPr="00BC5F62" w:rsidTr="00BC5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后端/数据库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Supabase (PostgreSQL)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kern w:val="0"/>
                <w:sz w:val="24"/>
                <w:szCs w:val="24"/>
              </w:rPr>
              <w:t>存储结构化案号、品牌数据及用户信息。</w:t>
            </w:r>
          </w:p>
        </w:tc>
      </w:tr>
      <w:tr w:rsidR="00BC5F62" w:rsidRPr="00BC5F62" w:rsidTr="00BC5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 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DeepSeek-V3 / 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kern w:val="0"/>
                <w:sz w:val="24"/>
                <w:szCs w:val="24"/>
              </w:rPr>
              <w:t>用于法律卷宗的深度解析与专业报告生成 [cite: 2025-12-18]。</w:t>
            </w:r>
          </w:p>
        </w:tc>
      </w:tr>
      <w:tr w:rsidR="00BC5F62" w:rsidRPr="00BC5F62" w:rsidTr="00BC5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支付网关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Stripe / Lemonsqueezy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5F62" w:rsidRPr="00BC5F62" w:rsidRDefault="00BC5F62" w:rsidP="00BC5F6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C5F62">
              <w:rPr>
                <w:rFonts w:ascii="宋体" w:eastAsia="宋体" w:hAnsi="宋体" w:cs="宋体"/>
                <w:kern w:val="0"/>
                <w:sz w:val="24"/>
                <w:szCs w:val="24"/>
              </w:rPr>
              <w:t>处理 $9.9 低额支付，支持 Webhook 自动触发报告。</w:t>
            </w:r>
          </w:p>
        </w:tc>
      </w:tr>
    </w:tbl>
    <w:p w:rsidR="00BC5F62" w:rsidRPr="00BC5F62" w:rsidRDefault="00BC5F62" w:rsidP="00BC5F6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C5F62">
        <w:rPr>
          <w:rFonts w:ascii="宋体" w:eastAsia="宋体" w:hAnsi="宋体" w:cs="宋体"/>
          <w:b/>
          <w:bCs/>
          <w:kern w:val="0"/>
          <w:sz w:val="36"/>
          <w:szCs w:val="36"/>
        </w:rPr>
        <w:t>2. 数据库设计 (Supabase Schema)</w: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C5F6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A. </w:t>
      </w: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lawsuits</w:t>
      </w:r>
      <w:r w:rsidRPr="00BC5F6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表 (核心情报库)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lastRenderedPageBreak/>
        <w:t>id: UUID (Primary Key)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case_number: String (案号，如 2:24-cv-00123)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brand_name: String (品牌名，用于动态路由生成 URL)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plaintiff: String (原告/律所，如 GBC, Keith)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court: String (管辖法院)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filed_date: Date (起诉日期)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status: Enum (密封/解封/冻结中)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risk_score: Integer (0-100 风险指数)</w:t>
      </w:r>
    </w:p>
    <w:p w:rsidR="00BC5F62" w:rsidRPr="00BC5F62" w:rsidRDefault="00BC5F62" w:rsidP="00BC5F6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raw_data_url: String (CourtListener 原始 JSON 链接)</w: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C5F6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B. </w:t>
      </w: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reports</w:t>
      </w:r>
      <w:r w:rsidRPr="00BC5F6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表 (交付物管理)</w:t>
      </w:r>
    </w:p>
    <w:p w:rsidR="00BC5F62" w:rsidRPr="00BC5F62" w:rsidRDefault="00BC5F62" w:rsidP="00BC5F6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id: UUID</w:t>
      </w:r>
    </w:p>
    <w:p w:rsidR="00BC5F62" w:rsidRPr="00BC5F62" w:rsidRDefault="00BC5F62" w:rsidP="00BC5F6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user_id: UUID</w:t>
      </w:r>
    </w:p>
    <w:p w:rsidR="00BC5F62" w:rsidRPr="00BC5F62" w:rsidRDefault="00BC5F62" w:rsidP="00BC5F6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case_id: UUID</w:t>
      </w:r>
    </w:p>
    <w:p w:rsidR="00BC5F62" w:rsidRPr="00BC5F62" w:rsidRDefault="00BC5F62" w:rsidP="00BC5F6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payment_status: Boolean (是否已支付)</w:t>
      </w:r>
    </w:p>
    <w:p w:rsidR="00BC5F62" w:rsidRPr="00BC5F62" w:rsidRDefault="00BC5F62" w:rsidP="00BC5F6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pdf_url: String (R2 存储桶中的文件地址)</w:t>
      </w:r>
    </w:p>
    <w:p w:rsidR="00BC5F62" w:rsidRPr="00BC5F62" w:rsidRDefault="00BC5F62" w:rsidP="00BC5F6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ai_summary: Text (AI 生成的内容摘要)</w:t>
      </w:r>
    </w:p>
    <w:p w:rsidR="00BC5F62" w:rsidRPr="00BC5F62" w:rsidRDefault="00BC5F62" w:rsidP="00BC5F6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C5F62">
        <w:rPr>
          <w:rFonts w:ascii="宋体" w:eastAsia="宋体" w:hAnsi="宋体" w:cs="宋体"/>
          <w:b/>
          <w:bCs/>
          <w:kern w:val="0"/>
          <w:sz w:val="36"/>
          <w:szCs w:val="36"/>
        </w:rPr>
        <w:t>3. 核心功能模块实现逻辑</w: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C5F62">
        <w:rPr>
          <w:rFonts w:ascii="宋体" w:eastAsia="宋体" w:hAnsi="宋体" w:cs="宋体"/>
          <w:b/>
          <w:bCs/>
          <w:kern w:val="0"/>
          <w:sz w:val="27"/>
          <w:szCs w:val="27"/>
        </w:rPr>
        <w:t>模块一：种子引擎 (Seed Engine - 脚本 1)</w:t>
      </w:r>
    </w:p>
    <w:p w:rsidR="00BC5F62" w:rsidRPr="00BC5F62" w:rsidRDefault="00BC5F62" w:rsidP="00BC5F6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抓取循环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：通过 Python/Node.js 定时请求 CourtListener API。</w:t>
      </w:r>
    </w:p>
    <w:p w:rsidR="00BC5F62" w:rsidRPr="00BC5F62" w:rsidRDefault="00BC5F62" w:rsidP="00BC5F6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清洗逻辑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：使用正则表达式从诉讼标题中提取 brand_name，剔除 "Inc.", "LLC" 等后缀。</w:t>
      </w:r>
    </w:p>
    <w:p w:rsidR="00BC5F62" w:rsidRPr="00BC5F62" w:rsidRDefault="00BC5F62" w:rsidP="00BC5F6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入库校验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：检查案号是否存在，若为新案，计算初步风险分并存入 lawsuits 表。</w: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C5F62">
        <w:rPr>
          <w:rFonts w:ascii="宋体" w:eastAsia="宋体" w:hAnsi="宋体" w:cs="宋体"/>
          <w:b/>
          <w:bCs/>
          <w:kern w:val="0"/>
          <w:sz w:val="27"/>
          <w:szCs w:val="27"/>
        </w:rPr>
        <w:t>模块二：pSEO 动态路由引擎 (Frontend Engine)</w:t>
      </w:r>
    </w:p>
    <w:p w:rsidR="00BC5F62" w:rsidRPr="00BC5F62" w:rsidRDefault="00BC5F62" w:rsidP="00BC5F6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动态路径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：配置 /compliance/[brand] 路由。</w:t>
      </w:r>
    </w:p>
    <w:p w:rsidR="00BC5F62" w:rsidRPr="00BC5F62" w:rsidRDefault="00BC5F62" w:rsidP="00BC5F6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数据提取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：在边缘端 (Edge Runtime) 直接调用 Supabase，根据 URL 中的 brand 查询数据库。</w:t>
      </w:r>
    </w:p>
    <w:p w:rsidR="00BC5F62" w:rsidRPr="00BC5F62" w:rsidRDefault="00BC5F62" w:rsidP="00BC5F6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专家注入 (E-E-A-T)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BC5F62" w:rsidRPr="00BC5F62" w:rsidRDefault="00BC5F62" w:rsidP="00BC5F6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页面底部必须包含 AuthorProfile 组件，自动注入 Michael Bai 的 16 年背景介绍（法律、心理、电商讲师） [cite: 2025-12-26, 2025-12-28]。</w:t>
      </w:r>
    </w:p>
    <w:p w:rsidR="00BC5F62" w:rsidRPr="00BC5F62" w:rsidRDefault="00BC5F62" w:rsidP="00BC5F6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lastRenderedPageBreak/>
        <w:t>每个报告摘要页必须包含“Michael 的应对建议”模块 [cite: 2025-12-26]。</w: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C5F62">
        <w:rPr>
          <w:rFonts w:ascii="宋体" w:eastAsia="宋体" w:hAnsi="宋体" w:cs="宋体"/>
          <w:b/>
          <w:bCs/>
          <w:kern w:val="0"/>
          <w:sz w:val="27"/>
          <w:szCs w:val="27"/>
        </w:rPr>
        <w:t>模块三：自动报告引擎 (Report Engine - 脚本 2)</w:t>
      </w:r>
    </w:p>
    <w:p w:rsidR="00BC5F62" w:rsidRPr="00BC5F62" w:rsidRDefault="00BC5F62" w:rsidP="00BC5F6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触发机制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：接收支付成功 Webhook。</w:t>
      </w:r>
    </w:p>
    <w:p w:rsidR="00BC5F62" w:rsidRPr="00BC5F62" w:rsidRDefault="00BC5F62" w:rsidP="00BC5F6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AI 分析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BC5F62" w:rsidRPr="00BC5F62" w:rsidRDefault="00BC5F62" w:rsidP="00BC5F62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输入：从 CourtListener 下载的 PDF 卷宗文本 + Michael 的专家分析框架。</w:t>
      </w:r>
    </w:p>
    <w:p w:rsidR="00BC5F62" w:rsidRPr="00BC5F62" w:rsidRDefault="00BC5F62" w:rsidP="00BC5F62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调用：DeepSeek API 生成结构化 Markdown 报告 [cite: 2025-12-18]。</w:t>
      </w:r>
    </w:p>
    <w:p w:rsidR="00BC5F62" w:rsidRPr="00BC5F62" w:rsidRDefault="00BC5F62" w:rsidP="00BC5F6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b/>
          <w:bCs/>
          <w:kern w:val="0"/>
          <w:sz w:val="24"/>
          <w:szCs w:val="24"/>
        </w:rPr>
        <w:t>文件交付</w:t>
      </w:r>
      <w:r w:rsidRPr="00BC5F62">
        <w:rPr>
          <w:rFonts w:ascii="宋体" w:eastAsia="宋体" w:hAnsi="宋体" w:cs="宋体"/>
          <w:kern w:val="0"/>
          <w:sz w:val="24"/>
          <w:szCs w:val="24"/>
        </w:rPr>
        <w:t>：将 Markdown 转换为 PDF，存入 Cloudflare R2，并通过 SendGrid 自动发送下载链接给用户。</w:t>
      </w:r>
    </w:p>
    <w:p w:rsidR="00BC5F62" w:rsidRPr="00BC5F62" w:rsidRDefault="00BC5F62" w:rsidP="00BC5F6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C5F62">
        <w:rPr>
          <w:rFonts w:ascii="宋体" w:eastAsia="宋体" w:hAnsi="宋体" w:cs="宋体"/>
          <w:b/>
          <w:bCs/>
          <w:kern w:val="0"/>
          <w:sz w:val="36"/>
          <w:szCs w:val="36"/>
        </w:rPr>
        <w:t>4. 环境变量与安全配置</w:t>
      </w:r>
    </w:p>
    <w:p w:rsidR="00BC5F62" w:rsidRPr="00BC5F62" w:rsidRDefault="00BC5F62" w:rsidP="00BC5F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必须在 Cloudflare Pages 的 Dashboard 中配置以下变量：</w:t>
      </w:r>
    </w:p>
    <w:p w:rsidR="00BC5F62" w:rsidRPr="00BC5F62" w:rsidRDefault="00BC5F62" w:rsidP="00BC5F6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SUPABASE_URL: 数据库连接地址</w:t>
      </w:r>
    </w:p>
    <w:p w:rsidR="00BC5F62" w:rsidRPr="00BC5F62" w:rsidRDefault="00BC5F62" w:rsidP="00BC5F6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SUPABASE_ANON_KEY: 数据库访问 Key</w:t>
      </w:r>
    </w:p>
    <w:p w:rsidR="00BC5F62" w:rsidRPr="00BC5F62" w:rsidRDefault="00BC5F62" w:rsidP="00BC5F6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DEEPSEEK_API_KEY: AI 接口 Key</w:t>
      </w:r>
    </w:p>
    <w:p w:rsidR="00BC5F62" w:rsidRPr="00BC5F62" w:rsidRDefault="00BC5F62" w:rsidP="00BC5F6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COURTLISTENER_API_KEY: 法律数据接口 Key</w:t>
      </w:r>
    </w:p>
    <w:p w:rsidR="00BC5F62" w:rsidRPr="00BC5F62" w:rsidRDefault="00BC5F62" w:rsidP="00BC5F6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C5F62">
        <w:rPr>
          <w:rFonts w:ascii="宋体" w:eastAsia="宋体" w:hAnsi="宋体" w:cs="宋体"/>
          <w:kern w:val="0"/>
          <w:sz w:val="24"/>
          <w:szCs w:val="24"/>
        </w:rPr>
        <w:t>NEXT_PUBLIC_SITE_URL: https://grich.cloud</w:t>
      </w:r>
    </w:p>
    <w:p w:rsidR="009A2D11" w:rsidRPr="00BC5F62" w:rsidRDefault="00BC5F62" w:rsidP="00BC5F62">
      <w:bookmarkStart w:id="0" w:name="_GoBack"/>
      <w:bookmarkEnd w:id="0"/>
    </w:p>
    <w:sectPr w:rsidR="009A2D11" w:rsidRPr="00BC5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94B73"/>
    <w:multiLevelType w:val="multilevel"/>
    <w:tmpl w:val="97B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05E89"/>
    <w:multiLevelType w:val="multilevel"/>
    <w:tmpl w:val="104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20A56"/>
    <w:multiLevelType w:val="multilevel"/>
    <w:tmpl w:val="574A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D016E"/>
    <w:multiLevelType w:val="multilevel"/>
    <w:tmpl w:val="18BC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0E79"/>
    <w:multiLevelType w:val="multilevel"/>
    <w:tmpl w:val="D5C2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842E8"/>
    <w:multiLevelType w:val="multilevel"/>
    <w:tmpl w:val="E2B6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2FA"/>
    <w:rsid w:val="001422FA"/>
    <w:rsid w:val="004D0689"/>
    <w:rsid w:val="00BC5F62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3FCA37-160E-4F95-BFDE-C71B1D1C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C5F6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C5F6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C5F6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F6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C5F6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C5F6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C5F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C5F62"/>
    <w:rPr>
      <w:b/>
      <w:bCs/>
    </w:rPr>
  </w:style>
  <w:style w:type="character" w:styleId="HTML">
    <w:name w:val="HTML Code"/>
    <w:basedOn w:val="a0"/>
    <w:uiPriority w:val="99"/>
    <w:semiHidden/>
    <w:unhideWhenUsed/>
    <w:rsid w:val="00BC5F6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3</cp:revision>
  <dcterms:created xsi:type="dcterms:W3CDTF">2026-01-04T12:56:00Z</dcterms:created>
  <dcterms:modified xsi:type="dcterms:W3CDTF">2026-01-04T13:17:00Z</dcterms:modified>
</cp:coreProperties>
</file>