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C0A92">
        <w:rPr>
          <w:rFonts w:ascii="宋体" w:eastAsia="宋体" w:hAnsi="宋体" w:cs="宋体"/>
          <w:b/>
          <w:bCs/>
          <w:kern w:val="0"/>
          <w:sz w:val="36"/>
          <w:szCs w:val="36"/>
        </w:rPr>
        <w:t>GRICH 跨境电商法律风险深度分析报告 (V1.0)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1. 案件基本面快照 (Case Snapshot)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i/>
          <w:iCs/>
          <w:kern w:val="0"/>
          <w:sz w:val="24"/>
          <w:szCs w:val="24"/>
        </w:rPr>
        <w:t>这部分利用你从 CourtListener 抓取的真实数据，建立第一时间的专业信任。</w:t>
      </w:r>
    </w:p>
    <w:p w:rsidR="009C0A92" w:rsidRPr="009C0A92" w:rsidRDefault="009C0A92" w:rsidP="009C0A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案件编号 (Case ID):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如 1:25-cv-XXXXX。</w:t>
      </w:r>
    </w:p>
    <w:p w:rsidR="009C0A92" w:rsidRPr="009C0A92" w:rsidRDefault="009C0A92" w:rsidP="009C0A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原告品牌 (Plaintiff):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明确该案针对的具体品牌（如 NIKE, Apple 等）。</w:t>
      </w:r>
    </w:p>
    <w:p w:rsidR="009C0A92" w:rsidRPr="009C0A92" w:rsidRDefault="009C0A92" w:rsidP="009C0A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受理法院 (Court):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美国联邦法院名称。</w:t>
      </w:r>
    </w:p>
    <w:p w:rsidR="009C0A92" w:rsidRPr="009C0A92" w:rsidRDefault="009C0A92" w:rsidP="009C0A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当前状态 (Status):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实时同步案件进展（如：临时限制令 TRO 已下发）。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2. 原告律所“性格”画像 (Attorney Intelligence)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i/>
          <w:iCs/>
          <w:kern w:val="0"/>
          <w:sz w:val="24"/>
          <w:szCs w:val="24"/>
        </w:rPr>
        <w:t>这是用户在外面搜不到的“纵深价值”，利用你的行业积累和 AI 分析。</w:t>
      </w:r>
    </w:p>
    <w:p w:rsidR="009C0A92" w:rsidRPr="009C0A92" w:rsidRDefault="009C0A92" w:rsidP="009C0A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律所名称: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识别是 GBC, Keith, 还是 EPS 等。</w:t>
      </w:r>
    </w:p>
    <w:p w:rsidR="009C0A92" w:rsidRPr="009C0A92" w:rsidRDefault="009C0A92" w:rsidP="009C0A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过往风格分析: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* </w:t>
      </w: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强硬派: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“该律所通常不接受低额和解，倾向于长期冻结。”</w:t>
      </w:r>
    </w:p>
    <w:p w:rsidR="009C0A92" w:rsidRPr="009C0A92" w:rsidRDefault="009C0A92" w:rsidP="009C0A9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效率派: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“该律所和解速度较快，通常在 15-30 天内可达成初步意向。”</w:t>
      </w:r>
    </w:p>
    <w:p w:rsidR="009C0A92" w:rsidRPr="009C0A92" w:rsidRDefault="009C0A92" w:rsidP="009C0A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历史平均和解金参考: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基于大数据预估的起步金额。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3. 核心风险指标分析 (Risk Diagnosis)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i/>
          <w:iCs/>
          <w:kern w:val="0"/>
          <w:sz w:val="24"/>
          <w:szCs w:val="24"/>
        </w:rPr>
        <w:t>利用心理咨询师的逻辑，先定性风险，再缓解焦虑 [cite: 2025-11-29]。</w:t>
      </w:r>
    </w:p>
    <w:p w:rsidR="009C0A92" w:rsidRPr="009C0A92" w:rsidRDefault="009C0A92" w:rsidP="009C0A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风险等级评分: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比如 87/100 (High Risk)。</w:t>
      </w:r>
    </w:p>
    <w:p w:rsidR="009C0A92" w:rsidRPr="009C0A92" w:rsidRDefault="009C0A92" w:rsidP="009C0A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资金冻结预测: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告知用户不仅是当前 PayPal/Stripe 余额，未来入账也可能被拦截。</w:t>
      </w:r>
    </w:p>
    <w:p w:rsidR="009C0A92" w:rsidRPr="009C0A92" w:rsidRDefault="009C0A92" w:rsidP="009C0A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证据链自查: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指导卖家核对自己是否真的卖了侵权产品，还是被“钓鱼取证”。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4. 阶梯式应对战略 (Strategic Roadmap)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i/>
          <w:iCs/>
          <w:kern w:val="0"/>
          <w:sz w:val="24"/>
          <w:szCs w:val="24"/>
        </w:rPr>
        <w:t>这是报告的灵魂，区分“信息提供”与“非法执业”的红线。</w:t>
      </w:r>
    </w:p>
    <w:p w:rsidR="009C0A92" w:rsidRPr="009C0A92" w:rsidRDefault="009C0A92" w:rsidP="009C0A9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策略 A：主动和解 (Settlement):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适用于确实侵权且冻结金额较大的卖家，建议寻找美国执业律师。</w:t>
      </w:r>
    </w:p>
    <w:p w:rsidR="009C0A92" w:rsidRPr="009C0A92" w:rsidRDefault="009C0A92" w:rsidP="009C0A9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策略 B：缺席审判后果 (Default):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告知置之不理的法律后果（账户永久封禁、资金划扣）。</w:t>
      </w:r>
    </w:p>
    <w:p w:rsidR="009C0A92" w:rsidRPr="009C0A92" w:rsidRDefault="009C0A92" w:rsidP="009C0A9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策略 C：证据反击 (Counter-Argument):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告知哪些情况可以尝试申诉（如商标不符、描述误用）。</w:t>
      </w:r>
    </w:p>
    <w:p w:rsidR="009C0A92" w:rsidRPr="009C0A92" w:rsidRDefault="009C0A92" w:rsidP="009C0A9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特别声明: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C0A92">
        <w:rPr>
          <w:rFonts w:ascii="宋体" w:eastAsia="宋体" w:hAnsi="宋体" w:cs="宋体"/>
          <w:i/>
          <w:iCs/>
          <w:kern w:val="0"/>
          <w:sz w:val="24"/>
          <w:szCs w:val="24"/>
        </w:rPr>
        <w:t>“本建议基于大数据模型生成，仅供参考，不构成 Michael Bai 或 GRICH 的正式法律意见 [cite: 2025-12-26]。”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5. 工具包附录 (Resource Toolkit)</w: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i/>
          <w:iCs/>
          <w:kern w:val="0"/>
          <w:sz w:val="24"/>
          <w:szCs w:val="24"/>
        </w:rPr>
        <w:t>增加“获得感”，让用户觉得 $9.9 物超所值。</w:t>
      </w:r>
    </w:p>
    <w:p w:rsidR="009C0A92" w:rsidRPr="009C0A92" w:rsidRDefault="009C0A92" w:rsidP="009C0A9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和解信模版: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针对不同律所的英文沟通邮件模版。</w:t>
      </w:r>
    </w:p>
    <w:p w:rsidR="009C0A92" w:rsidRPr="009C0A92" w:rsidRDefault="009C0A92" w:rsidP="009C0A9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证据保留清单: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告诉卖家需要截图和保存哪些后台数据。</w:t>
      </w:r>
    </w:p>
    <w:p w:rsidR="009C0A92" w:rsidRPr="009C0A92" w:rsidRDefault="009C0A92" w:rsidP="009C0A9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专业律师转介绍: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（这是你未来的变现延伸点）。</w:t>
      </w:r>
    </w:p>
    <w:p w:rsidR="009C0A92" w:rsidRPr="009C0A92" w:rsidRDefault="009C0A92" w:rsidP="009C0A9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🛠</w:t>
      </w: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️ 如何让 AI 自动生成这份报告？</w:t>
      </w:r>
    </w:p>
    <w:p w:rsidR="009C0A92" w:rsidRPr="009C0A92" w:rsidRDefault="009C0A92" w:rsidP="009C0A9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数据填坑: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AI 抓取到 NIKE 案子的数据，填入第一部分。</w:t>
      </w:r>
    </w:p>
    <w:p w:rsidR="009C0A92" w:rsidRPr="009C0A92" w:rsidRDefault="009C0A92" w:rsidP="009C0A9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AI 分析: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DeepSeek 读取你预设的“律所性格库”，自动生成第二和第三部分的文字。</w:t>
      </w:r>
    </w:p>
    <w:p w:rsidR="009C0A92" w:rsidRPr="009C0A92" w:rsidRDefault="009C0A92" w:rsidP="009C0A9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PDF 封装: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系统调用类似 React-pdf 的库，将这个漂亮的界面瞬间转化成 PDF 发送到用户邮箱。</w:t>
      </w:r>
    </w:p>
    <w:p w:rsidR="009C0A92" w:rsidRPr="009C0A92" w:rsidRDefault="009C0A92" w:rsidP="009C0A9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0A92" w:rsidRPr="009C0A92" w:rsidRDefault="009C0A92" w:rsidP="009C0A9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C0A92">
        <w:rPr>
          <w:rFonts w:ascii="宋体" w:eastAsia="宋体" w:hAnsi="宋体" w:cs="宋体"/>
          <w:b/>
          <w:bCs/>
          <w:kern w:val="0"/>
          <w:sz w:val="27"/>
          <w:szCs w:val="27"/>
        </w:rPr>
        <w:t>Michael，这份模板给你的三点建议：</w:t>
      </w:r>
    </w:p>
    <w:p w:rsidR="009C0A92" w:rsidRPr="009C0A92" w:rsidRDefault="009C0A92" w:rsidP="009C0A9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防伪标签: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在报告每一页的页眉，加上 </w:t>
      </w: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“GRICH Intelligence - Verified by Michael Bai”</w:t>
      </w:r>
      <w:r w:rsidRPr="009C0A92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C0A92" w:rsidRPr="009C0A92" w:rsidRDefault="009C0A92" w:rsidP="009C0A9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心理锚点: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卖家付费那一刻心情是极其沉重的，报告的第一句话应该是：“我们已经识别了您的风险，并为您准备了这份清晰的应对蓝图，请保持冷静。”这就是你作为心理咨询师的优势 [cite: 2025-11-29]。</w:t>
      </w:r>
    </w:p>
    <w:p w:rsidR="009C0A92" w:rsidRPr="009C0A92" w:rsidRDefault="009C0A92" w:rsidP="009C0A9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0A92">
        <w:rPr>
          <w:rFonts w:ascii="宋体" w:eastAsia="宋体" w:hAnsi="宋体" w:cs="宋体"/>
          <w:b/>
          <w:bCs/>
          <w:kern w:val="0"/>
          <w:sz w:val="24"/>
          <w:szCs w:val="24"/>
        </w:rPr>
        <w:t>二次转化:</w:t>
      </w:r>
      <w:r w:rsidRPr="009C0A92">
        <w:rPr>
          <w:rFonts w:ascii="宋体" w:eastAsia="宋体" w:hAnsi="宋体" w:cs="宋体"/>
          <w:kern w:val="0"/>
          <w:sz w:val="24"/>
          <w:szCs w:val="24"/>
        </w:rPr>
        <w:t xml:space="preserve"> 报告最后可以加一个二维码，引导用户加入你的“卖家互助圈”或关注你的个人账号，为你未来在欧洲的远程工作流积累私域流量 [cite: 2025-12-27]。</w:t>
      </w:r>
    </w:p>
    <w:p w:rsidR="009A2D11" w:rsidRDefault="00D4502A"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83C07"/>
    <w:multiLevelType w:val="multilevel"/>
    <w:tmpl w:val="497E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F20C6"/>
    <w:multiLevelType w:val="multilevel"/>
    <w:tmpl w:val="F79C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F1C34"/>
    <w:multiLevelType w:val="multilevel"/>
    <w:tmpl w:val="4C5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842CE"/>
    <w:multiLevelType w:val="multilevel"/>
    <w:tmpl w:val="50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933D1"/>
    <w:multiLevelType w:val="multilevel"/>
    <w:tmpl w:val="0D52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37449"/>
    <w:multiLevelType w:val="multilevel"/>
    <w:tmpl w:val="D39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75F32"/>
    <w:multiLevelType w:val="multilevel"/>
    <w:tmpl w:val="A9A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E58"/>
    <w:rsid w:val="009C0A92"/>
    <w:rsid w:val="00A95E58"/>
    <w:rsid w:val="00D4502A"/>
    <w:rsid w:val="00DC09D9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09612-024B-4045-A324-332C44EC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6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2026-01-04T03:14:00Z</dcterms:created>
  <dcterms:modified xsi:type="dcterms:W3CDTF">2026-01-04T04:50:00Z</dcterms:modified>
</cp:coreProperties>
</file>