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37F8D6">
      <w:pPr>
        <w:spacing w:after="156" w:afterLines="50"/>
        <w:jc w:val="center"/>
        <w:rPr>
          <w:rFonts w:ascii="黑体" w:hAnsi="黑体" w:eastAsia="黑体"/>
          <w:sz w:val="32"/>
          <w:szCs w:val="32"/>
        </w:rPr>
      </w:pPr>
      <w:bookmarkStart w:id="0" w:name="_GoBack"/>
      <w:bookmarkEnd w:id="0"/>
      <w:r>
        <w:rPr>
          <w:rFonts w:hint="eastAsia" w:ascii="黑体" w:hAnsi="黑体" w:eastAsia="黑体"/>
          <w:sz w:val="32"/>
          <w:szCs w:val="32"/>
        </w:rPr>
        <w:t>毕业论文（设计）开题报告</w:t>
      </w:r>
    </w:p>
    <w:tbl>
      <w:tblPr>
        <w:tblStyle w:val="5"/>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255"/>
        <w:gridCol w:w="1381"/>
        <w:gridCol w:w="1256"/>
        <w:gridCol w:w="1694"/>
        <w:gridCol w:w="1548"/>
        <w:gridCol w:w="1388"/>
      </w:tblGrid>
      <w:tr w14:paraId="7EC5A116">
        <w:trPr>
          <w:trHeight w:val="454" w:hRule="atLeast"/>
        </w:trPr>
        <w:tc>
          <w:tcPr>
            <w:tcW w:w="1408" w:type="dxa"/>
            <w:vAlign w:val="center"/>
          </w:tcPr>
          <w:p w14:paraId="3AD954CC">
            <w:pPr>
              <w:spacing w:line="400" w:lineRule="exact"/>
              <w:jc w:val="center"/>
              <w:rPr>
                <w:rFonts w:hint="eastAsia" w:ascii="仿宋" w:hAnsi="仿宋" w:eastAsia="仿宋"/>
                <w:bCs/>
                <w:color w:val="auto"/>
                <w:sz w:val="24"/>
                <w:lang w:eastAsia="zh-CN"/>
              </w:rPr>
            </w:pPr>
            <w:r>
              <w:rPr>
                <w:rFonts w:hint="eastAsia" w:ascii="宋体" w:hAnsi="宋体" w:eastAsia="宋体" w:cs="Times New Roman"/>
                <w:color w:val="auto"/>
                <w:spacing w:val="-6"/>
                <w:sz w:val="24"/>
                <w:lang w:eastAsia="zh-CN"/>
              </w:rPr>
              <w:t>学院</w:t>
            </w:r>
          </w:p>
        </w:tc>
        <w:tc>
          <w:tcPr>
            <w:tcW w:w="1453" w:type="dxa"/>
            <w:vAlign w:val="center"/>
          </w:tcPr>
          <w:p w14:paraId="483106CE">
            <w:pPr>
              <w:spacing w:line="400" w:lineRule="exact"/>
              <w:jc w:val="center"/>
              <w:rPr>
                <w:rFonts w:ascii="仿宋" w:hAnsi="仿宋" w:eastAsia="仿宋"/>
                <w:bCs/>
                <w:color w:val="auto"/>
                <w:sz w:val="24"/>
              </w:rPr>
            </w:pPr>
          </w:p>
        </w:tc>
        <w:tc>
          <w:tcPr>
            <w:tcW w:w="1282" w:type="dxa"/>
            <w:vAlign w:val="center"/>
          </w:tcPr>
          <w:p w14:paraId="16575461">
            <w:pPr>
              <w:spacing w:line="400" w:lineRule="exact"/>
              <w:jc w:val="center"/>
              <w:rPr>
                <w:rFonts w:ascii="仿宋" w:hAnsi="仿宋" w:eastAsia="仿宋"/>
                <w:bCs/>
                <w:color w:val="auto"/>
                <w:sz w:val="24"/>
              </w:rPr>
            </w:pPr>
            <w:r>
              <w:rPr>
                <w:rFonts w:ascii="宋体" w:hAnsi="宋体" w:eastAsia="宋体" w:cs="Times New Roman"/>
                <w:color w:val="auto"/>
                <w:sz w:val="24"/>
              </w:rPr>
              <w:t>专业</w:t>
            </w:r>
          </w:p>
        </w:tc>
        <w:tc>
          <w:tcPr>
            <w:tcW w:w="1381" w:type="dxa"/>
            <w:vAlign w:val="center"/>
          </w:tcPr>
          <w:p w14:paraId="0DAC9D10">
            <w:pPr>
              <w:spacing w:line="400" w:lineRule="exact"/>
              <w:jc w:val="center"/>
              <w:rPr>
                <w:rFonts w:ascii="仿宋" w:hAnsi="仿宋" w:eastAsia="仿宋"/>
                <w:bCs/>
                <w:color w:val="auto"/>
                <w:sz w:val="24"/>
              </w:rPr>
            </w:pPr>
            <w:r>
              <w:rPr>
                <w:rFonts w:hint="eastAsia" w:ascii="仿宋" w:hAnsi="仿宋" w:eastAsia="仿宋" w:cs="仿宋"/>
                <w:i w:val="0"/>
                <w:iCs w:val="0"/>
                <w:caps w:val="0"/>
                <w:color w:val="0F1115"/>
                <w:spacing w:val="0"/>
                <w:sz w:val="24"/>
                <w:szCs w:val="24"/>
                <w:shd w:val="clear" w:fill="FFFFFF"/>
                <w:lang w:val="en-US" w:eastAsia="zh-CN"/>
              </w:rPr>
              <w:t>经济犯罪侦查</w:t>
            </w:r>
          </w:p>
        </w:tc>
        <w:tc>
          <w:tcPr>
            <w:tcW w:w="1381" w:type="dxa"/>
            <w:vAlign w:val="center"/>
          </w:tcPr>
          <w:p w14:paraId="7E59E060">
            <w:pPr>
              <w:spacing w:line="400" w:lineRule="exact"/>
              <w:jc w:val="center"/>
              <w:rPr>
                <w:rFonts w:ascii="仿宋" w:hAnsi="仿宋" w:eastAsia="仿宋"/>
                <w:bCs/>
                <w:color w:val="auto"/>
                <w:sz w:val="24"/>
              </w:rPr>
            </w:pPr>
            <w:r>
              <w:rPr>
                <w:rFonts w:ascii="宋体" w:hAnsi="宋体" w:eastAsia="宋体" w:cs="Times New Roman"/>
                <w:color w:val="auto"/>
                <w:sz w:val="24"/>
              </w:rPr>
              <w:t>年级、区队（班）</w:t>
            </w:r>
          </w:p>
        </w:tc>
        <w:tc>
          <w:tcPr>
            <w:tcW w:w="1381" w:type="dxa"/>
            <w:vAlign w:val="center"/>
          </w:tcPr>
          <w:p w14:paraId="223FD9F1">
            <w:pPr>
              <w:spacing w:line="400" w:lineRule="exact"/>
              <w:jc w:val="center"/>
              <w:rPr>
                <w:rFonts w:ascii="仿宋" w:hAnsi="仿宋" w:eastAsia="仿宋"/>
                <w:bCs/>
                <w:color w:val="auto"/>
                <w:sz w:val="24"/>
              </w:rPr>
            </w:pPr>
          </w:p>
        </w:tc>
      </w:tr>
      <w:tr w14:paraId="22A1EED7">
        <w:trPr>
          <w:trHeight w:val="454" w:hRule="atLeast"/>
        </w:trPr>
        <w:tc>
          <w:tcPr>
            <w:tcW w:w="1408" w:type="dxa"/>
            <w:vAlign w:val="center"/>
          </w:tcPr>
          <w:p w14:paraId="7E3BA3DE">
            <w:pPr>
              <w:spacing w:line="400" w:lineRule="exact"/>
              <w:jc w:val="center"/>
              <w:rPr>
                <w:rFonts w:ascii="仿宋" w:hAnsi="仿宋" w:eastAsia="仿宋"/>
                <w:bCs/>
                <w:color w:val="auto"/>
                <w:sz w:val="24"/>
              </w:rPr>
            </w:pPr>
            <w:r>
              <w:rPr>
                <w:rFonts w:ascii="宋体" w:hAnsi="宋体" w:eastAsia="宋体" w:cs="Times New Roman"/>
                <w:color w:val="auto"/>
                <w:sz w:val="24"/>
              </w:rPr>
              <w:t>学生姓名</w:t>
            </w:r>
          </w:p>
        </w:tc>
        <w:tc>
          <w:tcPr>
            <w:tcW w:w="1453" w:type="dxa"/>
            <w:vAlign w:val="center"/>
          </w:tcPr>
          <w:p w14:paraId="27FF9691">
            <w:pPr>
              <w:spacing w:line="400" w:lineRule="exact"/>
              <w:jc w:val="center"/>
              <w:rPr>
                <w:rFonts w:ascii="仿宋" w:hAnsi="仿宋" w:eastAsia="仿宋"/>
                <w:bCs/>
                <w:color w:val="auto"/>
                <w:sz w:val="24"/>
              </w:rPr>
            </w:pPr>
          </w:p>
        </w:tc>
        <w:tc>
          <w:tcPr>
            <w:tcW w:w="1282" w:type="dxa"/>
            <w:vAlign w:val="center"/>
          </w:tcPr>
          <w:p w14:paraId="70647D5C">
            <w:pPr>
              <w:spacing w:line="400" w:lineRule="exact"/>
              <w:jc w:val="center"/>
              <w:rPr>
                <w:rFonts w:ascii="仿宋" w:hAnsi="仿宋" w:eastAsia="仿宋"/>
                <w:bCs/>
                <w:color w:val="auto"/>
                <w:sz w:val="24"/>
              </w:rPr>
            </w:pPr>
            <w:r>
              <w:rPr>
                <w:rFonts w:ascii="宋体" w:hAnsi="宋体" w:eastAsia="宋体" w:cs="Times New Roman"/>
                <w:color w:val="auto"/>
                <w:sz w:val="24"/>
              </w:rPr>
              <w:t>学号</w:t>
            </w:r>
          </w:p>
        </w:tc>
        <w:tc>
          <w:tcPr>
            <w:tcW w:w="1381" w:type="dxa"/>
            <w:vAlign w:val="center"/>
          </w:tcPr>
          <w:p w14:paraId="6087DFB8">
            <w:pPr>
              <w:spacing w:line="400" w:lineRule="exact"/>
              <w:jc w:val="center"/>
              <w:rPr>
                <w:rFonts w:ascii="仿宋" w:hAnsi="仿宋" w:eastAsia="仿宋"/>
                <w:bCs/>
                <w:color w:val="auto"/>
                <w:sz w:val="24"/>
              </w:rPr>
            </w:pPr>
          </w:p>
        </w:tc>
        <w:tc>
          <w:tcPr>
            <w:tcW w:w="1381" w:type="dxa"/>
            <w:vAlign w:val="center"/>
          </w:tcPr>
          <w:p w14:paraId="7C1B9C33">
            <w:pPr>
              <w:spacing w:line="400" w:lineRule="exact"/>
              <w:jc w:val="center"/>
              <w:rPr>
                <w:rFonts w:ascii="仿宋" w:hAnsi="仿宋" w:eastAsia="仿宋"/>
                <w:bCs/>
                <w:color w:val="auto"/>
                <w:sz w:val="24"/>
              </w:rPr>
            </w:pPr>
            <w:r>
              <w:rPr>
                <w:rFonts w:ascii="宋体" w:hAnsi="宋体" w:eastAsia="宋体" w:cs="Times New Roman"/>
                <w:color w:val="auto"/>
                <w:spacing w:val="-6"/>
                <w:sz w:val="24"/>
              </w:rPr>
              <w:t>联系电话及邮箱</w:t>
            </w:r>
          </w:p>
        </w:tc>
        <w:tc>
          <w:tcPr>
            <w:tcW w:w="1381" w:type="dxa"/>
            <w:vAlign w:val="center"/>
          </w:tcPr>
          <w:p w14:paraId="56A17C84">
            <w:pPr>
              <w:spacing w:line="400" w:lineRule="exact"/>
              <w:jc w:val="center"/>
              <w:rPr>
                <w:rFonts w:ascii="仿宋" w:hAnsi="仿宋" w:eastAsia="仿宋"/>
                <w:bCs/>
                <w:color w:val="auto"/>
                <w:sz w:val="24"/>
              </w:rPr>
            </w:pPr>
          </w:p>
        </w:tc>
      </w:tr>
      <w:tr w14:paraId="0DB5A8BF">
        <w:trPr>
          <w:trHeight w:val="454" w:hRule="atLeast"/>
        </w:trPr>
        <w:tc>
          <w:tcPr>
            <w:tcW w:w="1408" w:type="dxa"/>
            <w:vAlign w:val="center"/>
          </w:tcPr>
          <w:p w14:paraId="7E654FF6">
            <w:pPr>
              <w:jc w:val="center"/>
              <w:rPr>
                <w:rFonts w:ascii="仿宋" w:hAnsi="仿宋" w:eastAsia="仿宋"/>
                <w:bCs/>
                <w:color w:val="auto"/>
                <w:sz w:val="24"/>
              </w:rPr>
            </w:pPr>
            <w:r>
              <w:rPr>
                <w:rFonts w:hint="eastAsia" w:ascii="宋体" w:hAnsi="宋体" w:eastAsia="宋体" w:cs="宋体"/>
                <w:color w:val="auto"/>
                <w:sz w:val="24"/>
                <w:lang w:eastAsia="zh-CN"/>
              </w:rPr>
              <w:t>第一</w:t>
            </w:r>
            <w:r>
              <w:rPr>
                <w:rFonts w:hint="eastAsia" w:ascii="宋体" w:hAnsi="宋体" w:eastAsia="宋体" w:cs="宋体"/>
                <w:color w:val="auto"/>
                <w:sz w:val="24"/>
              </w:rPr>
              <w:t>指导教师姓名</w:t>
            </w:r>
          </w:p>
        </w:tc>
        <w:tc>
          <w:tcPr>
            <w:tcW w:w="1453" w:type="dxa"/>
            <w:vAlign w:val="center"/>
          </w:tcPr>
          <w:p w14:paraId="579AEFAC">
            <w:pPr>
              <w:jc w:val="center"/>
              <w:rPr>
                <w:rFonts w:ascii="仿宋" w:hAnsi="仿宋" w:eastAsia="仿宋"/>
                <w:bCs/>
                <w:color w:val="auto"/>
                <w:sz w:val="24"/>
              </w:rPr>
            </w:pPr>
          </w:p>
        </w:tc>
        <w:tc>
          <w:tcPr>
            <w:tcW w:w="1282" w:type="dxa"/>
            <w:vAlign w:val="center"/>
          </w:tcPr>
          <w:p w14:paraId="048B1DE6">
            <w:pPr>
              <w:jc w:val="center"/>
              <w:rPr>
                <w:rFonts w:ascii="仿宋" w:hAnsi="仿宋" w:eastAsia="仿宋"/>
                <w:bCs/>
                <w:color w:val="auto"/>
                <w:sz w:val="24"/>
              </w:rPr>
            </w:pPr>
            <w:r>
              <w:rPr>
                <w:rFonts w:hint="eastAsia" w:ascii="宋体" w:hAnsi="宋体" w:eastAsia="宋体" w:cs="宋体"/>
                <w:color w:val="auto"/>
                <w:sz w:val="24"/>
              </w:rPr>
              <w:t>工号</w:t>
            </w:r>
          </w:p>
        </w:tc>
        <w:tc>
          <w:tcPr>
            <w:tcW w:w="1381" w:type="dxa"/>
            <w:vAlign w:val="center"/>
          </w:tcPr>
          <w:p w14:paraId="53660095">
            <w:pPr>
              <w:jc w:val="center"/>
              <w:rPr>
                <w:rFonts w:ascii="仿宋" w:hAnsi="仿宋" w:eastAsia="仿宋"/>
                <w:bCs/>
                <w:color w:val="auto"/>
                <w:sz w:val="24"/>
              </w:rPr>
            </w:pPr>
            <w:r>
              <w:rPr>
                <w:rFonts w:hint="eastAsia" w:ascii="仿宋" w:hAnsi="仿宋" w:eastAsia="仿宋" w:cs="仿宋"/>
                <w:i w:val="0"/>
                <w:iCs w:val="0"/>
                <w:caps w:val="0"/>
                <w:color w:val="0F1115"/>
                <w:spacing w:val="0"/>
                <w:sz w:val="24"/>
                <w:szCs w:val="24"/>
                <w:shd w:val="clear" w:fill="FFFFFF"/>
              </w:rPr>
              <w:t>20020205</w:t>
            </w:r>
          </w:p>
        </w:tc>
        <w:tc>
          <w:tcPr>
            <w:tcW w:w="1381" w:type="dxa"/>
            <w:vAlign w:val="center"/>
          </w:tcPr>
          <w:p w14:paraId="3CE92C1F">
            <w:pPr>
              <w:jc w:val="center"/>
              <w:rPr>
                <w:rFonts w:ascii="仿宋" w:hAnsi="仿宋" w:eastAsia="仿宋"/>
                <w:bCs/>
                <w:color w:val="auto"/>
                <w:sz w:val="24"/>
              </w:rPr>
            </w:pPr>
            <w:r>
              <w:rPr>
                <w:rFonts w:hint="eastAsia" w:ascii="宋体" w:hAnsi="宋体" w:eastAsia="宋体" w:cs="宋体"/>
                <w:color w:val="auto"/>
                <w:sz w:val="24"/>
              </w:rPr>
              <w:t>学位、职称</w:t>
            </w:r>
          </w:p>
        </w:tc>
        <w:tc>
          <w:tcPr>
            <w:tcW w:w="1381" w:type="dxa"/>
            <w:vAlign w:val="center"/>
          </w:tcPr>
          <w:p w14:paraId="02899725">
            <w:pPr>
              <w:jc w:val="center"/>
              <w:rPr>
                <w:rFonts w:ascii="仿宋" w:hAnsi="仿宋" w:eastAsia="仿宋"/>
                <w:bCs/>
                <w:color w:val="auto"/>
                <w:sz w:val="24"/>
              </w:rPr>
            </w:pPr>
            <w:r>
              <w:rPr>
                <w:rFonts w:hint="eastAsia" w:ascii="仿宋" w:hAnsi="仿宋" w:eastAsia="仿宋"/>
                <w:bCs/>
                <w:color w:val="auto"/>
                <w:sz w:val="24"/>
                <w:lang w:val="en-US" w:eastAsia="zh-CN"/>
              </w:rPr>
              <w:t>硕士、副教授</w:t>
            </w:r>
          </w:p>
        </w:tc>
      </w:tr>
      <w:tr w14:paraId="4B4BD501">
        <w:trPr>
          <w:trHeight w:val="454" w:hRule="atLeast"/>
        </w:trPr>
        <w:tc>
          <w:tcPr>
            <w:tcW w:w="1408" w:type="dxa"/>
            <w:vAlign w:val="center"/>
          </w:tcPr>
          <w:p w14:paraId="4BA0D035">
            <w:pPr>
              <w:jc w:val="center"/>
              <w:rPr>
                <w:rFonts w:ascii="宋体" w:hAnsi="宋体" w:eastAsia="宋体" w:cs="Times New Roman"/>
                <w:color w:val="auto"/>
                <w:sz w:val="24"/>
              </w:rPr>
            </w:pPr>
            <w:r>
              <w:rPr>
                <w:rFonts w:hint="eastAsia" w:ascii="宋体" w:hAnsi="宋体" w:eastAsia="宋体" w:cs="宋体"/>
                <w:color w:val="auto"/>
                <w:sz w:val="24"/>
                <w:lang w:eastAsia="zh-CN"/>
              </w:rPr>
              <w:t>第二</w:t>
            </w:r>
            <w:r>
              <w:rPr>
                <w:rFonts w:hint="eastAsia" w:ascii="宋体" w:hAnsi="宋体" w:eastAsia="宋体" w:cs="宋体"/>
                <w:color w:val="auto"/>
                <w:sz w:val="24"/>
              </w:rPr>
              <w:t>指导教师姓名</w:t>
            </w:r>
          </w:p>
        </w:tc>
        <w:tc>
          <w:tcPr>
            <w:tcW w:w="1453" w:type="dxa"/>
            <w:vAlign w:val="center"/>
          </w:tcPr>
          <w:p w14:paraId="4EACA519">
            <w:pPr>
              <w:jc w:val="center"/>
              <w:rPr>
                <w:rFonts w:ascii="仿宋" w:hAnsi="仿宋" w:eastAsia="仿宋"/>
                <w:bCs/>
                <w:color w:val="auto"/>
                <w:sz w:val="24"/>
              </w:rPr>
            </w:pPr>
          </w:p>
        </w:tc>
        <w:tc>
          <w:tcPr>
            <w:tcW w:w="1282" w:type="dxa"/>
            <w:vAlign w:val="center"/>
          </w:tcPr>
          <w:p w14:paraId="5C124169">
            <w:pPr>
              <w:jc w:val="center"/>
              <w:rPr>
                <w:color w:val="auto"/>
              </w:rPr>
            </w:pPr>
            <w:r>
              <w:rPr>
                <w:rFonts w:hint="eastAsia" w:ascii="宋体" w:hAnsi="宋体" w:eastAsia="宋体" w:cs="宋体"/>
                <w:color w:val="auto"/>
                <w:sz w:val="24"/>
                <w:lang w:eastAsia="zh-CN"/>
              </w:rPr>
              <w:t>所属单位</w:t>
            </w:r>
          </w:p>
        </w:tc>
        <w:tc>
          <w:tcPr>
            <w:tcW w:w="4143" w:type="dxa"/>
            <w:gridSpan w:val="3"/>
            <w:vAlign w:val="center"/>
          </w:tcPr>
          <w:p w14:paraId="02F981F8">
            <w:pPr>
              <w:jc w:val="center"/>
              <w:rPr>
                <w:color w:val="auto"/>
              </w:rPr>
            </w:pPr>
          </w:p>
        </w:tc>
      </w:tr>
      <w:tr w14:paraId="68927B9D">
        <w:trPr>
          <w:trHeight w:val="454" w:hRule="atLeast"/>
        </w:trPr>
        <w:tc>
          <w:tcPr>
            <w:tcW w:w="1408" w:type="dxa"/>
            <w:vAlign w:val="center"/>
          </w:tcPr>
          <w:p w14:paraId="09721405">
            <w:pPr>
              <w:spacing w:line="400" w:lineRule="exact"/>
              <w:jc w:val="center"/>
              <w:rPr>
                <w:rFonts w:ascii="仿宋" w:hAnsi="仿宋" w:eastAsia="仿宋"/>
                <w:bCs/>
                <w:color w:val="auto"/>
                <w:sz w:val="24"/>
              </w:rPr>
            </w:pPr>
            <w:r>
              <w:rPr>
                <w:rFonts w:ascii="宋体" w:hAnsi="宋体" w:eastAsia="宋体" w:cs="Times New Roman"/>
                <w:color w:val="auto"/>
                <w:sz w:val="24"/>
              </w:rPr>
              <w:t>论文（设计）题目</w:t>
            </w:r>
          </w:p>
        </w:tc>
        <w:tc>
          <w:tcPr>
            <w:tcW w:w="6878" w:type="dxa"/>
            <w:gridSpan w:val="5"/>
            <w:vAlign w:val="center"/>
          </w:tcPr>
          <w:p w14:paraId="2ABEDF86">
            <w:pPr>
              <w:spacing w:line="400" w:lineRule="exact"/>
              <w:rPr>
                <w:rFonts w:ascii="仿宋" w:hAnsi="仿宋" w:eastAsia="仿宋"/>
                <w:bCs/>
                <w:color w:val="auto"/>
                <w:sz w:val="24"/>
              </w:rPr>
            </w:pPr>
            <w:r>
              <w:rPr>
                <w:rFonts w:hint="eastAsia" w:ascii="仿宋" w:hAnsi="仿宋" w:eastAsia="仿宋" w:cs="仿宋"/>
                <w:i w:val="0"/>
                <w:iCs w:val="0"/>
                <w:caps w:val="0"/>
                <w:color w:val="0F1115"/>
                <w:spacing w:val="0"/>
                <w:sz w:val="24"/>
                <w:szCs w:val="24"/>
                <w:shd w:val="clear" w:fill="FFFFFF"/>
              </w:rPr>
              <w:t>涉虚拟货币传销案件的资金流分析与追踪模型构建</w:t>
            </w:r>
          </w:p>
        </w:tc>
      </w:tr>
      <w:tr w14:paraId="4D30B4DE">
        <w:trPr>
          <w:trHeight w:val="454" w:hRule="atLeast"/>
        </w:trPr>
        <w:tc>
          <w:tcPr>
            <w:tcW w:w="1408" w:type="dxa"/>
            <w:vAlign w:val="center"/>
          </w:tcPr>
          <w:p w14:paraId="338FF84B">
            <w:pPr>
              <w:spacing w:line="400" w:lineRule="exact"/>
              <w:jc w:val="center"/>
              <w:rPr>
                <w:rFonts w:ascii="宋体" w:hAnsi="宋体" w:eastAsia="宋体"/>
                <w:color w:val="auto"/>
                <w:sz w:val="24"/>
              </w:rPr>
            </w:pPr>
            <w:r>
              <w:rPr>
                <w:rFonts w:ascii="宋体" w:hAnsi="宋体" w:eastAsia="宋体"/>
                <w:color w:val="auto"/>
                <w:sz w:val="24"/>
              </w:rPr>
              <w:br w:type="page"/>
            </w:r>
            <w:r>
              <w:rPr>
                <w:rFonts w:hint="eastAsia" w:ascii="宋体" w:hAnsi="宋体" w:eastAsia="宋体"/>
                <w:color w:val="auto"/>
                <w:sz w:val="24"/>
              </w:rPr>
              <w:t>选题目的与研究意义</w:t>
            </w:r>
          </w:p>
        </w:tc>
        <w:tc>
          <w:tcPr>
            <w:tcW w:w="6878" w:type="dxa"/>
            <w:gridSpan w:val="5"/>
          </w:tcPr>
          <w:p w14:paraId="450FB812">
            <w:pPr>
              <w:spacing w:line="400" w:lineRule="exact"/>
              <w:rPr>
                <w:rFonts w:ascii="仿宋" w:hAnsi="仿宋" w:eastAsia="仿宋"/>
                <w:bCs/>
                <w:color w:val="auto"/>
                <w:sz w:val="24"/>
              </w:rPr>
            </w:pPr>
          </w:p>
          <w:p w14:paraId="705D2AA4">
            <w:pPr>
              <w:keepNext w:val="0"/>
              <w:keepLines w:val="0"/>
              <w:pageBreakBefore w:val="0"/>
              <w:widowControl w:val="0"/>
              <w:kinsoku/>
              <w:wordWrap/>
              <w:overflowPunct/>
              <w:topLinePunct w:val="0"/>
              <w:autoSpaceDE/>
              <w:autoSpaceDN/>
              <w:bidi w:val="0"/>
              <w:adjustRightInd/>
              <w:snapToGrid w:val="0"/>
              <w:spacing w:line="400" w:lineRule="exact"/>
              <w:textAlignment w:val="auto"/>
              <w:rPr>
                <w:rFonts w:hint="eastAsia" w:ascii="仿宋" w:hAnsi="仿宋" w:eastAsia="仿宋"/>
                <w:bCs/>
                <w:sz w:val="24"/>
              </w:rPr>
            </w:pPr>
            <w:r>
              <w:rPr>
                <w:rFonts w:hint="eastAsia" w:ascii="仿宋" w:hAnsi="仿宋" w:eastAsia="仿宋"/>
                <w:bCs/>
                <w:sz w:val="24"/>
              </w:rPr>
              <w:t>（一）选题目的</w:t>
            </w:r>
          </w:p>
          <w:p w14:paraId="2DF6CED0">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仿宋" w:hAnsi="仿宋" w:eastAsia="仿宋"/>
                <w:bCs/>
                <w:sz w:val="24"/>
              </w:rPr>
            </w:pPr>
            <w:r>
              <w:rPr>
                <w:rFonts w:hint="eastAsia" w:ascii="仿宋" w:hAnsi="仿宋" w:eastAsia="仿宋" w:cs="仿宋"/>
                <w:i w:val="0"/>
                <w:iCs w:val="0"/>
                <w:caps w:val="0"/>
                <w:color w:val="0F1115"/>
                <w:spacing w:val="0"/>
                <w:sz w:val="24"/>
                <w:szCs w:val="24"/>
                <w:shd w:val="clear" w:fill="FFFFFF"/>
              </w:rPr>
              <w:t>本选题旨在</w:t>
            </w:r>
            <w:r>
              <w:rPr>
                <w:rFonts w:hint="eastAsia" w:ascii="仿宋" w:hAnsi="仿宋" w:eastAsia="仿宋"/>
                <w:bCs/>
                <w:color w:val="auto"/>
                <w:sz w:val="24"/>
              </w:rPr>
              <w:t>系统性</w:t>
            </w:r>
            <w:r>
              <w:rPr>
                <w:rFonts w:hint="eastAsia" w:ascii="仿宋" w:hAnsi="仿宋" w:eastAsia="仿宋" w:cs="仿宋"/>
                <w:i w:val="0"/>
                <w:iCs w:val="0"/>
                <w:caps w:val="0"/>
                <w:color w:val="0F1115"/>
                <w:spacing w:val="0"/>
                <w:sz w:val="24"/>
                <w:szCs w:val="24"/>
                <w:shd w:val="clear" w:fill="FFFFFF"/>
              </w:rPr>
              <w:t>地解决当前公安机关在侦办涉虚拟货币传销案件时面临的“发现难、追踪难、认定难”的核心痛点。虚拟货币以其匿名性、去中心化和跨境流通等特点，被新型网络传销犯罪组织广泛利用，作为资金收取、转移和隐匿的工具，形成了与传统传销案件截然不同的资金流转模式。此类案件通常涉案人员众多、资金规模巨大、社会危害性极强，但传统的银行流水查询、资金穿透分析等经济犯罪侦查手段，在面对区块链上由字母和数字组成的地址、点对点的交易记录以及混币服务等隐匿技术时，往往显得力不从心，导致侦查工作陷入瓶颈。本研究旨在构建一个专门针对此类犯罪的、可操作性强且具备一定智能化的资金流追踪模型。希望通过本研究，为一线侦查员提供一套从链上数据获取、清洗到分析、研判的系统化方法论和模型工具构想，提升对涉虚拟货币传销犯罪的主动发现能力、精准打击能力和高效取证能力，为维护国家金融安全和人民群众财产安全提供有力的技术支撑。</w:t>
            </w:r>
          </w:p>
          <w:p w14:paraId="7DD1B5FD">
            <w:pPr>
              <w:keepNext w:val="0"/>
              <w:keepLines w:val="0"/>
              <w:pageBreakBefore w:val="0"/>
              <w:widowControl w:val="0"/>
              <w:kinsoku/>
              <w:wordWrap/>
              <w:overflowPunct/>
              <w:topLinePunct w:val="0"/>
              <w:autoSpaceDE/>
              <w:autoSpaceDN/>
              <w:bidi w:val="0"/>
              <w:adjustRightInd/>
              <w:snapToGrid w:val="0"/>
              <w:spacing w:line="400" w:lineRule="exact"/>
              <w:textAlignment w:val="auto"/>
              <w:rPr>
                <w:rFonts w:hint="eastAsia" w:ascii="仿宋" w:hAnsi="仿宋" w:eastAsia="仿宋"/>
                <w:bCs/>
                <w:sz w:val="24"/>
              </w:rPr>
            </w:pPr>
            <w:r>
              <w:rPr>
                <w:rFonts w:hint="eastAsia" w:ascii="仿宋" w:hAnsi="仿宋" w:eastAsia="仿宋"/>
                <w:bCs/>
                <w:sz w:val="24"/>
              </w:rPr>
              <w:t>（二）研究意义</w:t>
            </w:r>
          </w:p>
          <w:p w14:paraId="7242FF7E">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仿宋" w:hAnsi="仿宋" w:eastAsia="仿宋"/>
                <w:bCs/>
                <w:color w:val="auto"/>
                <w:sz w:val="24"/>
              </w:rPr>
            </w:pPr>
            <w:r>
              <w:rPr>
                <w:rFonts w:hint="default" w:ascii="仿宋" w:hAnsi="仿宋" w:eastAsia="仿宋" w:cs="仿宋"/>
                <w:i w:val="0"/>
                <w:iCs w:val="0"/>
                <w:caps w:val="0"/>
                <w:color w:val="0F1115"/>
                <w:spacing w:val="0"/>
                <w:sz w:val="24"/>
                <w:szCs w:val="24"/>
                <w:shd w:val="clear" w:fill="FFFFFF"/>
              </w:rPr>
              <w:t>在理论意义方面，本研究有力地推动了经济犯罪侦查理论在数字时代的创新与发展。首先，它将前沿的区块链数据分析技术与传统的侦查学、司法会计学原理进行深度融合，探索构建了适应虚拟货币这一新兴领域的专项侦查理论框架，丰富了经济犯罪侦查学的内涵。在实践意义方面，本研究直面公安实战需求，具有极高的应用价值。第一，它能直接提升办案效率，降低侦查成本。第二，它能强化取证能力，巩固证据链条。第三，它能实现从“被动应对”到“主动预警”的转变。通过对已破获案件资金流模式的总结提炼，该模型具备了对潜在风险交易行为和可疑传销架构的识别潜力，可为经侦部门提供风险预警线索，实现打早打小、源头防控</w:t>
            </w:r>
            <w:r>
              <w:rPr>
                <w:rFonts w:hint="eastAsia" w:ascii="仿宋" w:hAnsi="仿宋" w:eastAsia="仿宋" w:cs="仿宋"/>
                <w:i w:val="0"/>
                <w:iCs w:val="0"/>
                <w:caps w:val="0"/>
                <w:color w:val="0F1115"/>
                <w:spacing w:val="0"/>
                <w:sz w:val="24"/>
                <w:szCs w:val="24"/>
                <w:shd w:val="clear" w:fill="FFFFFF"/>
                <w:lang w:eastAsia="zh-CN"/>
              </w:rPr>
              <w:t>。</w:t>
            </w:r>
          </w:p>
          <w:p w14:paraId="430B4BCE">
            <w:pPr>
              <w:spacing w:line="400" w:lineRule="exact"/>
              <w:rPr>
                <w:rFonts w:ascii="仿宋" w:hAnsi="仿宋" w:eastAsia="仿宋"/>
                <w:bCs/>
                <w:color w:val="auto"/>
                <w:sz w:val="24"/>
              </w:rPr>
            </w:pPr>
          </w:p>
        </w:tc>
      </w:tr>
      <w:tr w14:paraId="28F63CD6">
        <w:trPr>
          <w:trHeight w:val="454" w:hRule="atLeast"/>
        </w:trPr>
        <w:tc>
          <w:tcPr>
            <w:tcW w:w="1408" w:type="dxa"/>
            <w:vAlign w:val="center"/>
          </w:tcPr>
          <w:p w14:paraId="5F85DCA4">
            <w:pPr>
              <w:spacing w:line="400" w:lineRule="exact"/>
              <w:jc w:val="center"/>
              <w:rPr>
                <w:rFonts w:ascii="宋体" w:hAnsi="宋体" w:eastAsia="宋体"/>
                <w:color w:val="auto"/>
                <w:sz w:val="24"/>
              </w:rPr>
            </w:pPr>
            <w:r>
              <w:rPr>
                <w:rFonts w:hint="eastAsia" w:ascii="宋体" w:hAnsi="宋体" w:eastAsia="宋体"/>
                <w:color w:val="auto"/>
                <w:sz w:val="24"/>
              </w:rPr>
              <w:t>国内外研究现状综述</w:t>
            </w:r>
          </w:p>
        </w:tc>
        <w:tc>
          <w:tcPr>
            <w:tcW w:w="6878" w:type="dxa"/>
            <w:gridSpan w:val="5"/>
          </w:tcPr>
          <w:p w14:paraId="1DCDC089">
            <w:pPr>
              <w:spacing w:line="400" w:lineRule="exact"/>
              <w:rPr>
                <w:rFonts w:ascii="仿宋" w:hAnsi="仿宋" w:eastAsia="仿宋"/>
                <w:bCs/>
                <w:color w:val="auto"/>
                <w:sz w:val="24"/>
              </w:rPr>
            </w:pPr>
          </w:p>
          <w:p w14:paraId="16BAD643">
            <w:pPr>
              <w:keepNext w:val="0"/>
              <w:keepLines w:val="0"/>
              <w:pageBreakBefore w:val="0"/>
              <w:widowControl w:val="0"/>
              <w:kinsoku/>
              <w:wordWrap/>
              <w:overflowPunct/>
              <w:topLinePunct w:val="0"/>
              <w:autoSpaceDE/>
              <w:autoSpaceDN/>
              <w:bidi w:val="0"/>
              <w:adjustRightInd/>
              <w:snapToGrid w:val="0"/>
              <w:spacing w:line="400" w:lineRule="exact"/>
              <w:textAlignment w:val="auto"/>
              <w:rPr>
                <w:rFonts w:ascii="仿宋" w:hAnsi="仿宋" w:eastAsia="仿宋"/>
                <w:bCs/>
                <w:color w:val="auto"/>
                <w:sz w:val="24"/>
              </w:rPr>
            </w:pPr>
            <w:r>
              <w:rPr>
                <w:rFonts w:hint="eastAsia" w:ascii="仿宋" w:hAnsi="仿宋" w:eastAsia="仿宋"/>
                <w:bCs/>
                <w:sz w:val="24"/>
              </w:rPr>
              <w:t>（</w:t>
            </w:r>
            <w:r>
              <w:rPr>
                <w:rFonts w:hint="eastAsia" w:ascii="仿宋" w:hAnsi="仿宋" w:eastAsia="仿宋"/>
                <w:bCs/>
                <w:sz w:val="24"/>
                <w:lang w:val="en-US" w:eastAsia="zh-CN"/>
              </w:rPr>
              <w:t>一</w:t>
            </w:r>
            <w:r>
              <w:rPr>
                <w:rFonts w:hint="eastAsia" w:ascii="仿宋" w:hAnsi="仿宋" w:eastAsia="仿宋"/>
                <w:bCs/>
                <w:sz w:val="24"/>
              </w:rPr>
              <w:t>）</w:t>
            </w:r>
            <w:r>
              <w:rPr>
                <w:rFonts w:hint="eastAsia" w:ascii="仿宋" w:hAnsi="仿宋" w:eastAsia="仿宋"/>
                <w:bCs/>
                <w:sz w:val="24"/>
                <w:lang w:val="en-US" w:eastAsia="zh-CN"/>
              </w:rPr>
              <w:t>国内研究</w:t>
            </w:r>
          </w:p>
          <w:p w14:paraId="56BEF0AF">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default" w:ascii="仿宋" w:hAnsi="仿宋" w:eastAsia="仿宋"/>
                <w:bCs/>
                <w:color w:val="auto"/>
                <w:sz w:val="24"/>
                <w:lang w:val="en-US" w:eastAsia="zh-CN"/>
              </w:rPr>
            </w:pPr>
            <w:r>
              <w:rPr>
                <w:rFonts w:hint="eastAsia" w:ascii="仿宋" w:hAnsi="仿宋" w:eastAsia="仿宋"/>
                <w:bCs/>
                <w:color w:val="auto"/>
                <w:sz w:val="24"/>
                <w:lang w:val="en-US" w:eastAsia="zh-CN"/>
              </w:rPr>
              <w:t>随着虚拟货币的普及，涉虚拟货币传销案件日益增多，其隐蔽性、跨域性和技术性对传统侦查手段提出了严峻挑战，尤其是结合了传销的犯罪形式。虚拟货币传销利用区块链的匿名性和去中心化特点，通过线上社群推广、虚假承诺高收益等方式吸引投资者，形成庞大的资金网络。与传统传销相比，虚拟货币传销的资金流动更隐蔽，交易记录分散于区块链，难以直接关联到现实身份，增加了案件侦破的难度。 </w:t>
            </w:r>
            <w:r>
              <w:rPr>
                <w:rFonts w:hint="default" w:ascii="仿宋" w:hAnsi="仿宋" w:eastAsia="仿宋"/>
                <w:bCs/>
                <w:color w:val="auto"/>
                <w:sz w:val="24"/>
                <w:lang w:val="en-US" w:eastAsia="zh-CN"/>
              </w:rPr>
              <w:t>此类犯罪资金流完全架构于区块链，呈现“账号匿名化、路径碎片化、流转跨境化”三大特征。传统依托银行流水与身份信息的侦查手段彻底失效。犯罪团伙通过混币器、跨链交易等手段层层转移资金，形成极其复杂的网状资金流，人工分析海量链上数据如同大海捞针。唯有构建专业模型，利用算法进行智能聚类、图谱分析与模式识别，才能穿透匿名性迷雾，还原资金真实脉络。</w:t>
            </w:r>
          </w:p>
          <w:p w14:paraId="73FFD1C9">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default" w:ascii="仿宋" w:hAnsi="仿宋" w:eastAsia="仿宋"/>
                <w:bCs/>
                <w:color w:val="auto"/>
                <w:sz w:val="24"/>
                <w:lang w:val="en-US" w:eastAsia="zh-CN"/>
              </w:rPr>
            </w:pPr>
            <w:r>
              <w:rPr>
                <w:rFonts w:hint="eastAsia" w:ascii="仿宋" w:hAnsi="仿宋" w:eastAsia="仿宋"/>
                <w:bCs/>
                <w:color w:val="auto"/>
                <w:sz w:val="24"/>
                <w:lang w:val="en-US" w:eastAsia="zh-CN"/>
              </w:rPr>
              <w:t>关于虚拟货币中所涉及的区块链，</w:t>
            </w:r>
            <w:r>
              <w:rPr>
                <w:rFonts w:hint="default" w:ascii="仿宋" w:hAnsi="仿宋" w:eastAsia="仿宋"/>
                <w:bCs/>
                <w:color w:val="auto"/>
                <w:sz w:val="24"/>
                <w:lang w:val="en-US" w:eastAsia="zh-CN"/>
              </w:rPr>
              <w:t>学者付玉明、李想在《技术原理与溯因归责：区块链洗钱犯罪的刑事治理》中，</w:t>
            </w:r>
            <w:r>
              <w:rPr>
                <w:rFonts w:hint="eastAsia" w:ascii="仿宋" w:hAnsi="仿宋" w:eastAsia="仿宋"/>
                <w:bCs/>
                <w:color w:val="auto"/>
                <w:sz w:val="24"/>
                <w:lang w:val="en-US" w:eastAsia="zh-CN"/>
              </w:rPr>
              <w:t>指出区块链是一种分布式数据库技术，它通过多个节点之间的协作来存储和管理数据，其核心思想是将数据分割成块，然后链接这些块形成一个不断增长的链式结构。区块链的概念体系于２００８年由中本聪（ＳａｔｏｓｈｉＮａｋａｍｏｔｏ）提出（他也是比特币的创始人），区块链具备完整的运行机制，主要包括分类账、共识机制、智能合约等机制，其技术架构系统划分为基础设施、基础组件、账本、共识、智能合约、接口、应用、操作运维和系统管理等九个部分，这九个部分发挥着为上层提供物理资源、计算驱动，为网络提供通信机制、数据和密码库等功能。 区块链技术的核心特征包括：去中心化、匿名性、不可篡改性、智能合约、加密算法等。</w:t>
            </w:r>
          </w:p>
          <w:p w14:paraId="75ECC735">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仿宋" w:hAnsi="仿宋" w:eastAsia="仿宋"/>
                <w:bCs/>
                <w:color w:val="auto"/>
                <w:sz w:val="24"/>
              </w:rPr>
            </w:pPr>
            <w:r>
              <w:rPr>
                <w:rFonts w:hint="eastAsia" w:ascii="仿宋" w:hAnsi="仿宋" w:eastAsia="仿宋"/>
                <w:bCs/>
                <w:color w:val="auto"/>
                <w:sz w:val="24"/>
                <w:lang w:val="en-US" w:eastAsia="zh-CN"/>
              </w:rPr>
              <w:t>关于虚拟货币传销的概念，</w:t>
            </w:r>
            <w:r>
              <w:rPr>
                <w:rFonts w:hint="eastAsia" w:ascii="仿宋" w:hAnsi="仿宋" w:eastAsia="仿宋"/>
                <w:bCs/>
                <w:color w:val="auto"/>
                <w:sz w:val="24"/>
              </w:rPr>
              <w:t>学者黄奕翔、王容刚在《利用虚拟货币传销犯罪模式及侦查对策研究》中，系统梳理了虚拟货币传销犯罪的基本定义、运作模式及其与传统网络传销的区别。文章指出，虚拟货币传销以区块链技术和去中心化金融为噱头，借助“合约交易所”“钱包模式”“矿机模式”“智能合约模式”“量化机器人模式”及“链游元宇宙模式”等多种形式实施犯罪，具有成本低、复制性强、组织严密、分工明确等特征。</w:t>
            </w:r>
          </w:p>
          <w:p w14:paraId="0C2499D9">
            <w:pPr>
              <w:snapToGrid w:val="0"/>
              <w:spacing w:line="400" w:lineRule="exact"/>
              <w:ind w:left="0" w:leftChars="0" w:firstLine="480" w:firstLineChars="200"/>
              <w:rPr>
                <w:rFonts w:hint="eastAsia" w:ascii="仿宋" w:hAnsi="仿宋" w:eastAsia="仿宋"/>
                <w:bCs/>
                <w:color w:val="auto"/>
                <w:sz w:val="24"/>
                <w:lang w:val="en-US" w:eastAsia="zh-CN"/>
              </w:rPr>
            </w:pPr>
            <w:r>
              <w:rPr>
                <w:rFonts w:hint="eastAsia" w:ascii="仿宋" w:hAnsi="仿宋" w:eastAsia="仿宋"/>
                <w:bCs/>
                <w:color w:val="auto"/>
                <w:sz w:val="24"/>
                <w:lang w:val="en-US" w:eastAsia="zh-CN"/>
              </w:rPr>
              <w:t>关于虚拟货币传销的界定，</w:t>
            </w:r>
            <w:r>
              <w:rPr>
                <w:rFonts w:hint="eastAsia" w:ascii="仿宋" w:hAnsi="仿宋" w:eastAsia="仿宋"/>
                <w:bCs/>
                <w:color w:val="auto"/>
                <w:sz w:val="24"/>
              </w:rPr>
              <w:t>学者赵军鹏在《利用虚拟货币网络传销犯罪案件侦查研究》中，系统梳理了虚拟货币网络传销的界定、类型及其犯罪特征。文章指出，虚拟货币网络传销主要包括“有币式”“ICO式”与“复合式”三类，具有行为隐蔽性强、犯罪链条复杂、证据网络化与易篡改等特点。作者从犯罪行为、行为人、证据及被害人四个维度深入剖析此类案件，指出其侦查难点集中于线索发现难、介入时机难把握、案件定性争议多及跨境取证复杂等方面。在侦查路径方面，赵军鹏提出应加强线索收集与研判，构建重点数据库以提升预警能力，并通过查控“人员流、信息流、资金流”实现对犯罪活动的精准打击。</w:t>
            </w:r>
            <w:r>
              <w:rPr>
                <w:rFonts w:hint="eastAsia" w:ascii="仿宋" w:hAnsi="仿宋" w:eastAsia="仿宋"/>
                <w:bCs/>
                <w:color w:val="auto"/>
                <w:sz w:val="24"/>
                <w:lang w:val="en-US" w:eastAsia="zh-CN"/>
              </w:rPr>
              <w:t>关于区块链异常的应对，学者韩华龙在</w:t>
            </w:r>
            <w:r>
              <w:rPr>
                <w:rFonts w:hint="eastAsia" w:ascii="仿宋" w:hAnsi="仿宋" w:eastAsia="仿宋"/>
                <w:bCs/>
                <w:color w:val="auto"/>
                <w:sz w:val="24"/>
              </w:rPr>
              <w:t>《</w:t>
            </w:r>
            <w:r>
              <w:rPr>
                <w:rFonts w:hint="eastAsia" w:ascii="仿宋" w:hAnsi="仿宋" w:eastAsia="仿宋"/>
                <w:bCs/>
                <w:color w:val="auto"/>
                <w:sz w:val="24"/>
                <w:lang w:val="en-US" w:eastAsia="zh-CN"/>
              </w:rPr>
              <w:t>面向区块链异常交易识别与溯源方法研究</w:t>
            </w:r>
            <w:r>
              <w:rPr>
                <w:rFonts w:hint="eastAsia" w:ascii="仿宋" w:hAnsi="仿宋" w:eastAsia="仿宋"/>
                <w:bCs/>
                <w:color w:val="auto"/>
                <w:sz w:val="24"/>
              </w:rPr>
              <w:t>》</w:t>
            </w:r>
            <w:r>
              <w:rPr>
                <w:rFonts w:hint="eastAsia" w:ascii="仿宋" w:hAnsi="仿宋" w:eastAsia="仿宋"/>
                <w:bCs/>
                <w:color w:val="auto"/>
                <w:sz w:val="24"/>
                <w:lang w:val="en-US" w:eastAsia="zh-CN"/>
              </w:rPr>
              <w:t>中，从实际应用场景出发，设计了联邦学习框架下的区块链异常交易识别方案，使得区块链网络中的节点能够协助监管方协同训练异常识别模型，在实际场景中，不同节点可能处于不同的区块链网络中，参与训练的区块链交易数据更为广泛，将使得模型的泛化能力提高，也极大的减少了模型的训练时间和损失。同时本章采用将特征工程和自助标签，以消除因区块链交易数据样本不均衡，交易特征物理含义不明确所带来的影响。</w:t>
            </w:r>
          </w:p>
          <w:p w14:paraId="1D7E4C29">
            <w:pPr>
              <w:keepNext w:val="0"/>
              <w:keepLines w:val="0"/>
              <w:pageBreakBefore w:val="0"/>
              <w:widowControl/>
              <w:suppressLineNumbers w:val="0"/>
              <w:kinsoku/>
              <w:wordWrap/>
              <w:overflowPunct/>
              <w:topLinePunct w:val="0"/>
              <w:autoSpaceDE/>
              <w:autoSpaceDN/>
              <w:bidi w:val="0"/>
              <w:adjustRightInd/>
              <w:snapToGrid w:val="0"/>
              <w:spacing w:line="400" w:lineRule="exact"/>
              <w:ind w:firstLine="480" w:firstLineChars="200"/>
              <w:jc w:val="left"/>
              <w:textAlignment w:val="auto"/>
              <w:rPr>
                <w:rFonts w:hint="eastAsia" w:ascii="仿宋" w:hAnsi="仿宋" w:eastAsia="仿宋"/>
                <w:bCs/>
                <w:color w:val="auto"/>
                <w:sz w:val="24"/>
                <w:lang w:val="en-US" w:eastAsia="zh-CN"/>
              </w:rPr>
            </w:pPr>
            <w:r>
              <w:rPr>
                <w:rFonts w:hint="eastAsia" w:ascii="仿宋" w:hAnsi="仿宋" w:eastAsia="仿宋"/>
                <w:bCs/>
                <w:color w:val="auto"/>
                <w:sz w:val="24"/>
                <w:lang w:val="en-US" w:eastAsia="zh-CN"/>
              </w:rPr>
              <w:t>关于虚拟货币造成的侦查困境，</w:t>
            </w:r>
            <w:r>
              <w:rPr>
                <w:rFonts w:hint="eastAsia" w:ascii="仿宋" w:hAnsi="仿宋" w:eastAsia="仿宋"/>
                <w:bCs/>
                <w:color w:val="auto"/>
                <w:sz w:val="24"/>
              </w:rPr>
              <w:t>学者</w:t>
            </w:r>
            <w:r>
              <w:rPr>
                <w:rFonts w:hint="eastAsia" w:ascii="仿宋" w:hAnsi="仿宋" w:eastAsia="仿宋"/>
                <w:bCs/>
                <w:color w:val="auto"/>
                <w:sz w:val="24"/>
                <w:lang w:val="en-US" w:eastAsia="zh-CN"/>
              </w:rPr>
              <w:t>周涵月</w:t>
            </w:r>
            <w:r>
              <w:rPr>
                <w:rFonts w:hint="eastAsia" w:ascii="仿宋" w:hAnsi="仿宋" w:eastAsia="仿宋"/>
                <w:bCs/>
                <w:color w:val="auto"/>
                <w:sz w:val="24"/>
              </w:rPr>
              <w:t>在《区块链犯罪证明的困境与出路》中</w:t>
            </w:r>
            <w:r>
              <w:rPr>
                <w:rFonts w:hint="eastAsia" w:ascii="仿宋" w:hAnsi="仿宋" w:eastAsia="仿宋"/>
                <w:bCs/>
                <w:color w:val="auto"/>
                <w:sz w:val="24"/>
                <w:lang w:eastAsia="zh-CN"/>
              </w:rPr>
              <w:t>，</w:t>
            </w:r>
            <w:r>
              <w:rPr>
                <w:rFonts w:hint="eastAsia" w:ascii="仿宋" w:hAnsi="仿宋" w:eastAsia="仿宋"/>
                <w:bCs/>
                <w:color w:val="auto"/>
                <w:sz w:val="24"/>
                <w:lang w:val="en-US" w:eastAsia="zh-CN"/>
              </w:rPr>
              <w:t>指出区块链的核心特征——匿名性与去中心化，是导致此困境的根本原因。犯罪行为仅与一串由数字和字母构成的“公钥地址”相关联，而该地址与真实世界行为人的身份信息相隔离。司法机关即使能够清晰地追踪到链上的资金流向与犯罪过程，也难以将虚拟身份与现实中的犯罪嫌疑人进行同一性认定，导致“见其行，难见其人”。在利用区块链实施的传销中参与者众多且分布广泛，其犯意联络多在网络空间通过匿名方式进行，意思表示模糊、间接。传统的共犯理论要求证明行为人之间存在明确的犯意联络，但在区块链犯罪中，这种“共同故意”的证明变得异常困难，导致在区分组织者、领导者与普通参与者时存在巨大争议。。</w:t>
            </w:r>
            <w:r>
              <w:rPr>
                <w:rFonts w:hint="default" w:ascii="仿宋" w:hAnsi="仿宋" w:eastAsia="仿宋"/>
                <w:bCs/>
                <w:color w:val="auto"/>
                <w:sz w:val="24"/>
                <w:lang w:val="en-US" w:eastAsia="zh-CN"/>
              </w:rPr>
              <w:t> 虚拟货币价值波动剧烈，其与法币的换算时点与标准在司法实践中尚未统一。同时，犯罪分子利用混币器、跨链交易、</w:t>
            </w:r>
            <w:r>
              <w:rPr>
                <w:rFonts w:hint="default" w:ascii="Times New Roman" w:hAnsi="Times New Roman" w:eastAsia="仿宋" w:cs="Times New Roman"/>
                <w:bCs/>
                <w:color w:val="auto"/>
                <w:sz w:val="24"/>
                <w:lang w:val="en-US" w:eastAsia="zh-CN"/>
              </w:rPr>
              <w:t>DeFi</w:t>
            </w:r>
            <w:r>
              <w:rPr>
                <w:rFonts w:hint="default" w:ascii="仿宋" w:hAnsi="仿宋" w:eastAsia="仿宋"/>
                <w:bCs/>
                <w:color w:val="auto"/>
                <w:sz w:val="24"/>
                <w:lang w:val="en-US" w:eastAsia="zh-CN"/>
              </w:rPr>
              <w:t>协议等复杂技术手段层层转移、清洗资金，使得资金链条断裂、流向难以追溯。这不仅造成犯罪数额认定困难，也使得追赃挽损工作步履维艰。</w:t>
            </w:r>
            <w:r>
              <w:rPr>
                <w:rFonts w:hint="eastAsia" w:ascii="仿宋" w:hAnsi="仿宋" w:eastAsia="仿宋"/>
                <w:bCs/>
                <w:color w:val="auto"/>
                <w:sz w:val="24"/>
                <w:lang w:val="en-US" w:eastAsia="zh-CN"/>
              </w:rPr>
              <w:t>学者</w:t>
            </w:r>
            <w:r>
              <w:rPr>
                <w:rFonts w:hint="default" w:ascii="仿宋" w:hAnsi="仿宋" w:eastAsia="仿宋"/>
                <w:bCs/>
                <w:color w:val="auto"/>
                <w:sz w:val="24"/>
                <w:lang w:val="en-US" w:eastAsia="zh-CN"/>
              </w:rPr>
              <w:t>苏航</w:t>
            </w:r>
            <w:r>
              <w:rPr>
                <w:rFonts w:hint="eastAsia" w:ascii="仿宋" w:hAnsi="仿宋" w:eastAsia="仿宋"/>
                <w:bCs/>
                <w:color w:val="auto"/>
                <w:sz w:val="24"/>
                <w:lang w:val="en-US" w:eastAsia="zh-CN"/>
              </w:rPr>
              <w:t>在</w:t>
            </w:r>
            <w:r>
              <w:rPr>
                <w:rFonts w:hint="eastAsia" w:ascii="仿宋" w:hAnsi="仿宋" w:eastAsia="仿宋"/>
                <w:bCs/>
                <w:color w:val="auto"/>
                <w:sz w:val="24"/>
              </w:rPr>
              <w:t>《</w:t>
            </w:r>
            <w:r>
              <w:rPr>
                <w:rFonts w:hint="default" w:ascii="仿宋" w:hAnsi="仿宋" w:eastAsia="仿宋"/>
                <w:bCs/>
                <w:color w:val="auto"/>
                <w:sz w:val="24"/>
                <w:lang w:val="en-US" w:eastAsia="zh-CN"/>
              </w:rPr>
              <w:t>高效的区块链中可监管身份隐私保护方案</w:t>
            </w:r>
            <w:r>
              <w:rPr>
                <w:rFonts w:hint="eastAsia" w:ascii="仿宋" w:hAnsi="仿宋" w:eastAsia="仿宋"/>
                <w:bCs/>
                <w:color w:val="auto"/>
                <w:sz w:val="24"/>
                <w:lang w:val="en-US" w:eastAsia="zh-CN"/>
              </w:rPr>
              <w:t>中，从区块链隐私保护与监管切入</w:t>
            </w:r>
            <w:r>
              <w:rPr>
                <w:rFonts w:hint="default" w:ascii="仿宋" w:hAnsi="仿宋" w:eastAsia="仿宋"/>
                <w:bCs/>
                <w:color w:val="auto"/>
                <w:sz w:val="24"/>
                <w:lang w:val="en-US" w:eastAsia="zh-CN"/>
              </w:rPr>
              <w:t xml:space="preserve">, </w:t>
            </w:r>
            <w:r>
              <w:rPr>
                <w:rFonts w:hint="eastAsia" w:ascii="仿宋" w:hAnsi="仿宋" w:eastAsia="仿宋"/>
                <w:bCs/>
                <w:color w:val="auto"/>
                <w:sz w:val="24"/>
                <w:lang w:val="en-US" w:eastAsia="zh-CN"/>
              </w:rPr>
              <w:t>结合实际业务场景</w:t>
            </w:r>
            <w:r>
              <w:rPr>
                <w:rFonts w:hint="default" w:ascii="仿宋" w:hAnsi="仿宋" w:eastAsia="仿宋"/>
                <w:bCs/>
                <w:color w:val="auto"/>
                <w:sz w:val="24"/>
                <w:lang w:val="en-US" w:eastAsia="zh-CN"/>
              </w:rPr>
              <w:t xml:space="preserve">, </w:t>
            </w:r>
            <w:r>
              <w:rPr>
                <w:rFonts w:hint="eastAsia" w:ascii="仿宋" w:hAnsi="仿宋" w:eastAsia="仿宋"/>
                <w:bCs/>
                <w:color w:val="auto"/>
                <w:sz w:val="24"/>
                <w:lang w:val="en-US" w:eastAsia="zh-CN"/>
              </w:rPr>
              <w:t xml:space="preserve">可以将方案参与角色宏观分为用户、监管者和共识节点这 </w:t>
            </w:r>
            <w:r>
              <w:rPr>
                <w:rFonts w:hint="default" w:ascii="仿宋" w:hAnsi="仿宋" w:eastAsia="仿宋"/>
                <w:bCs/>
                <w:color w:val="auto"/>
                <w:sz w:val="24"/>
                <w:lang w:val="en-US" w:eastAsia="zh-CN"/>
              </w:rPr>
              <w:t xml:space="preserve">3 </w:t>
            </w:r>
            <w:r>
              <w:rPr>
                <w:rFonts w:hint="eastAsia" w:ascii="仿宋" w:hAnsi="仿宋" w:eastAsia="仿宋"/>
                <w:bCs/>
                <w:color w:val="auto"/>
                <w:sz w:val="24"/>
                <w:lang w:val="en-US" w:eastAsia="zh-CN"/>
              </w:rPr>
              <w:t>类，监管者负责对链上业务进行监管, 可在相应掌握对应的交易信息, 但是无法对用户账户进行控制，共识节点为系统中的用户节点, 负责验证交易的有效性, 打包有效的交易创建新的区块, 然后将该交易广播并最终上链。</w:t>
            </w:r>
          </w:p>
          <w:p w14:paraId="66728067">
            <w:pPr>
              <w:keepNext w:val="0"/>
              <w:keepLines w:val="0"/>
              <w:pageBreakBefore w:val="0"/>
              <w:widowControl/>
              <w:suppressLineNumbers w:val="0"/>
              <w:kinsoku/>
              <w:wordWrap/>
              <w:overflowPunct/>
              <w:topLinePunct w:val="0"/>
              <w:autoSpaceDE/>
              <w:autoSpaceDN/>
              <w:bidi w:val="0"/>
              <w:adjustRightInd/>
              <w:snapToGrid w:val="0"/>
              <w:spacing w:line="400" w:lineRule="exact"/>
              <w:ind w:firstLine="480" w:firstLineChars="200"/>
              <w:jc w:val="left"/>
              <w:textAlignment w:val="auto"/>
              <w:rPr>
                <w:rFonts w:hint="eastAsia" w:ascii="仿宋" w:hAnsi="仿宋" w:eastAsia="仿宋"/>
                <w:bCs/>
                <w:color w:val="auto"/>
                <w:sz w:val="24"/>
                <w:lang w:val="en-US" w:eastAsia="zh-CN"/>
              </w:rPr>
            </w:pPr>
            <w:r>
              <w:rPr>
                <w:rFonts w:hint="eastAsia" w:ascii="仿宋" w:hAnsi="仿宋" w:eastAsia="仿宋"/>
                <w:bCs/>
                <w:color w:val="auto"/>
                <w:sz w:val="24"/>
                <w:lang w:val="en-US" w:eastAsia="zh-CN"/>
              </w:rPr>
              <w:t>关于</w:t>
            </w:r>
            <w:r>
              <w:rPr>
                <w:rFonts w:hint="default" w:ascii="仿宋" w:hAnsi="仿宋" w:eastAsia="仿宋"/>
                <w:bCs/>
                <w:color w:val="auto"/>
                <w:sz w:val="24"/>
                <w:lang w:val="en-US" w:eastAsia="zh-CN"/>
              </w:rPr>
              <w:t>虚拟货币类传销案件裁判</w:t>
            </w:r>
            <w:r>
              <w:rPr>
                <w:rFonts w:hint="eastAsia" w:ascii="仿宋" w:hAnsi="仿宋" w:eastAsia="仿宋"/>
                <w:bCs/>
                <w:color w:val="auto"/>
                <w:sz w:val="24"/>
                <w:lang w:val="en-US" w:eastAsia="zh-CN"/>
              </w:rPr>
              <w:t>,学者李钰在</w:t>
            </w:r>
            <w:r>
              <w:rPr>
                <w:rFonts w:hint="eastAsia" w:ascii="仿宋" w:hAnsi="仿宋" w:eastAsia="仿宋"/>
                <w:bCs/>
                <w:color w:val="auto"/>
                <w:sz w:val="24"/>
              </w:rPr>
              <w:t>《</w:t>
            </w:r>
            <w:r>
              <w:rPr>
                <w:rFonts w:hint="eastAsia" w:ascii="仿宋" w:hAnsi="仿宋" w:eastAsia="仿宋"/>
                <w:bCs/>
                <w:color w:val="auto"/>
                <w:sz w:val="24"/>
                <w:lang w:val="en-US" w:eastAsia="zh-CN"/>
              </w:rPr>
              <w:t>虚拟货币类网络传销犯罪案件争议问题研究</w:t>
            </w:r>
            <w:r>
              <w:rPr>
                <w:rFonts w:hint="eastAsia" w:ascii="仿宋" w:hAnsi="仿宋" w:eastAsia="仿宋"/>
                <w:bCs/>
                <w:color w:val="auto"/>
                <w:sz w:val="24"/>
              </w:rPr>
              <w:t>》</w:t>
            </w:r>
            <w:r>
              <w:rPr>
                <w:rFonts w:hint="eastAsia" w:ascii="仿宋" w:hAnsi="仿宋" w:eastAsia="仿宋"/>
                <w:bCs/>
                <w:color w:val="auto"/>
                <w:sz w:val="24"/>
                <w:lang w:val="en-US" w:eastAsia="zh-CN"/>
              </w:rPr>
              <w:t>中从入罪标准来看。层级与人数是传销活动区别于其他刑事违法活动的显著特征。层级与人数的认定直接影响传销活动罪与非罪实质判断。相对于传统传销以“拉人头”作为返利依据，新型网络传销依托互联网技术，其“拉人头”还表现为名下新增注册账户或注册会员数。此类案件中，查清传销组织各层级及发展下线人数是司法实务面临的一大难题，尤其是网络传销的隐蔽性、广泛性使得发展人数的认定更加艰难。区别于传统传销一对一“拉人头”的模式，在网络传销中，上线为获利或符合升级条件，可能会使用虚假信息或盗用他人信息注册账户以增加自己“拉人头”的数量，而这种现象的存在也使得网络传销组织系统中显示的账户或会员数量远高于实际人数。</w:t>
            </w:r>
          </w:p>
          <w:p w14:paraId="7403925A">
            <w:pPr>
              <w:keepNext w:val="0"/>
              <w:keepLines w:val="0"/>
              <w:pageBreakBefore w:val="0"/>
              <w:kinsoku/>
              <w:wordWrap/>
              <w:overflowPunct/>
              <w:topLinePunct w:val="0"/>
              <w:autoSpaceDE/>
              <w:autoSpaceDN/>
              <w:bidi w:val="0"/>
              <w:adjustRightInd/>
              <w:snapToGrid w:val="0"/>
              <w:spacing w:line="400" w:lineRule="exact"/>
              <w:ind w:firstLine="480" w:firstLineChars="200"/>
              <w:textAlignment w:val="auto"/>
              <w:rPr>
                <w:rFonts w:hint="eastAsia" w:ascii="仿宋" w:hAnsi="仿宋" w:eastAsia="仿宋" w:cs="仿宋"/>
                <w:i w:val="0"/>
                <w:iCs w:val="0"/>
                <w:caps w:val="0"/>
                <w:color w:val="0F1115"/>
                <w:spacing w:val="0"/>
                <w:sz w:val="24"/>
                <w:szCs w:val="24"/>
                <w:shd w:val="clear" w:fill="FFFFFF"/>
                <w:lang w:val="en-US" w:eastAsia="zh-CN"/>
              </w:rPr>
            </w:pPr>
            <w:r>
              <w:rPr>
                <w:rFonts w:hint="eastAsia" w:ascii="仿宋" w:hAnsi="仿宋" w:eastAsia="仿宋"/>
                <w:bCs/>
                <w:color w:val="auto"/>
                <w:sz w:val="24"/>
                <w:lang w:val="en-US" w:eastAsia="zh-CN"/>
              </w:rPr>
              <w:t>关于</w:t>
            </w:r>
            <w:r>
              <w:rPr>
                <w:rFonts w:hint="eastAsia" w:ascii="仿宋" w:hAnsi="仿宋" w:eastAsia="仿宋" w:cs="仿宋"/>
                <w:i w:val="0"/>
                <w:iCs w:val="0"/>
                <w:caps w:val="0"/>
                <w:color w:val="0F1115"/>
                <w:spacing w:val="0"/>
                <w:sz w:val="24"/>
                <w:szCs w:val="24"/>
                <w:shd w:val="clear" w:fill="FFFFFF"/>
              </w:rPr>
              <w:t>虚拟货币传销案件的资金流分析</w:t>
            </w:r>
            <w:r>
              <w:rPr>
                <w:rFonts w:hint="eastAsia" w:ascii="仿宋" w:hAnsi="仿宋" w:eastAsia="仿宋" w:cs="仿宋"/>
                <w:i w:val="0"/>
                <w:iCs w:val="0"/>
                <w:caps w:val="0"/>
                <w:color w:val="0F1115"/>
                <w:spacing w:val="0"/>
                <w:sz w:val="24"/>
                <w:szCs w:val="24"/>
                <w:shd w:val="clear" w:fill="FFFFFF"/>
                <w:lang w:val="en-US" w:eastAsia="zh-CN"/>
              </w:rPr>
              <w:t>的必要性，</w:t>
            </w:r>
            <w:r>
              <w:rPr>
                <w:rFonts w:hint="eastAsia" w:ascii="仿宋" w:hAnsi="仿宋" w:eastAsia="仿宋" w:cs="仿宋"/>
                <w:i w:val="0"/>
                <w:iCs w:val="0"/>
                <w:caps w:val="0"/>
                <w:color w:val="0F1115"/>
                <w:spacing w:val="0"/>
                <w:sz w:val="24"/>
                <w:szCs w:val="24"/>
                <w:shd w:val="clear" w:fill="FFFFFF"/>
              </w:rPr>
              <w:t>学者潘虹伯、孙自强等人在《虚拟货币</w:t>
            </w:r>
            <w:r>
              <w:rPr>
                <w:rFonts w:hint="eastAsia" w:ascii="仿宋" w:hAnsi="仿宋" w:eastAsia="仿宋" w:cs="仿宋"/>
                <w:i w:val="0"/>
                <w:iCs w:val="0"/>
                <w:caps w:val="0"/>
                <w:color w:val="0F1115"/>
                <w:spacing w:val="0"/>
                <w:sz w:val="24"/>
                <w:szCs w:val="24"/>
                <w:shd w:val="clear" w:fill="FFFFFF"/>
                <w:lang w:val="en-US" w:eastAsia="zh-CN"/>
              </w:rPr>
              <w:t>型传销犯罪的大数据侦防对策研究》中，研判涉案资金，掌握犯罪证据通过对服务器数据库信息进行分析研判，找出平台的多个服务中心，将平台多个服务中心的银行账户、支付宝账户、微信账户进行查询，通过多维数据分析对调取的数据一键清洗，一键分析工作，找出资金中转通道、沉淀方式，针对不同的沉淀方式制定不同的行动措施。在对多个服务中心进行研判的过程中，发现虚拟货币收款钱包地址，使用虚拟货币溯源追踪平台对发现的钱包地址进行查询和流向追踪，以发现虚拟货币中转、汇总、沉淀节点相关的钱包地址。对于有归属交易所的虚拟钱包地址通过向相关交易所调证获取开户信息、交易记录、绑定的银行卡、微信、支付宝、登录日志、设备信息等内容，结合涉案人员情况、资金分析情况再次信息碰撞，发现与案件相关的证据信息，继而发现新的案件证据和涉案资金沉淀。阿依格林·甫拉提江在</w:t>
            </w:r>
            <w:r>
              <w:rPr>
                <w:rFonts w:hint="eastAsia" w:ascii="仿宋" w:hAnsi="仿宋" w:eastAsia="仿宋" w:cs="仿宋"/>
                <w:i w:val="0"/>
                <w:iCs w:val="0"/>
                <w:caps w:val="0"/>
                <w:color w:val="0F1115"/>
                <w:spacing w:val="0"/>
                <w:sz w:val="24"/>
                <w:szCs w:val="24"/>
                <w:shd w:val="clear" w:fill="FFFFFF"/>
              </w:rPr>
              <w:t>《</w:t>
            </w:r>
            <w:r>
              <w:rPr>
                <w:rFonts w:hint="eastAsia" w:ascii="仿宋" w:hAnsi="仿宋" w:eastAsia="仿宋" w:cs="仿宋"/>
                <w:i w:val="0"/>
                <w:iCs w:val="0"/>
                <w:caps w:val="0"/>
                <w:color w:val="0F1115"/>
                <w:spacing w:val="0"/>
                <w:sz w:val="24"/>
                <w:szCs w:val="24"/>
                <w:shd w:val="clear" w:fill="FFFFFF"/>
                <w:lang w:val="en-US" w:eastAsia="zh-CN"/>
              </w:rPr>
              <w:t>地下钱庄洗钱犯罪资金流分析研究》中从资金流的视角对地下钱庄洗钱犯罪进行系统考察，能够清晰、客观地描述涉案资金流动、犯罪嫌疑人的犯罪活动以及犯罪嫌疑人通过金融市场达到洗钱目的的整个过程，从而对分析地下钱庄洗钱犯罪团伙及其上游犯罪最为直接和有效。通过资金流分析这一视角对我国反洗钱工作进行深入研究，不仅对反洗钱相关理论问题作出补充，还能为侦查破案的实务工作提供参考，是一种既有理论意义又具实践意义的尝试。</w:t>
            </w:r>
          </w:p>
          <w:p w14:paraId="4B8B25E3">
            <w:pPr>
              <w:keepNext w:val="0"/>
              <w:keepLines w:val="0"/>
              <w:pageBreakBefore w:val="0"/>
              <w:kinsoku/>
              <w:wordWrap/>
              <w:overflowPunct/>
              <w:topLinePunct w:val="0"/>
              <w:autoSpaceDE/>
              <w:autoSpaceDN/>
              <w:bidi w:val="0"/>
              <w:adjustRightInd/>
              <w:snapToGrid w:val="0"/>
              <w:spacing w:line="400" w:lineRule="exact"/>
              <w:ind w:left="0" w:leftChars="0" w:firstLine="480" w:firstLineChars="200"/>
              <w:textAlignment w:val="auto"/>
              <w:rPr>
                <w:rFonts w:hint="eastAsia" w:ascii="仿宋" w:hAnsi="仿宋" w:eastAsia="仿宋"/>
                <w:bCs/>
                <w:color w:val="auto"/>
                <w:sz w:val="24"/>
                <w:lang w:val="en-US" w:eastAsia="zh-CN"/>
              </w:rPr>
            </w:pPr>
            <w:r>
              <w:rPr>
                <w:rFonts w:hint="eastAsia" w:ascii="仿宋" w:hAnsi="仿宋" w:eastAsia="仿宋" w:cs="仿宋"/>
                <w:i w:val="0"/>
                <w:iCs w:val="0"/>
                <w:caps w:val="0"/>
                <w:color w:val="0F1115"/>
                <w:spacing w:val="0"/>
                <w:sz w:val="24"/>
                <w:szCs w:val="24"/>
                <w:shd w:val="clear" w:fill="FFFFFF"/>
                <w:lang w:val="en-US" w:eastAsia="zh-CN"/>
              </w:rPr>
              <w:t>关于对建模的必要性，</w:t>
            </w:r>
            <w:r>
              <w:rPr>
                <w:rFonts w:hint="eastAsia" w:ascii="仿宋" w:hAnsi="仿宋" w:eastAsia="仿宋" w:cs="仿宋"/>
                <w:i w:val="0"/>
                <w:iCs w:val="0"/>
                <w:caps w:val="0"/>
                <w:color w:val="0F1115"/>
                <w:spacing w:val="0"/>
                <w:sz w:val="24"/>
                <w:szCs w:val="24"/>
                <w:shd w:val="clear" w:fill="FFFFFF"/>
              </w:rPr>
              <w:t>学者潘虹伯、孙自强等人在《虚拟货币</w:t>
            </w:r>
            <w:r>
              <w:rPr>
                <w:rFonts w:hint="eastAsia" w:ascii="仿宋" w:hAnsi="仿宋" w:eastAsia="仿宋" w:cs="仿宋"/>
                <w:i w:val="0"/>
                <w:iCs w:val="0"/>
                <w:caps w:val="0"/>
                <w:color w:val="0F1115"/>
                <w:spacing w:val="0"/>
                <w:sz w:val="24"/>
                <w:szCs w:val="24"/>
                <w:shd w:val="clear" w:fill="FFFFFF"/>
                <w:lang w:val="en-US" w:eastAsia="zh-CN"/>
              </w:rPr>
              <w:t>型传销犯罪的大数据侦防对策研究》中，提出相应的对策，需要</w:t>
            </w:r>
            <w:r>
              <w:rPr>
                <w:rFonts w:hint="eastAsia" w:ascii="仿宋" w:hAnsi="仿宋" w:eastAsia="仿宋" w:cs="仿宋"/>
                <w:i w:val="0"/>
                <w:iCs w:val="0"/>
                <w:caps w:val="0"/>
                <w:color w:val="0F1115"/>
                <w:spacing w:val="0"/>
                <w:sz w:val="24"/>
                <w:szCs w:val="24"/>
                <w:shd w:val="clear" w:fill="FFFFFF"/>
              </w:rPr>
              <w:t>多方采集犯罪数据，完善重点数据库</w:t>
            </w:r>
            <w:r>
              <w:rPr>
                <w:rFonts w:hint="eastAsia" w:ascii="仿宋" w:hAnsi="仿宋" w:eastAsia="仿宋" w:cs="仿宋"/>
                <w:i w:val="0"/>
                <w:iCs w:val="0"/>
                <w:caps w:val="0"/>
                <w:color w:val="0F1115"/>
                <w:spacing w:val="0"/>
                <w:sz w:val="24"/>
                <w:szCs w:val="24"/>
                <w:shd w:val="clear" w:fill="FFFFFF"/>
                <w:lang w:eastAsia="zh-CN"/>
              </w:rPr>
              <w:t>，</w:t>
            </w:r>
            <w:r>
              <w:rPr>
                <w:rFonts w:hint="eastAsia" w:ascii="仿宋" w:hAnsi="仿宋" w:eastAsia="仿宋" w:cs="仿宋"/>
                <w:i w:val="0"/>
                <w:iCs w:val="0"/>
                <w:caps w:val="0"/>
                <w:color w:val="0F1115"/>
                <w:spacing w:val="0"/>
                <w:sz w:val="24"/>
                <w:szCs w:val="24"/>
                <w:shd w:val="clear" w:fill="FFFFFF"/>
              </w:rPr>
              <w:t>重点数据库是侦查机关进行案件研判、构建预警模型</w:t>
            </w:r>
            <w:r>
              <w:rPr>
                <w:rFonts w:hint="default" w:ascii="仿宋" w:hAnsi="仿宋" w:eastAsia="仿宋" w:cs="仿宋"/>
                <w:i w:val="0"/>
                <w:iCs w:val="0"/>
                <w:caps w:val="0"/>
                <w:color w:val="0F1115"/>
                <w:spacing w:val="0"/>
                <w:sz w:val="24"/>
                <w:szCs w:val="24"/>
                <w:shd w:val="clear" w:fill="FFFFFF"/>
              </w:rPr>
              <w:t>的基础条件，通过完善重点数据库可以预估虚拟货币交易风险，及时发现传销组织活动情况，明确侦查方向</w:t>
            </w:r>
            <w:r>
              <w:rPr>
                <w:rFonts w:hint="eastAsia" w:ascii="仿宋" w:hAnsi="仿宋" w:eastAsia="仿宋" w:cs="仿宋"/>
                <w:i w:val="0"/>
                <w:iCs w:val="0"/>
                <w:caps w:val="0"/>
                <w:color w:val="0F1115"/>
                <w:spacing w:val="0"/>
                <w:sz w:val="24"/>
                <w:szCs w:val="24"/>
                <w:shd w:val="clear" w:fill="FFFFFF"/>
                <w:lang w:val="en-US" w:eastAsia="zh-CN"/>
              </w:rPr>
              <w:t>;要建立完善模型工具，培养技术人才，</w:t>
            </w:r>
            <w:r>
              <w:rPr>
                <w:rFonts w:hint="default" w:ascii="仿宋" w:hAnsi="仿宋" w:eastAsia="仿宋"/>
                <w:bCs/>
                <w:color w:val="auto"/>
                <w:sz w:val="24"/>
                <w:lang w:val="en-US" w:eastAsia="zh-CN"/>
              </w:rPr>
              <w:t>可以根据虚拟货币交易特征，创建虚拟货币分析模型，对接区块链浏览器，自动下载交易数据，自动识别交易所调证，依据交易 hash，自</w:t>
            </w:r>
            <w:r>
              <w:rPr>
                <w:rFonts w:hint="default" w:ascii="仿宋" w:hAnsi="仿宋" w:eastAsia="仿宋"/>
                <w:bCs/>
                <w:color w:val="auto"/>
                <w:sz w:val="24"/>
                <w:lang w:val="en-US" w:eastAsia="zh-CN"/>
              </w:rPr>
              <w:br w:type="textWrapping"/>
            </w:r>
            <w:r>
              <w:rPr>
                <w:rFonts w:hint="default" w:ascii="仿宋" w:hAnsi="仿宋" w:eastAsia="仿宋"/>
                <w:bCs/>
                <w:color w:val="auto"/>
                <w:sz w:val="24"/>
                <w:lang w:val="en-US" w:eastAsia="zh-CN"/>
              </w:rPr>
              <w:t>动替换交易所提币地址，并实现可视化功能，为一线办案部门解决虚拟币分析的难题。同时建立传销人员预警平台，在</w:t>
            </w:r>
            <w:r>
              <w:rPr>
                <w:rFonts w:hint="eastAsia" w:ascii="仿宋" w:hAnsi="仿宋" w:eastAsia="仿宋"/>
                <w:bCs/>
                <w:color w:val="auto"/>
                <w:sz w:val="24"/>
                <w:lang w:val="en-US" w:eastAsia="zh-CN"/>
              </w:rPr>
              <w:t>做好</w:t>
            </w:r>
            <w:r>
              <w:rPr>
                <w:rFonts w:hint="default" w:ascii="仿宋" w:hAnsi="仿宋" w:eastAsia="仿宋"/>
                <w:bCs/>
                <w:color w:val="auto"/>
                <w:sz w:val="24"/>
                <w:lang w:val="en-US" w:eastAsia="zh-CN"/>
              </w:rPr>
              <w:t>维稳预警的同时，发现新的传销案件线索。</w:t>
            </w:r>
            <w:r>
              <w:rPr>
                <w:rFonts w:hint="default" w:ascii="仿宋" w:hAnsi="仿宋" w:eastAsia="仿宋" w:cs="仿宋"/>
                <w:i w:val="0"/>
                <w:iCs w:val="0"/>
                <w:caps w:val="0"/>
                <w:color w:val="0F1115"/>
                <w:spacing w:val="0"/>
                <w:sz w:val="24"/>
                <w:szCs w:val="24"/>
                <w:shd w:val="clear" w:fill="FFFFFF"/>
              </w:rPr>
              <w:t>为适应大数据侦查工作的需要，侦查人员在面对前沿的大数据应用技术必须具备过硬的专业操作能力，优化侦查人员的办案条件</w:t>
            </w:r>
            <w:r>
              <w:rPr>
                <w:rFonts w:hint="eastAsia" w:ascii="仿宋" w:hAnsi="仿宋" w:eastAsia="仿宋" w:cs="仿宋"/>
                <w:i w:val="0"/>
                <w:iCs w:val="0"/>
                <w:caps w:val="0"/>
                <w:color w:val="0F1115"/>
                <w:spacing w:val="0"/>
                <w:sz w:val="24"/>
                <w:szCs w:val="24"/>
                <w:shd w:val="clear" w:fill="FFFFFF"/>
                <w:lang w:eastAsia="zh-CN"/>
              </w:rPr>
              <w:t>、</w:t>
            </w:r>
            <w:r>
              <w:rPr>
                <w:rFonts w:hint="default" w:ascii="仿宋" w:hAnsi="仿宋" w:eastAsia="仿宋" w:cs="仿宋"/>
                <w:i w:val="0"/>
                <w:iCs w:val="0"/>
                <w:caps w:val="0"/>
                <w:color w:val="0F1115"/>
                <w:spacing w:val="0"/>
                <w:sz w:val="24"/>
                <w:szCs w:val="24"/>
                <w:shd w:val="clear" w:fill="FFFFFF"/>
              </w:rPr>
              <w:t>更新办案设备</w:t>
            </w:r>
            <w:r>
              <w:rPr>
                <w:rFonts w:hint="eastAsia" w:ascii="仿宋" w:hAnsi="仿宋" w:eastAsia="仿宋" w:cs="仿宋"/>
                <w:i w:val="0"/>
                <w:iCs w:val="0"/>
                <w:caps w:val="0"/>
                <w:color w:val="0F1115"/>
                <w:spacing w:val="0"/>
                <w:sz w:val="24"/>
                <w:szCs w:val="24"/>
                <w:shd w:val="clear" w:fill="FFFFFF"/>
                <w:lang w:eastAsia="zh-CN"/>
              </w:rPr>
              <w:t>。</w:t>
            </w:r>
          </w:p>
          <w:p w14:paraId="075122F1">
            <w:pPr>
              <w:snapToGrid w:val="0"/>
              <w:spacing w:line="400" w:lineRule="exact"/>
              <w:ind w:left="0" w:leftChars="0" w:firstLine="480" w:firstLineChars="200"/>
              <w:rPr>
                <w:rFonts w:hint="eastAsia" w:ascii="仿宋" w:hAnsi="仿宋" w:eastAsia="仿宋"/>
                <w:bCs/>
                <w:sz w:val="24"/>
                <w:lang w:val="en-US" w:eastAsia="zh-CN"/>
              </w:rPr>
            </w:pPr>
            <w:r>
              <w:rPr>
                <w:rFonts w:hint="eastAsia" w:ascii="仿宋" w:hAnsi="仿宋" w:eastAsia="仿宋"/>
                <w:bCs/>
                <w:sz w:val="24"/>
              </w:rPr>
              <w:t>（</w:t>
            </w:r>
            <w:r>
              <w:rPr>
                <w:rFonts w:hint="eastAsia" w:ascii="仿宋" w:hAnsi="仿宋" w:eastAsia="仿宋"/>
                <w:bCs/>
                <w:sz w:val="24"/>
                <w:lang w:val="en-US" w:eastAsia="zh-CN"/>
              </w:rPr>
              <w:t>二</w:t>
            </w:r>
            <w:r>
              <w:rPr>
                <w:rFonts w:hint="eastAsia" w:ascii="仿宋" w:hAnsi="仿宋" w:eastAsia="仿宋"/>
                <w:bCs/>
                <w:sz w:val="24"/>
              </w:rPr>
              <w:t>）</w:t>
            </w:r>
            <w:r>
              <w:rPr>
                <w:rFonts w:hint="eastAsia" w:ascii="仿宋" w:hAnsi="仿宋" w:eastAsia="仿宋"/>
                <w:bCs/>
                <w:sz w:val="24"/>
                <w:lang w:val="en-US" w:eastAsia="zh-CN"/>
              </w:rPr>
              <w:t>国外研究</w:t>
            </w:r>
          </w:p>
          <w:p w14:paraId="327AF688">
            <w:pPr>
              <w:snapToGrid w:val="0"/>
              <w:spacing w:line="400" w:lineRule="exact"/>
              <w:ind w:left="0" w:leftChars="0" w:firstLine="480" w:firstLineChars="200"/>
              <w:rPr>
                <w:rFonts w:ascii="仿宋" w:hAnsi="仿宋" w:eastAsia="仿宋"/>
                <w:bCs/>
                <w:color w:val="auto"/>
                <w:sz w:val="24"/>
              </w:rPr>
            </w:pPr>
            <w:r>
              <w:rPr>
                <w:rFonts w:hint="eastAsia" w:ascii="仿宋" w:hAnsi="仿宋" w:eastAsia="仿宋"/>
                <w:bCs/>
                <w:color w:val="auto"/>
                <w:sz w:val="24"/>
                <w:lang w:val="en-US" w:eastAsia="zh-CN"/>
              </w:rPr>
              <w:t>学者</w:t>
            </w:r>
            <w:r>
              <w:rPr>
                <w:rFonts w:hint="eastAsia" w:ascii="仿宋" w:hAnsi="仿宋" w:eastAsia="仿宋" w:cstheme="minorBidi"/>
                <w:bCs/>
                <w:color w:val="auto"/>
                <w:kern w:val="2"/>
                <w:sz w:val="24"/>
                <w:szCs w:val="24"/>
                <w:lang w:val="en-US" w:eastAsia="zh-CN" w:bidi="ar-SA"/>
              </w:rPr>
              <w:t>Wang R在</w:t>
            </w:r>
            <w:r>
              <w:rPr>
                <w:rFonts w:hint="eastAsia" w:ascii="仿宋" w:hAnsi="仿宋" w:eastAsia="仿宋"/>
                <w:bCs/>
                <w:color w:val="auto"/>
                <w:sz w:val="24"/>
              </w:rPr>
              <w:t>《</w:t>
            </w:r>
            <w:r>
              <w:rPr>
                <w:rFonts w:hint="eastAsia" w:ascii="仿宋" w:hAnsi="仿宋" w:eastAsia="仿宋" w:cstheme="minorBidi"/>
                <w:bCs/>
                <w:color w:val="auto"/>
                <w:kern w:val="2"/>
                <w:sz w:val="24"/>
                <w:szCs w:val="24"/>
                <w:lang w:val="en-US" w:eastAsia="zh-CN" w:bidi="ar-SA"/>
              </w:rPr>
              <w:t>A study on the legal risk assessment of virtual currency transactions based on statistical analysis</w:t>
            </w:r>
            <w:r>
              <w:rPr>
                <w:rFonts w:hint="eastAsia" w:ascii="仿宋" w:hAnsi="仿宋" w:eastAsia="仿宋"/>
                <w:bCs/>
                <w:color w:val="auto"/>
                <w:sz w:val="24"/>
              </w:rPr>
              <w:t>》</w:t>
            </w:r>
            <w:r>
              <w:rPr>
                <w:rFonts w:hint="eastAsia" w:ascii="仿宋" w:hAnsi="仿宋" w:eastAsia="仿宋"/>
                <w:bCs/>
                <w:color w:val="auto"/>
                <w:sz w:val="24"/>
                <w:lang w:val="en-US" w:eastAsia="zh-CN"/>
              </w:rPr>
              <w:t>中</w:t>
            </w:r>
            <w:r>
              <w:rPr>
                <w:rFonts w:hint="eastAsia" w:ascii="仿宋" w:hAnsi="仿宋" w:eastAsia="仿宋"/>
                <w:bCs/>
                <w:color w:val="auto"/>
                <w:sz w:val="24"/>
                <w:lang w:eastAsia="zh-CN"/>
              </w:rPr>
              <w:t>，</w:t>
            </w:r>
            <w:r>
              <w:rPr>
                <w:rFonts w:hint="eastAsia" w:ascii="仿宋" w:hAnsi="仿宋" w:eastAsia="仿宋"/>
                <w:bCs/>
                <w:color w:val="auto"/>
                <w:sz w:val="24"/>
                <w:lang w:val="en-US" w:eastAsia="zh-CN"/>
              </w:rPr>
              <w:t>围绕虚拟货币交易的法律风险展开研究，首先界定了虚拟货币交易的定义与特征，指出其作为一种以区块链等技术为支撑的电子记录方式，针对虚拟货币交易中存在的法律风险，本文构建了一套包括5个一级指标和16个二级指标的法律风险评价体系，涵盖法律风险管理政策、组织结构、制度机制、资源配置及管理流程等方面。在此基础上，运用TOPSIS-灰色关联分析法建立风险评估模型，通过评价矩阵构建、指标赋权、关联矩阵计算等步骤，实现对法律风险的定量评估研究结论表明，虚拟货币交易平台在法律风险管理中应重点强化风险预警、制度建设与资源配置。最后，作者提出加强技术阻断、风险教育与结算账户监管等建议，为虚拟货币交易法律风险的防范与管理提供了理论与实践参考。</w:t>
            </w:r>
          </w:p>
          <w:p w14:paraId="248970FB">
            <w:pPr>
              <w:snapToGrid w:val="0"/>
              <w:spacing w:line="400" w:lineRule="exact"/>
              <w:ind w:left="0" w:leftChars="0" w:firstLine="480" w:firstLineChars="200"/>
              <w:rPr>
                <w:rFonts w:hint="default" w:ascii="仿宋" w:hAnsi="仿宋" w:eastAsia="仿宋"/>
                <w:bCs/>
                <w:color w:val="auto"/>
                <w:sz w:val="24"/>
                <w:lang w:val="en-US" w:eastAsia="zh-CN"/>
              </w:rPr>
            </w:pPr>
            <w:r>
              <w:rPr>
                <w:rFonts w:hint="eastAsia" w:ascii="仿宋" w:hAnsi="仿宋" w:eastAsia="仿宋"/>
                <w:bCs/>
                <w:color w:val="auto"/>
                <w:sz w:val="24"/>
                <w:lang w:val="en-US" w:eastAsia="zh-CN"/>
              </w:rPr>
              <w:t>学者 Xinhao He、Chenyu Wang、 Yu Zou、 Wenyu Zhang在《Research on Virtual Currency Trading Behavior under Financial Technology Innovation》中，从微观交易主体与宏观货币层面展开分析。在微观层面，研究利用机器学习算法对比特币交易数据集进行节点分类，发现随机森林等Bagging类集成树模型在异常交易检测中表现最优，准确率与召回率分别达到86.20%与82.17%，适用于构建异常交易监测系统。在宏观层面，通过事件研究法分析FTX交易平台破产事件对多种虚拟货币价格的影响，发现ADA、BNB等市值较小的货币受事件冲击更显著且影响持续时间较长，而BTC、ETH等主流货币受影响较小且恢复较快。该研究从数据检测与事件关联双重视角，揭示了交易主体行为与外部事件对虚拟货币市场的影响机制，为风险监测与监管提供了方法论参考。</w:t>
            </w:r>
          </w:p>
          <w:p w14:paraId="474302BA">
            <w:pPr>
              <w:spacing w:line="400" w:lineRule="exact"/>
              <w:ind w:firstLine="480" w:firstLineChars="200"/>
              <w:rPr>
                <w:rFonts w:ascii="仿宋" w:hAnsi="仿宋" w:eastAsia="仿宋"/>
                <w:bCs/>
                <w:color w:val="auto"/>
                <w:sz w:val="24"/>
              </w:rPr>
            </w:pPr>
            <w:r>
              <w:rPr>
                <w:rFonts w:hint="eastAsia" w:eastAsia="仿宋"/>
                <w:bCs/>
                <w:sz w:val="24"/>
              </w:rPr>
              <w:t>以上文献基本上都</w:t>
            </w:r>
            <w:r>
              <w:rPr>
                <w:rFonts w:hint="eastAsia" w:ascii="仿宋" w:hAnsi="仿宋" w:eastAsia="仿宋"/>
                <w:bCs/>
                <w:sz w:val="24"/>
              </w:rPr>
              <w:t>指出了</w:t>
            </w:r>
            <w:r>
              <w:rPr>
                <w:rFonts w:hint="eastAsia" w:ascii="仿宋" w:hAnsi="仿宋" w:eastAsia="仿宋" w:cs="仿宋"/>
                <w:i w:val="0"/>
                <w:iCs w:val="0"/>
                <w:caps w:val="0"/>
                <w:color w:val="0F1115"/>
                <w:spacing w:val="0"/>
                <w:sz w:val="24"/>
                <w:szCs w:val="24"/>
                <w:shd w:val="clear" w:fill="FFFFFF"/>
              </w:rPr>
              <w:t>涉虚拟货币传销案</w:t>
            </w:r>
            <w:r>
              <w:rPr>
                <w:rFonts w:hint="eastAsia" w:ascii="仿宋" w:hAnsi="仿宋" w:eastAsia="仿宋" w:cs="仿宋"/>
                <w:i w:val="0"/>
                <w:iCs w:val="0"/>
                <w:caps w:val="0"/>
                <w:color w:val="0F1115"/>
                <w:spacing w:val="0"/>
                <w:sz w:val="24"/>
                <w:szCs w:val="24"/>
                <w:shd w:val="clear" w:fill="FFFFFF"/>
                <w:lang w:eastAsia="zh-CN"/>
              </w:rPr>
              <w:t>件在</w:t>
            </w:r>
            <w:r>
              <w:rPr>
                <w:rFonts w:hint="eastAsia" w:ascii="仿宋" w:hAnsi="仿宋" w:eastAsia="仿宋"/>
                <w:bCs/>
                <w:sz w:val="24"/>
              </w:rPr>
              <w:t>案件侦查中的应用状况，并从多层次、多方面提供有效可行的分析研究，为完善</w:t>
            </w:r>
            <w:r>
              <w:rPr>
                <w:rFonts w:hint="eastAsia" w:ascii="仿宋" w:hAnsi="仿宋" w:eastAsia="仿宋" w:cs="仿宋"/>
                <w:i w:val="0"/>
                <w:iCs w:val="0"/>
                <w:caps w:val="0"/>
                <w:color w:val="0F1115"/>
                <w:spacing w:val="0"/>
                <w:sz w:val="24"/>
                <w:szCs w:val="24"/>
                <w:shd w:val="clear" w:fill="FFFFFF"/>
              </w:rPr>
              <w:t>涉虚拟货币传销案件</w:t>
            </w:r>
            <w:r>
              <w:rPr>
                <w:rFonts w:hint="eastAsia" w:ascii="仿宋" w:hAnsi="仿宋" w:eastAsia="仿宋"/>
                <w:bCs/>
                <w:sz w:val="24"/>
              </w:rPr>
              <w:t>措施提供许多可行性的措施以及相关的方向。但仍可看到的是对</w:t>
            </w:r>
            <w:r>
              <w:rPr>
                <w:rFonts w:hint="eastAsia" w:ascii="仿宋" w:hAnsi="仿宋" w:eastAsia="仿宋" w:cs="仿宋"/>
                <w:i w:val="0"/>
                <w:iCs w:val="0"/>
                <w:caps w:val="0"/>
                <w:color w:val="0F1115"/>
                <w:spacing w:val="0"/>
                <w:sz w:val="24"/>
                <w:szCs w:val="24"/>
                <w:shd w:val="clear" w:fill="FFFFFF"/>
              </w:rPr>
              <w:t>涉虚拟货币传销案件</w:t>
            </w:r>
            <w:r>
              <w:rPr>
                <w:rFonts w:hint="eastAsia" w:ascii="仿宋" w:hAnsi="仿宋" w:eastAsia="仿宋"/>
                <w:bCs/>
                <w:sz w:val="24"/>
              </w:rPr>
              <w:t>措施的理论研究却并没有得到应有的重视，虽有一些高水平的科研成果问世，但总体上仍显得相对滞后，难以适应变化复杂</w:t>
            </w:r>
            <w:r>
              <w:rPr>
                <w:rFonts w:hint="eastAsia" w:ascii="仿宋" w:hAnsi="仿宋" w:eastAsia="仿宋" w:cs="仿宋"/>
                <w:i w:val="0"/>
                <w:iCs w:val="0"/>
                <w:caps w:val="0"/>
                <w:color w:val="0F1115"/>
                <w:spacing w:val="0"/>
                <w:sz w:val="24"/>
                <w:szCs w:val="24"/>
                <w:shd w:val="clear" w:fill="FFFFFF"/>
              </w:rPr>
              <w:t>涉虚拟货币传销案件</w:t>
            </w:r>
            <w:r>
              <w:rPr>
                <w:rFonts w:hint="eastAsia" w:ascii="仿宋" w:hAnsi="仿宋" w:eastAsia="仿宋"/>
                <w:bCs/>
                <w:sz w:val="24"/>
              </w:rPr>
              <w:t>案件侦查实践的需要。</w:t>
            </w:r>
          </w:p>
        </w:tc>
      </w:tr>
      <w:tr w14:paraId="1AC6098B">
        <w:trPr>
          <w:trHeight w:val="454" w:hRule="atLeast"/>
        </w:trPr>
        <w:tc>
          <w:tcPr>
            <w:tcW w:w="1408" w:type="dxa"/>
            <w:vAlign w:val="center"/>
          </w:tcPr>
          <w:p w14:paraId="43ECD32D">
            <w:pPr>
              <w:spacing w:line="400" w:lineRule="exact"/>
              <w:jc w:val="center"/>
              <w:rPr>
                <w:rFonts w:ascii="宋体" w:hAnsi="宋体" w:eastAsia="宋体"/>
                <w:color w:val="auto"/>
                <w:sz w:val="24"/>
              </w:rPr>
            </w:pPr>
            <w:r>
              <w:rPr>
                <w:rFonts w:hint="eastAsia" w:ascii="宋体" w:hAnsi="宋体" w:eastAsia="宋体"/>
                <w:color w:val="auto"/>
                <w:sz w:val="24"/>
              </w:rPr>
              <w:t>主要研究内容</w:t>
            </w:r>
          </w:p>
        </w:tc>
        <w:tc>
          <w:tcPr>
            <w:tcW w:w="6878" w:type="dxa"/>
            <w:gridSpan w:val="5"/>
          </w:tcPr>
          <w:p w14:paraId="2894059E">
            <w:pPr>
              <w:spacing w:line="400" w:lineRule="exact"/>
              <w:rPr>
                <w:rFonts w:ascii="仿宋" w:hAnsi="仿宋" w:eastAsia="仿宋"/>
                <w:bCs/>
                <w:color w:val="auto"/>
                <w:sz w:val="24"/>
              </w:rPr>
            </w:pPr>
          </w:p>
          <w:p w14:paraId="0FFC1F47">
            <w:pPr>
              <w:spacing w:line="400" w:lineRule="exact"/>
              <w:ind w:firstLine="480" w:firstLineChars="200"/>
              <w:rPr>
                <w:rFonts w:ascii="仿宋" w:hAnsi="仿宋" w:eastAsia="仿宋"/>
                <w:bCs/>
                <w:color w:val="auto"/>
                <w:sz w:val="24"/>
              </w:rPr>
            </w:pPr>
            <w:r>
              <w:rPr>
                <w:rFonts w:hint="eastAsia" w:ascii="仿宋" w:hAnsi="仿宋" w:eastAsia="仿宋" w:cs="仿宋"/>
                <w:b w:val="0"/>
                <w:bCs w:val="0"/>
                <w:i w:val="0"/>
                <w:iCs w:val="0"/>
                <w:caps w:val="0"/>
                <w:color w:val="0F1115"/>
                <w:spacing w:val="0"/>
                <w:kern w:val="2"/>
                <w:sz w:val="24"/>
                <w:szCs w:val="24"/>
                <w:shd w:val="clear" w:fill="FFFFFF"/>
                <w:lang w:val="en-US" w:eastAsia="zh-CN" w:bidi="ar-SA"/>
              </w:rPr>
              <w:t>通过明确虚拟货币传销的流程，</w:t>
            </w:r>
            <w:r>
              <w:rPr>
                <w:rFonts w:hint="default" w:ascii="仿宋" w:hAnsi="仿宋" w:eastAsia="仿宋" w:cs="仿宋"/>
                <w:b w:val="0"/>
                <w:bCs w:val="0"/>
                <w:i w:val="0"/>
                <w:iCs w:val="0"/>
                <w:caps w:val="0"/>
                <w:color w:val="0F1115"/>
                <w:spacing w:val="0"/>
                <w:kern w:val="2"/>
                <w:sz w:val="24"/>
                <w:szCs w:val="24"/>
                <w:shd w:val="clear" w:fill="FFFFFF"/>
                <w:lang w:val="en-US" w:eastAsia="zh-CN" w:bidi="ar-SA"/>
              </w:rPr>
              <w:t>结合</w:t>
            </w:r>
            <w:r>
              <w:rPr>
                <w:rFonts w:hint="eastAsia" w:ascii="仿宋" w:hAnsi="仿宋" w:eastAsia="仿宋" w:cs="仿宋"/>
                <w:i w:val="0"/>
                <w:iCs w:val="0"/>
                <w:caps w:val="0"/>
                <w:color w:val="0F1115"/>
                <w:spacing w:val="0"/>
                <w:sz w:val="24"/>
                <w:szCs w:val="24"/>
                <w:shd w:val="clear" w:fill="FFFFFF"/>
              </w:rPr>
              <w:t>虚拟货币传销案件</w:t>
            </w:r>
            <w:r>
              <w:rPr>
                <w:rFonts w:hint="default" w:ascii="仿宋" w:hAnsi="仿宋" w:eastAsia="仿宋" w:cs="仿宋"/>
                <w:b w:val="0"/>
                <w:bCs w:val="0"/>
                <w:i w:val="0"/>
                <w:iCs w:val="0"/>
                <w:caps w:val="0"/>
                <w:color w:val="0F1115"/>
                <w:spacing w:val="0"/>
                <w:kern w:val="2"/>
                <w:sz w:val="24"/>
                <w:szCs w:val="24"/>
                <w:shd w:val="clear" w:fill="FFFFFF"/>
                <w:lang w:val="en-US" w:eastAsia="zh-CN" w:bidi="ar-SA"/>
              </w:rPr>
              <w:t>等典型案例，提炼虚拟货币传销资金流 “匿名性、跨域性、碎片化” 特征，梳理</w:t>
            </w:r>
            <w:r>
              <w:rPr>
                <w:rFonts w:hint="eastAsia" w:ascii="仿宋" w:hAnsi="仿宋" w:eastAsia="仿宋" w:cs="仿宋"/>
                <w:b w:val="0"/>
                <w:bCs w:val="0"/>
                <w:i w:val="0"/>
                <w:iCs w:val="0"/>
                <w:caps w:val="0"/>
                <w:color w:val="0F1115"/>
                <w:spacing w:val="0"/>
                <w:kern w:val="2"/>
                <w:sz w:val="24"/>
                <w:szCs w:val="24"/>
                <w:shd w:val="clear" w:fill="FFFFFF"/>
                <w:lang w:val="en-US" w:eastAsia="zh-CN" w:bidi="ar-SA"/>
              </w:rPr>
              <w:t>过程的</w:t>
            </w:r>
            <w:r>
              <w:rPr>
                <w:rFonts w:hint="default" w:ascii="仿宋" w:hAnsi="仿宋" w:eastAsia="仿宋" w:cs="仿宋"/>
                <w:b w:val="0"/>
                <w:bCs w:val="0"/>
                <w:i w:val="0"/>
                <w:iCs w:val="0"/>
                <w:caps w:val="0"/>
                <w:color w:val="0F1115"/>
                <w:spacing w:val="0"/>
                <w:kern w:val="2"/>
                <w:sz w:val="24"/>
                <w:szCs w:val="24"/>
                <w:shd w:val="clear" w:fill="FFFFFF"/>
                <w:lang w:val="en-US" w:eastAsia="zh-CN" w:bidi="ar-SA"/>
              </w:rPr>
              <w:t>异常指标，为后续分析奠定基础</w:t>
            </w:r>
            <w:r>
              <w:rPr>
                <w:rFonts w:hint="eastAsia" w:ascii="仿宋" w:hAnsi="仿宋" w:eastAsia="仿宋" w:cs="仿宋"/>
                <w:b w:val="0"/>
                <w:bCs w:val="0"/>
                <w:i w:val="0"/>
                <w:iCs w:val="0"/>
                <w:caps w:val="0"/>
                <w:color w:val="0F1115"/>
                <w:spacing w:val="0"/>
                <w:kern w:val="2"/>
                <w:sz w:val="24"/>
                <w:szCs w:val="24"/>
                <w:shd w:val="clear" w:fill="FFFFFF"/>
                <w:lang w:val="en-US" w:eastAsia="zh-CN" w:bidi="ar-SA"/>
              </w:rPr>
              <w:t>,通过</w:t>
            </w:r>
            <w:r>
              <w:rPr>
                <w:rFonts w:hint="default" w:ascii="仿宋" w:hAnsi="仿宋" w:eastAsia="仿宋" w:cs="仿宋"/>
                <w:b w:val="0"/>
                <w:bCs w:val="0"/>
                <w:i w:val="0"/>
                <w:iCs w:val="0"/>
                <w:caps w:val="0"/>
                <w:color w:val="0F1115"/>
                <w:spacing w:val="0"/>
                <w:kern w:val="2"/>
                <w:sz w:val="24"/>
                <w:szCs w:val="24"/>
                <w:shd w:val="clear" w:fill="FFFFFF"/>
                <w:lang w:val="en-US" w:eastAsia="zh-CN" w:bidi="ar-SA"/>
              </w:rPr>
              <w:t xml:space="preserve">构建区块链数据解析、多源数据融合、跨境追踪技术体系。通过区块链 </w:t>
            </w:r>
            <w:r>
              <w:rPr>
                <w:rFonts w:hint="default" w:ascii="Times New Roman" w:hAnsi="Times New Roman" w:eastAsia="仿宋" w:cs="Times New Roman"/>
                <w:b w:val="0"/>
                <w:bCs w:val="0"/>
                <w:i w:val="0"/>
                <w:iCs w:val="0"/>
                <w:caps w:val="0"/>
                <w:color w:val="0F1115"/>
                <w:spacing w:val="0"/>
                <w:kern w:val="2"/>
                <w:sz w:val="24"/>
                <w:szCs w:val="24"/>
                <w:shd w:val="clear" w:fill="FFFFFF"/>
                <w:lang w:val="en-US" w:eastAsia="zh-CN" w:bidi="ar-SA"/>
              </w:rPr>
              <w:t xml:space="preserve">API </w:t>
            </w:r>
            <w:r>
              <w:rPr>
                <w:rFonts w:hint="default" w:ascii="仿宋" w:hAnsi="仿宋" w:eastAsia="仿宋" w:cs="仿宋"/>
                <w:b w:val="0"/>
                <w:bCs w:val="0"/>
                <w:i w:val="0"/>
                <w:iCs w:val="0"/>
                <w:caps w:val="0"/>
                <w:color w:val="0F1115"/>
                <w:spacing w:val="0"/>
                <w:kern w:val="2"/>
                <w:sz w:val="24"/>
                <w:szCs w:val="24"/>
                <w:shd w:val="clear" w:fill="FFFFFF"/>
                <w:lang w:val="en-US" w:eastAsia="zh-CN" w:bidi="ar-SA"/>
              </w:rPr>
              <w:t>提取清洗交易数据，利用聚类算法关联钱包地址与真实身份；整合区块链、第三方支付、银行流水数据，借助可视化工具呈现资金流向；研究境外交易所数据获取路径，设计跨境资金转换渠道识别技术，解决多链、跨境数据衔接难题。</w:t>
            </w:r>
            <w:r>
              <w:rPr>
                <w:rFonts w:hint="eastAsia" w:ascii="仿宋" w:hAnsi="仿宋" w:eastAsia="仿宋" w:cs="仿宋"/>
                <w:b w:val="0"/>
                <w:bCs w:val="0"/>
                <w:i w:val="0"/>
                <w:iCs w:val="0"/>
                <w:caps w:val="0"/>
                <w:color w:val="0F1115"/>
                <w:spacing w:val="0"/>
                <w:kern w:val="2"/>
                <w:sz w:val="24"/>
                <w:szCs w:val="24"/>
                <w:shd w:val="clear" w:fill="FFFFFF"/>
                <w:lang w:val="en-US" w:eastAsia="zh-CN" w:bidi="ar-SA"/>
              </w:rPr>
              <w:t>方便后续的模型构建，实现更好地预警与打击。</w:t>
            </w:r>
          </w:p>
        </w:tc>
      </w:tr>
      <w:tr w14:paraId="33090228">
        <w:trPr>
          <w:trHeight w:val="454" w:hRule="atLeast"/>
        </w:trPr>
        <w:tc>
          <w:tcPr>
            <w:tcW w:w="1408" w:type="dxa"/>
            <w:vAlign w:val="center"/>
          </w:tcPr>
          <w:p w14:paraId="6C47EF59">
            <w:pPr>
              <w:spacing w:line="400" w:lineRule="exact"/>
              <w:jc w:val="center"/>
              <w:rPr>
                <w:rFonts w:ascii="宋体" w:hAnsi="宋体" w:eastAsia="宋体"/>
                <w:color w:val="auto"/>
                <w:sz w:val="24"/>
              </w:rPr>
            </w:pPr>
            <w:r>
              <w:rPr>
                <w:rFonts w:hint="eastAsia" w:ascii="宋体" w:hAnsi="宋体" w:eastAsia="宋体"/>
                <w:color w:val="auto"/>
                <w:sz w:val="24"/>
              </w:rPr>
              <w:t>写作框架</w:t>
            </w:r>
          </w:p>
        </w:tc>
        <w:tc>
          <w:tcPr>
            <w:tcW w:w="6878" w:type="dxa"/>
            <w:gridSpan w:val="5"/>
          </w:tcPr>
          <w:p w14:paraId="3D7E954D">
            <w:pPr>
              <w:spacing w:line="400" w:lineRule="exact"/>
              <w:rPr>
                <w:rFonts w:ascii="仿宋" w:hAnsi="仿宋" w:eastAsia="仿宋"/>
                <w:bCs/>
                <w:color w:val="auto"/>
                <w:sz w:val="24"/>
              </w:rPr>
            </w:pPr>
          </w:p>
          <w:p w14:paraId="2E7858DA">
            <w:pPr>
              <w:keepNext w:val="0"/>
              <w:keepLines w:val="0"/>
              <w:pageBreakBefore w:val="0"/>
              <w:widowControl w:val="0"/>
              <w:numPr>
                <w:ilvl w:val="0"/>
                <w:numId w:val="0"/>
              </w:numPr>
              <w:kinsoku/>
              <w:wordWrap/>
              <w:overflowPunct/>
              <w:topLinePunct w:val="0"/>
              <w:autoSpaceDE/>
              <w:autoSpaceDN/>
              <w:bidi w:val="0"/>
              <w:adjustRightInd/>
              <w:snapToGrid w:val="0"/>
              <w:spacing w:line="400" w:lineRule="exact"/>
              <w:ind w:firstLine="480" w:firstLineChars="200"/>
              <w:jc w:val="left"/>
              <w:textAlignment w:val="auto"/>
              <w:rPr>
                <w:rFonts w:hint="eastAsia" w:ascii="仿宋" w:hAnsi="仿宋" w:eastAsia="仿宋"/>
                <w:bCs/>
                <w:sz w:val="24"/>
                <w:lang w:val="en-US" w:eastAsia="zh-CN"/>
              </w:rPr>
            </w:pPr>
            <w:r>
              <w:rPr>
                <w:rFonts w:hint="eastAsia" w:ascii="仿宋" w:hAnsi="仿宋" w:eastAsia="仿宋" w:cstheme="minorBidi"/>
                <w:bCs/>
                <w:kern w:val="2"/>
                <w:sz w:val="24"/>
                <w:szCs w:val="24"/>
                <w:lang w:val="en-US" w:eastAsia="zh-CN" w:bidi="ar-SA"/>
              </w:rPr>
              <w:t>一、</w:t>
            </w:r>
            <w:r>
              <w:rPr>
                <w:rFonts w:hint="eastAsia" w:ascii="仿宋" w:hAnsi="仿宋" w:eastAsia="仿宋"/>
                <w:bCs/>
                <w:sz w:val="24"/>
                <w:lang w:val="en-US" w:eastAsia="zh-CN"/>
              </w:rPr>
              <w:t>绪论</w:t>
            </w:r>
          </w:p>
          <w:p w14:paraId="67942CAB">
            <w:pPr>
              <w:keepNext w:val="0"/>
              <w:keepLines w:val="0"/>
              <w:pageBreakBefore w:val="0"/>
              <w:widowControl w:val="0"/>
              <w:numPr>
                <w:ilvl w:val="0"/>
                <w:numId w:val="0"/>
              </w:numPr>
              <w:kinsoku/>
              <w:wordWrap/>
              <w:overflowPunct/>
              <w:topLinePunct w:val="0"/>
              <w:autoSpaceDE/>
              <w:autoSpaceDN/>
              <w:bidi w:val="0"/>
              <w:adjustRightInd/>
              <w:snapToGrid w:val="0"/>
              <w:spacing w:line="400" w:lineRule="exact"/>
              <w:ind w:firstLine="480" w:firstLineChars="200"/>
              <w:jc w:val="left"/>
              <w:textAlignment w:val="auto"/>
              <w:rPr>
                <w:rFonts w:hint="default" w:ascii="仿宋" w:hAnsi="仿宋" w:eastAsia="仿宋"/>
                <w:bCs/>
                <w:sz w:val="24"/>
                <w:lang w:val="en-US"/>
              </w:rPr>
            </w:pPr>
            <w:r>
              <w:rPr>
                <w:rFonts w:hint="eastAsia" w:ascii="仿宋" w:hAnsi="仿宋" w:eastAsia="仿宋" w:cstheme="minorBidi"/>
                <w:bCs/>
                <w:kern w:val="2"/>
                <w:sz w:val="24"/>
                <w:szCs w:val="24"/>
                <w:lang w:val="en-US" w:eastAsia="zh-CN" w:bidi="ar-SA"/>
              </w:rPr>
              <w:t>（一）研究背景</w:t>
            </w:r>
          </w:p>
          <w:p w14:paraId="1B26C3A7">
            <w:pPr>
              <w:keepNext w:val="0"/>
              <w:keepLines w:val="0"/>
              <w:pageBreakBefore w:val="0"/>
              <w:widowControl w:val="0"/>
              <w:numPr>
                <w:ilvl w:val="0"/>
                <w:numId w:val="0"/>
              </w:numPr>
              <w:kinsoku/>
              <w:wordWrap/>
              <w:overflowPunct/>
              <w:topLinePunct w:val="0"/>
              <w:autoSpaceDE/>
              <w:autoSpaceDN/>
              <w:bidi w:val="0"/>
              <w:adjustRightInd/>
              <w:snapToGrid w:val="0"/>
              <w:spacing w:line="400" w:lineRule="exact"/>
              <w:ind w:left="-480" w:leftChars="0" w:firstLine="960" w:firstLineChars="400"/>
              <w:jc w:val="left"/>
              <w:textAlignment w:val="auto"/>
              <w:rPr>
                <w:rFonts w:hint="default" w:ascii="仿宋" w:hAnsi="仿宋" w:eastAsia="仿宋"/>
                <w:bCs/>
                <w:sz w:val="24"/>
                <w:lang w:val="en-US" w:eastAsia="zh-CN"/>
              </w:rPr>
            </w:pPr>
            <w:r>
              <w:rPr>
                <w:rFonts w:hint="eastAsia" w:ascii="仿宋" w:hAnsi="仿宋" w:eastAsia="仿宋" w:cstheme="minorBidi"/>
                <w:bCs/>
                <w:kern w:val="2"/>
                <w:sz w:val="24"/>
                <w:szCs w:val="24"/>
                <w:lang w:val="en-US" w:eastAsia="zh-CN" w:bidi="ar-SA"/>
              </w:rPr>
              <w:t>（二）研究意义</w:t>
            </w:r>
          </w:p>
          <w:p w14:paraId="3A1B2A0C">
            <w:pPr>
              <w:keepNext w:val="0"/>
              <w:keepLines w:val="0"/>
              <w:pageBreakBefore w:val="0"/>
              <w:widowControl w:val="0"/>
              <w:numPr>
                <w:ilvl w:val="0"/>
                <w:numId w:val="0"/>
              </w:numPr>
              <w:kinsoku/>
              <w:wordWrap/>
              <w:overflowPunct/>
              <w:topLinePunct w:val="0"/>
              <w:autoSpaceDE/>
              <w:autoSpaceDN/>
              <w:bidi w:val="0"/>
              <w:adjustRightInd/>
              <w:snapToGrid w:val="0"/>
              <w:spacing w:line="400" w:lineRule="exact"/>
              <w:ind w:firstLine="480" w:firstLineChars="200"/>
              <w:jc w:val="left"/>
              <w:textAlignment w:val="auto"/>
              <w:rPr>
                <w:rFonts w:hint="eastAsia" w:ascii="仿宋" w:hAnsi="仿宋" w:eastAsia="仿宋" w:cstheme="minorBidi"/>
                <w:bCs/>
                <w:kern w:val="2"/>
                <w:sz w:val="24"/>
                <w:szCs w:val="24"/>
                <w:lang w:val="en-US" w:eastAsia="zh-CN" w:bidi="ar-SA"/>
              </w:rPr>
            </w:pPr>
            <w:r>
              <w:rPr>
                <w:rFonts w:hint="eastAsia" w:ascii="仿宋" w:hAnsi="仿宋" w:eastAsia="仿宋" w:cstheme="minorBidi"/>
                <w:bCs/>
                <w:kern w:val="2"/>
                <w:sz w:val="24"/>
                <w:szCs w:val="24"/>
                <w:lang w:val="en-US" w:eastAsia="zh-CN" w:bidi="ar-SA"/>
              </w:rPr>
              <w:t>（三）国内外的研究现状</w:t>
            </w:r>
          </w:p>
          <w:p w14:paraId="08186551">
            <w:pPr>
              <w:keepNext w:val="0"/>
              <w:keepLines w:val="0"/>
              <w:pageBreakBefore w:val="0"/>
              <w:widowControl w:val="0"/>
              <w:numPr>
                <w:ilvl w:val="8"/>
                <w:numId w:val="0"/>
              </w:numPr>
              <w:kinsoku/>
              <w:wordWrap/>
              <w:overflowPunct/>
              <w:topLinePunct w:val="0"/>
              <w:autoSpaceDE/>
              <w:autoSpaceDN/>
              <w:bidi w:val="0"/>
              <w:adjustRightInd/>
              <w:snapToGrid w:val="0"/>
              <w:spacing w:line="400" w:lineRule="exact"/>
              <w:ind w:leftChars="200"/>
              <w:jc w:val="both"/>
              <w:textAlignment w:val="auto"/>
              <w:rPr>
                <w:rFonts w:hint="eastAsia" w:ascii="仿宋" w:hAnsi="仿宋" w:eastAsia="仿宋" w:cstheme="minorBidi"/>
                <w:bCs/>
                <w:kern w:val="2"/>
                <w:sz w:val="24"/>
                <w:szCs w:val="24"/>
                <w:lang w:val="en-US" w:eastAsia="zh-CN" w:bidi="ar-SA"/>
              </w:rPr>
            </w:pPr>
            <w:r>
              <w:rPr>
                <w:rFonts w:hint="eastAsia" w:ascii="仿宋" w:hAnsi="仿宋" w:eastAsia="仿宋" w:cstheme="minorBidi"/>
                <w:bCs/>
                <w:kern w:val="2"/>
                <w:sz w:val="24"/>
                <w:szCs w:val="24"/>
                <w:lang w:val="en-US" w:eastAsia="zh-CN" w:bidi="ar-SA"/>
              </w:rPr>
              <w:t>1.国外的研究现状</w:t>
            </w:r>
          </w:p>
          <w:p w14:paraId="5A7046AF">
            <w:pPr>
              <w:keepNext w:val="0"/>
              <w:keepLines w:val="0"/>
              <w:pageBreakBefore w:val="0"/>
              <w:widowControl w:val="0"/>
              <w:numPr>
                <w:ilvl w:val="4"/>
                <w:numId w:val="0"/>
              </w:numPr>
              <w:kinsoku/>
              <w:wordWrap/>
              <w:overflowPunct/>
              <w:topLinePunct w:val="0"/>
              <w:autoSpaceDE/>
              <w:autoSpaceDN/>
              <w:bidi w:val="0"/>
              <w:adjustRightInd/>
              <w:snapToGrid w:val="0"/>
              <w:spacing w:line="400" w:lineRule="exact"/>
              <w:ind w:leftChars="200"/>
              <w:jc w:val="both"/>
              <w:textAlignment w:val="auto"/>
              <w:rPr>
                <w:rFonts w:hint="default" w:ascii="仿宋" w:hAnsi="仿宋" w:eastAsia="仿宋" w:cstheme="minorBidi"/>
                <w:bCs/>
                <w:kern w:val="2"/>
                <w:sz w:val="24"/>
                <w:szCs w:val="24"/>
                <w:lang w:val="en-US" w:eastAsia="zh-CN" w:bidi="ar-SA"/>
              </w:rPr>
            </w:pPr>
            <w:r>
              <w:rPr>
                <w:rFonts w:hint="eastAsia" w:ascii="仿宋" w:hAnsi="仿宋" w:eastAsia="仿宋" w:cstheme="minorBidi"/>
                <w:bCs/>
                <w:kern w:val="2"/>
                <w:sz w:val="24"/>
                <w:szCs w:val="24"/>
                <w:lang w:val="en-US" w:eastAsia="zh-CN" w:bidi="ar-SA"/>
              </w:rPr>
              <w:t>2.国内的研究现状</w:t>
            </w:r>
          </w:p>
          <w:p w14:paraId="2F494EDA">
            <w:pPr>
              <w:keepNext w:val="0"/>
              <w:keepLines w:val="0"/>
              <w:pageBreakBefore w:val="0"/>
              <w:widowControl w:val="0"/>
              <w:numPr>
                <w:ilvl w:val="0"/>
                <w:numId w:val="0"/>
              </w:numPr>
              <w:kinsoku/>
              <w:wordWrap/>
              <w:overflowPunct/>
              <w:topLinePunct w:val="0"/>
              <w:autoSpaceDE/>
              <w:autoSpaceDN/>
              <w:bidi w:val="0"/>
              <w:adjustRightInd/>
              <w:snapToGrid w:val="0"/>
              <w:spacing w:line="400" w:lineRule="exact"/>
              <w:ind w:firstLine="480" w:firstLineChars="200"/>
              <w:jc w:val="left"/>
              <w:textAlignment w:val="auto"/>
              <w:rPr>
                <w:rFonts w:hint="eastAsia" w:ascii="仿宋" w:hAnsi="仿宋" w:eastAsia="仿宋" w:cstheme="minorBidi"/>
                <w:bCs/>
                <w:kern w:val="2"/>
                <w:sz w:val="24"/>
                <w:szCs w:val="24"/>
                <w:lang w:val="en-US" w:eastAsia="zh-CN" w:bidi="ar-SA"/>
              </w:rPr>
            </w:pPr>
            <w:r>
              <w:rPr>
                <w:rFonts w:hint="eastAsia" w:ascii="仿宋" w:hAnsi="仿宋" w:eastAsia="仿宋" w:cstheme="minorBidi"/>
                <w:bCs/>
                <w:kern w:val="2"/>
                <w:sz w:val="24"/>
                <w:szCs w:val="24"/>
                <w:lang w:val="en-US" w:eastAsia="zh-CN" w:bidi="ar-SA"/>
              </w:rPr>
              <w:t>（四）研究方法</w:t>
            </w:r>
          </w:p>
          <w:p w14:paraId="6E625F20">
            <w:pPr>
              <w:keepNext w:val="0"/>
              <w:keepLines w:val="0"/>
              <w:pageBreakBefore w:val="0"/>
              <w:widowControl w:val="0"/>
              <w:numPr>
                <w:ilvl w:val="8"/>
                <w:numId w:val="0"/>
              </w:numPr>
              <w:kinsoku/>
              <w:wordWrap/>
              <w:overflowPunct/>
              <w:topLinePunct w:val="0"/>
              <w:autoSpaceDE/>
              <w:autoSpaceDN/>
              <w:bidi w:val="0"/>
              <w:adjustRightInd/>
              <w:snapToGrid w:val="0"/>
              <w:spacing w:line="400" w:lineRule="exact"/>
              <w:ind w:leftChars="200"/>
              <w:jc w:val="left"/>
              <w:textAlignment w:val="auto"/>
              <w:rPr>
                <w:rFonts w:hint="default" w:ascii="仿宋" w:hAnsi="仿宋" w:eastAsia="仿宋" w:cstheme="minorBidi"/>
                <w:bCs/>
                <w:kern w:val="2"/>
                <w:sz w:val="24"/>
                <w:szCs w:val="24"/>
                <w:lang w:val="en-US" w:eastAsia="zh-CN" w:bidi="ar-SA"/>
              </w:rPr>
            </w:pPr>
            <w:r>
              <w:rPr>
                <w:rFonts w:hint="eastAsia" w:ascii="仿宋" w:hAnsi="仿宋" w:eastAsia="仿宋" w:cstheme="minorBidi"/>
                <w:bCs/>
                <w:kern w:val="2"/>
                <w:sz w:val="24"/>
                <w:szCs w:val="24"/>
                <w:lang w:val="en-US" w:eastAsia="zh-CN" w:bidi="ar-SA"/>
              </w:rPr>
              <w:t>1.文献资料法</w:t>
            </w:r>
          </w:p>
          <w:p w14:paraId="31E8B737">
            <w:pPr>
              <w:keepNext w:val="0"/>
              <w:keepLines w:val="0"/>
              <w:pageBreakBefore w:val="0"/>
              <w:widowControl w:val="0"/>
              <w:numPr>
                <w:ilvl w:val="8"/>
                <w:numId w:val="0"/>
              </w:numPr>
              <w:kinsoku/>
              <w:wordWrap/>
              <w:overflowPunct/>
              <w:topLinePunct w:val="0"/>
              <w:autoSpaceDE/>
              <w:autoSpaceDN/>
              <w:bidi w:val="0"/>
              <w:adjustRightInd/>
              <w:snapToGrid w:val="0"/>
              <w:spacing w:line="400" w:lineRule="exact"/>
              <w:ind w:leftChars="200"/>
              <w:jc w:val="left"/>
              <w:textAlignment w:val="auto"/>
              <w:rPr>
                <w:rFonts w:hint="default" w:ascii="仿宋" w:hAnsi="仿宋" w:eastAsia="仿宋" w:cstheme="minorBidi"/>
                <w:bCs/>
                <w:kern w:val="2"/>
                <w:sz w:val="24"/>
                <w:szCs w:val="24"/>
                <w:lang w:val="en-US" w:eastAsia="zh-CN" w:bidi="ar-SA"/>
              </w:rPr>
            </w:pPr>
            <w:r>
              <w:rPr>
                <w:rFonts w:hint="eastAsia" w:ascii="仿宋" w:hAnsi="仿宋" w:eastAsia="仿宋" w:cstheme="minorBidi"/>
                <w:bCs/>
                <w:kern w:val="2"/>
                <w:sz w:val="24"/>
                <w:szCs w:val="24"/>
                <w:lang w:val="en-US" w:eastAsia="zh-CN" w:bidi="ar-SA"/>
              </w:rPr>
              <w:t>2.案例分析法</w:t>
            </w:r>
          </w:p>
          <w:p w14:paraId="4AFE54F5">
            <w:pPr>
              <w:keepNext w:val="0"/>
              <w:keepLines w:val="0"/>
              <w:pageBreakBefore w:val="0"/>
              <w:widowControl w:val="0"/>
              <w:numPr>
                <w:ilvl w:val="4"/>
                <w:numId w:val="0"/>
              </w:numPr>
              <w:kinsoku/>
              <w:wordWrap/>
              <w:overflowPunct/>
              <w:topLinePunct w:val="0"/>
              <w:autoSpaceDE/>
              <w:autoSpaceDN/>
              <w:bidi w:val="0"/>
              <w:adjustRightInd/>
              <w:snapToGrid w:val="0"/>
              <w:spacing w:line="400" w:lineRule="exact"/>
              <w:ind w:leftChars="200"/>
              <w:jc w:val="left"/>
              <w:textAlignment w:val="auto"/>
              <w:rPr>
                <w:rFonts w:hint="default" w:ascii="仿宋" w:hAnsi="仿宋" w:eastAsia="仿宋"/>
                <w:bCs/>
                <w:sz w:val="24"/>
                <w:lang w:val="en-US" w:eastAsia="zh-CN"/>
              </w:rPr>
            </w:pPr>
            <w:r>
              <w:rPr>
                <w:rFonts w:hint="eastAsia" w:ascii="仿宋" w:hAnsi="仿宋" w:eastAsia="仿宋" w:cs="仿宋"/>
                <w:i w:val="0"/>
                <w:iCs w:val="0"/>
                <w:caps w:val="0"/>
                <w:color w:val="0F1115"/>
                <w:spacing w:val="0"/>
                <w:sz w:val="24"/>
                <w:szCs w:val="24"/>
                <w:shd w:val="clear" w:fill="FFFFFF"/>
                <w:lang w:val="en-US" w:eastAsia="zh-CN"/>
              </w:rPr>
              <w:t>二、涉</w:t>
            </w:r>
            <w:r>
              <w:rPr>
                <w:rFonts w:hint="eastAsia" w:ascii="仿宋" w:hAnsi="仿宋" w:eastAsia="仿宋" w:cs="仿宋"/>
                <w:i w:val="0"/>
                <w:iCs w:val="0"/>
                <w:caps w:val="0"/>
                <w:color w:val="0F1115"/>
                <w:spacing w:val="0"/>
                <w:sz w:val="24"/>
                <w:szCs w:val="24"/>
                <w:shd w:val="clear" w:fill="FFFFFF"/>
              </w:rPr>
              <w:t>虚拟货币传销案件</w:t>
            </w:r>
            <w:r>
              <w:rPr>
                <w:rFonts w:hint="eastAsia" w:ascii="仿宋" w:hAnsi="仿宋" w:eastAsia="仿宋"/>
                <w:bCs/>
                <w:sz w:val="24"/>
              </w:rPr>
              <w:t>的</w:t>
            </w:r>
            <w:r>
              <w:rPr>
                <w:rFonts w:hint="eastAsia" w:ascii="仿宋" w:hAnsi="仿宋" w:eastAsia="仿宋"/>
                <w:bCs/>
                <w:sz w:val="24"/>
                <w:lang w:val="en-US" w:eastAsia="zh-CN"/>
              </w:rPr>
              <w:t>概念和特征</w:t>
            </w:r>
          </w:p>
          <w:p w14:paraId="0D744105">
            <w:pPr>
              <w:keepNext w:val="0"/>
              <w:keepLines w:val="0"/>
              <w:pageBreakBefore w:val="0"/>
              <w:widowControl w:val="0"/>
              <w:numPr>
                <w:ilvl w:val="0"/>
                <w:numId w:val="0"/>
              </w:numPr>
              <w:kinsoku/>
              <w:wordWrap/>
              <w:overflowPunct/>
              <w:topLinePunct w:val="0"/>
              <w:autoSpaceDE/>
              <w:autoSpaceDN/>
              <w:bidi w:val="0"/>
              <w:adjustRightInd/>
              <w:snapToGrid w:val="0"/>
              <w:spacing w:line="400" w:lineRule="exact"/>
              <w:ind w:firstLine="480" w:firstLineChars="200"/>
              <w:jc w:val="left"/>
              <w:textAlignment w:val="auto"/>
              <w:rPr>
                <w:rFonts w:hint="eastAsia" w:ascii="仿宋" w:hAnsi="仿宋" w:eastAsia="仿宋"/>
                <w:bCs/>
                <w:sz w:val="24"/>
              </w:rPr>
            </w:pPr>
            <w:r>
              <w:rPr>
                <w:rFonts w:hint="eastAsia" w:ascii="仿宋" w:hAnsi="仿宋" w:eastAsia="仿宋" w:cstheme="minorBidi"/>
                <w:bCs/>
                <w:kern w:val="2"/>
                <w:sz w:val="24"/>
                <w:szCs w:val="24"/>
                <w:lang w:val="en-US" w:eastAsia="zh-CN" w:bidi="ar-SA"/>
              </w:rPr>
              <w:t>（一）涉</w:t>
            </w:r>
            <w:r>
              <w:rPr>
                <w:rFonts w:hint="eastAsia" w:ascii="仿宋" w:hAnsi="仿宋" w:eastAsia="仿宋" w:cs="仿宋"/>
                <w:i w:val="0"/>
                <w:iCs w:val="0"/>
                <w:caps w:val="0"/>
                <w:color w:val="0F1115"/>
                <w:spacing w:val="0"/>
                <w:sz w:val="24"/>
                <w:szCs w:val="24"/>
                <w:shd w:val="clear" w:fill="FFFFFF"/>
              </w:rPr>
              <w:t>虚拟货币传销案件</w:t>
            </w:r>
            <w:r>
              <w:rPr>
                <w:rFonts w:hint="eastAsia" w:ascii="仿宋" w:hAnsi="仿宋" w:eastAsia="仿宋"/>
                <w:bCs/>
                <w:sz w:val="24"/>
              </w:rPr>
              <w:t>概念</w:t>
            </w:r>
          </w:p>
          <w:p w14:paraId="111E78F9">
            <w:pPr>
              <w:keepNext w:val="0"/>
              <w:keepLines w:val="0"/>
              <w:pageBreakBefore w:val="0"/>
              <w:widowControl w:val="0"/>
              <w:numPr>
                <w:ilvl w:val="0"/>
                <w:numId w:val="0"/>
              </w:numPr>
              <w:kinsoku/>
              <w:wordWrap/>
              <w:overflowPunct/>
              <w:topLinePunct w:val="0"/>
              <w:autoSpaceDE/>
              <w:autoSpaceDN/>
              <w:bidi w:val="0"/>
              <w:adjustRightInd/>
              <w:snapToGrid w:val="0"/>
              <w:spacing w:line="400" w:lineRule="exact"/>
              <w:ind w:left="-480" w:leftChars="0" w:firstLine="960" w:firstLineChars="400"/>
              <w:jc w:val="left"/>
              <w:textAlignment w:val="auto"/>
              <w:rPr>
                <w:rFonts w:hint="eastAsia" w:ascii="仿宋" w:hAnsi="仿宋" w:eastAsia="仿宋"/>
                <w:bCs/>
                <w:sz w:val="24"/>
                <w:lang w:val="en-US" w:eastAsia="zh-CN"/>
              </w:rPr>
            </w:pPr>
            <w:r>
              <w:rPr>
                <w:rFonts w:hint="eastAsia" w:ascii="仿宋" w:hAnsi="仿宋" w:eastAsia="仿宋" w:cstheme="minorBidi"/>
                <w:bCs/>
                <w:kern w:val="2"/>
                <w:sz w:val="24"/>
                <w:szCs w:val="24"/>
                <w:lang w:val="en-US" w:eastAsia="zh-CN" w:bidi="ar-SA"/>
              </w:rPr>
              <w:t>（二）涉</w:t>
            </w:r>
            <w:r>
              <w:rPr>
                <w:rFonts w:hint="eastAsia" w:ascii="仿宋" w:hAnsi="仿宋" w:eastAsia="仿宋" w:cs="仿宋"/>
                <w:i w:val="0"/>
                <w:iCs w:val="0"/>
                <w:caps w:val="0"/>
                <w:color w:val="0F1115"/>
                <w:spacing w:val="0"/>
                <w:sz w:val="24"/>
                <w:szCs w:val="24"/>
                <w:shd w:val="clear" w:fill="FFFFFF"/>
              </w:rPr>
              <w:t>虚拟货币传销案件</w:t>
            </w:r>
            <w:r>
              <w:rPr>
                <w:rFonts w:hint="eastAsia" w:ascii="仿宋" w:hAnsi="仿宋" w:eastAsia="仿宋"/>
                <w:bCs/>
                <w:sz w:val="24"/>
                <w:lang w:val="en-US" w:eastAsia="zh-CN"/>
              </w:rPr>
              <w:t>特征</w:t>
            </w:r>
          </w:p>
          <w:p w14:paraId="275DF962">
            <w:pPr>
              <w:keepNext w:val="0"/>
              <w:keepLines w:val="0"/>
              <w:pageBreakBefore w:val="0"/>
              <w:widowControl w:val="0"/>
              <w:numPr>
                <w:ilvl w:val="4"/>
                <w:numId w:val="0"/>
              </w:numPr>
              <w:kinsoku/>
              <w:wordWrap/>
              <w:overflowPunct/>
              <w:topLinePunct w:val="0"/>
              <w:autoSpaceDE/>
              <w:autoSpaceDN/>
              <w:bidi w:val="0"/>
              <w:adjustRightInd/>
              <w:snapToGrid w:val="0"/>
              <w:spacing w:line="400" w:lineRule="exact"/>
              <w:ind w:leftChars="200"/>
              <w:jc w:val="left"/>
              <w:textAlignment w:val="auto"/>
              <w:rPr>
                <w:rFonts w:hint="default" w:ascii="仿宋" w:hAnsi="仿宋" w:eastAsia="仿宋" w:cstheme="minorBidi"/>
                <w:bCs/>
                <w:kern w:val="2"/>
                <w:sz w:val="24"/>
                <w:szCs w:val="24"/>
                <w:lang w:val="en-US" w:eastAsia="zh-CN" w:bidi="ar-SA"/>
              </w:rPr>
            </w:pPr>
            <w:r>
              <w:rPr>
                <w:rFonts w:hint="eastAsia" w:ascii="仿宋" w:hAnsi="仿宋" w:eastAsia="仿宋" w:cstheme="minorBidi"/>
                <w:bCs/>
                <w:kern w:val="2"/>
                <w:sz w:val="24"/>
                <w:szCs w:val="24"/>
                <w:lang w:val="en-US" w:eastAsia="zh-CN" w:bidi="ar-SA"/>
              </w:rPr>
              <w:t>三、</w:t>
            </w:r>
            <w:r>
              <w:rPr>
                <w:rFonts w:hint="default" w:ascii="仿宋" w:hAnsi="仿宋" w:eastAsia="仿宋" w:cstheme="minorBidi"/>
                <w:bCs/>
                <w:kern w:val="2"/>
                <w:sz w:val="24"/>
                <w:szCs w:val="24"/>
                <w:lang w:val="en-US" w:eastAsia="zh-CN" w:bidi="ar-SA"/>
              </w:rPr>
              <w:t>涉虚拟货币传销案件资金流特征分析</w:t>
            </w:r>
          </w:p>
          <w:p w14:paraId="5CC505D7">
            <w:pPr>
              <w:keepNext w:val="0"/>
              <w:keepLines w:val="0"/>
              <w:pageBreakBefore w:val="0"/>
              <w:widowControl w:val="0"/>
              <w:numPr>
                <w:ilvl w:val="0"/>
                <w:numId w:val="0"/>
              </w:numPr>
              <w:kinsoku/>
              <w:wordWrap/>
              <w:overflowPunct/>
              <w:topLinePunct w:val="0"/>
              <w:autoSpaceDE/>
              <w:autoSpaceDN/>
              <w:bidi w:val="0"/>
              <w:adjustRightInd/>
              <w:snapToGrid w:val="0"/>
              <w:spacing w:line="400" w:lineRule="exact"/>
              <w:ind w:firstLine="480" w:firstLineChars="200"/>
              <w:jc w:val="left"/>
              <w:textAlignment w:val="auto"/>
              <w:rPr>
                <w:rFonts w:hint="default" w:ascii="仿宋" w:hAnsi="仿宋" w:eastAsia="仿宋" w:cs="仿宋"/>
                <w:b w:val="0"/>
                <w:bCs w:val="0"/>
                <w:i w:val="0"/>
                <w:iCs w:val="0"/>
                <w:caps w:val="0"/>
                <w:color w:val="0F1115"/>
                <w:spacing w:val="0"/>
                <w:kern w:val="2"/>
                <w:sz w:val="24"/>
                <w:szCs w:val="24"/>
                <w:shd w:val="clear" w:fill="FFFFFF"/>
                <w:lang w:val="en-US" w:eastAsia="zh-CN" w:bidi="ar-SA"/>
              </w:rPr>
            </w:pPr>
            <w:r>
              <w:rPr>
                <w:rFonts w:hint="eastAsia" w:ascii="仿宋" w:hAnsi="仿宋" w:eastAsia="仿宋"/>
                <w:bCs/>
                <w:sz w:val="24"/>
              </w:rPr>
              <w:t>（</w:t>
            </w:r>
            <w:r>
              <w:rPr>
                <w:rFonts w:hint="eastAsia" w:ascii="仿宋" w:hAnsi="仿宋" w:eastAsia="仿宋"/>
                <w:bCs/>
                <w:sz w:val="24"/>
                <w:lang w:val="en-US" w:eastAsia="zh-CN"/>
              </w:rPr>
              <w:t>一</w:t>
            </w:r>
            <w:r>
              <w:rPr>
                <w:rFonts w:hint="eastAsia" w:ascii="仿宋" w:hAnsi="仿宋" w:eastAsia="仿宋"/>
                <w:bCs/>
                <w:sz w:val="24"/>
              </w:rPr>
              <w:t>）</w:t>
            </w:r>
            <w:r>
              <w:rPr>
                <w:rFonts w:hint="default" w:ascii="仿宋" w:hAnsi="仿宋" w:eastAsia="仿宋" w:cs="仿宋"/>
                <w:b w:val="0"/>
                <w:bCs w:val="0"/>
                <w:i w:val="0"/>
                <w:iCs w:val="0"/>
                <w:caps w:val="0"/>
                <w:color w:val="0F1115"/>
                <w:spacing w:val="0"/>
                <w:kern w:val="2"/>
                <w:sz w:val="24"/>
                <w:szCs w:val="24"/>
                <w:shd w:val="clear" w:fill="FFFFFF"/>
                <w:lang w:val="en-US" w:eastAsia="zh-CN" w:bidi="ar-SA"/>
              </w:rPr>
              <w:t>虚拟货币传销的运作模式解构</w:t>
            </w:r>
          </w:p>
          <w:p w14:paraId="6C25340C">
            <w:pPr>
              <w:pStyle w:val="4"/>
              <w:keepNext w:val="0"/>
              <w:keepLines w:val="0"/>
              <w:pageBreakBefore w:val="0"/>
              <w:widowControl/>
              <w:numPr>
                <w:ilvl w:val="4"/>
                <w:numId w:val="0"/>
              </w:numPr>
              <w:suppressLineNumbers w:val="0"/>
              <w:kinsoku/>
              <w:wordWrap/>
              <w:overflowPunct/>
              <w:topLinePunct w:val="0"/>
              <w:autoSpaceDE/>
              <w:autoSpaceDN/>
              <w:bidi w:val="0"/>
              <w:adjustRightInd/>
              <w:snapToGrid w:val="0"/>
              <w:spacing w:before="0" w:beforeAutospacing="0" w:after="0" w:afterAutospacing="0" w:line="400" w:lineRule="exact"/>
              <w:ind w:leftChars="200" w:right="0" w:rightChars="0"/>
              <w:jc w:val="left"/>
              <w:textAlignment w:val="auto"/>
              <w:rPr>
                <w:rFonts w:hint="default" w:ascii="仿宋" w:hAnsi="仿宋" w:eastAsia="仿宋" w:cs="仿宋"/>
                <w:b w:val="0"/>
                <w:bCs w:val="0"/>
                <w:i w:val="0"/>
                <w:iCs w:val="0"/>
                <w:caps w:val="0"/>
                <w:color w:val="0F1115"/>
                <w:spacing w:val="0"/>
                <w:kern w:val="2"/>
                <w:sz w:val="24"/>
                <w:szCs w:val="24"/>
                <w:shd w:val="clear" w:fill="FFFFFF"/>
                <w:lang w:val="en-US" w:eastAsia="zh-CN" w:bidi="ar-SA"/>
              </w:rPr>
            </w:pPr>
            <w:r>
              <w:rPr>
                <w:rFonts w:hint="eastAsia" w:ascii="仿宋" w:hAnsi="仿宋" w:eastAsia="仿宋"/>
                <w:bCs/>
                <w:sz w:val="24"/>
              </w:rPr>
              <w:t>1.</w:t>
            </w:r>
            <w:r>
              <w:rPr>
                <w:rFonts w:hint="default" w:ascii="仿宋" w:hAnsi="仿宋" w:eastAsia="仿宋" w:cs="仿宋"/>
                <w:b w:val="0"/>
                <w:bCs w:val="0"/>
                <w:i w:val="0"/>
                <w:iCs w:val="0"/>
                <w:caps w:val="0"/>
                <w:color w:val="0F1115"/>
                <w:spacing w:val="0"/>
                <w:kern w:val="2"/>
                <w:sz w:val="24"/>
                <w:szCs w:val="24"/>
                <w:shd w:val="clear" w:fill="FFFFFF"/>
                <w:lang w:val="en-US" w:eastAsia="zh-CN" w:bidi="ar-SA"/>
              </w:rPr>
              <w:t>组织架构特征</w:t>
            </w:r>
          </w:p>
          <w:p w14:paraId="56E8AFBB">
            <w:pPr>
              <w:pStyle w:val="4"/>
              <w:keepNext w:val="0"/>
              <w:keepLines w:val="0"/>
              <w:pageBreakBefore w:val="0"/>
              <w:widowControl/>
              <w:numPr>
                <w:ilvl w:val="4"/>
                <w:numId w:val="0"/>
              </w:numPr>
              <w:suppressLineNumbers w:val="0"/>
              <w:kinsoku/>
              <w:wordWrap/>
              <w:overflowPunct/>
              <w:topLinePunct w:val="0"/>
              <w:autoSpaceDE/>
              <w:autoSpaceDN/>
              <w:bidi w:val="0"/>
              <w:adjustRightInd/>
              <w:snapToGrid w:val="0"/>
              <w:spacing w:before="0" w:beforeAutospacing="0" w:after="0" w:afterAutospacing="0" w:line="400" w:lineRule="exact"/>
              <w:ind w:leftChars="200" w:right="0" w:rightChars="0"/>
              <w:jc w:val="left"/>
              <w:textAlignment w:val="auto"/>
              <w:rPr>
                <w:rFonts w:hint="default" w:ascii="仿宋" w:hAnsi="仿宋" w:eastAsia="仿宋" w:cstheme="minorBidi"/>
                <w:bCs/>
                <w:kern w:val="2"/>
                <w:sz w:val="24"/>
                <w:szCs w:val="24"/>
                <w:lang w:val="en-US" w:eastAsia="zh-CN" w:bidi="ar-SA"/>
              </w:rPr>
            </w:pPr>
            <w:r>
              <w:rPr>
                <w:rFonts w:hint="eastAsia" w:ascii="仿宋" w:hAnsi="仿宋" w:eastAsia="仿宋"/>
                <w:bCs/>
                <w:sz w:val="24"/>
                <w:lang w:val="en-US" w:eastAsia="zh-CN"/>
              </w:rPr>
              <w:t>2</w:t>
            </w:r>
            <w:r>
              <w:rPr>
                <w:rFonts w:hint="eastAsia" w:ascii="仿宋" w:hAnsi="仿宋" w:eastAsia="仿宋"/>
                <w:bCs/>
                <w:sz w:val="24"/>
              </w:rPr>
              <w:t>.</w:t>
            </w:r>
            <w:r>
              <w:rPr>
                <w:rFonts w:hint="default" w:ascii="仿宋" w:hAnsi="仿宋" w:eastAsia="仿宋" w:cs="仿宋"/>
                <w:b w:val="0"/>
                <w:bCs w:val="0"/>
                <w:i w:val="0"/>
                <w:iCs w:val="0"/>
                <w:caps w:val="0"/>
                <w:color w:val="0F1115"/>
                <w:spacing w:val="0"/>
                <w:kern w:val="2"/>
                <w:sz w:val="24"/>
                <w:szCs w:val="24"/>
                <w:shd w:val="clear" w:fill="FFFFFF"/>
                <w:lang w:val="en-US" w:eastAsia="zh-CN" w:bidi="ar-SA"/>
              </w:rPr>
              <w:t>利益分配机制</w:t>
            </w:r>
          </w:p>
          <w:p w14:paraId="38F72B98">
            <w:pPr>
              <w:keepNext w:val="0"/>
              <w:keepLines w:val="0"/>
              <w:pageBreakBefore w:val="0"/>
              <w:widowControl w:val="0"/>
              <w:numPr>
                <w:ilvl w:val="0"/>
                <w:numId w:val="0"/>
              </w:numPr>
              <w:kinsoku/>
              <w:wordWrap/>
              <w:overflowPunct/>
              <w:topLinePunct w:val="0"/>
              <w:autoSpaceDE/>
              <w:autoSpaceDN/>
              <w:bidi w:val="0"/>
              <w:adjustRightInd/>
              <w:snapToGrid w:val="0"/>
              <w:spacing w:line="400" w:lineRule="exact"/>
              <w:ind w:firstLine="480" w:firstLineChars="200"/>
              <w:jc w:val="both"/>
              <w:textAlignment w:val="auto"/>
              <w:rPr>
                <w:rFonts w:hint="eastAsia" w:ascii="仿宋" w:hAnsi="仿宋" w:eastAsia="仿宋" w:cstheme="minorBidi"/>
                <w:bCs/>
                <w:kern w:val="2"/>
                <w:sz w:val="24"/>
                <w:szCs w:val="24"/>
                <w:lang w:val="en-US" w:eastAsia="zh-CN" w:bidi="ar-SA"/>
              </w:rPr>
            </w:pPr>
            <w:r>
              <w:rPr>
                <w:rFonts w:hint="eastAsia" w:ascii="仿宋" w:hAnsi="仿宋" w:eastAsia="仿宋" w:cstheme="minorBidi"/>
                <w:bCs/>
                <w:kern w:val="2"/>
                <w:sz w:val="24"/>
                <w:szCs w:val="24"/>
                <w:lang w:val="en-US" w:eastAsia="zh-CN" w:bidi="ar-SA"/>
              </w:rPr>
              <w:t>（二）与传统传销资金流的对比</w:t>
            </w:r>
          </w:p>
          <w:p w14:paraId="2A273603">
            <w:pPr>
              <w:keepNext w:val="0"/>
              <w:keepLines w:val="0"/>
              <w:pageBreakBefore w:val="0"/>
              <w:widowControl w:val="0"/>
              <w:numPr>
                <w:ilvl w:val="0"/>
                <w:numId w:val="0"/>
              </w:numPr>
              <w:kinsoku/>
              <w:wordWrap/>
              <w:overflowPunct/>
              <w:topLinePunct w:val="0"/>
              <w:autoSpaceDE/>
              <w:autoSpaceDN/>
              <w:bidi w:val="0"/>
              <w:adjustRightInd/>
              <w:snapToGrid w:val="0"/>
              <w:spacing w:line="400" w:lineRule="exact"/>
              <w:ind w:left="0" w:leftChars="0" w:firstLine="480" w:firstLineChars="200"/>
              <w:jc w:val="left"/>
              <w:textAlignment w:val="auto"/>
              <w:rPr>
                <w:rFonts w:hint="default" w:ascii="仿宋" w:hAnsi="仿宋" w:eastAsia="仿宋" w:cstheme="minorBidi"/>
                <w:bCs/>
                <w:kern w:val="2"/>
                <w:sz w:val="24"/>
                <w:szCs w:val="24"/>
                <w:lang w:val="en-US" w:eastAsia="zh-CN" w:bidi="ar-SA"/>
              </w:rPr>
            </w:pPr>
            <w:r>
              <w:rPr>
                <w:rFonts w:hint="eastAsia" w:ascii="仿宋" w:hAnsi="仿宋" w:eastAsia="仿宋" w:cstheme="minorBidi"/>
                <w:bCs/>
                <w:kern w:val="2"/>
                <w:sz w:val="24"/>
                <w:szCs w:val="24"/>
                <w:lang w:val="en-US" w:eastAsia="zh-CN" w:bidi="ar-SA"/>
              </w:rPr>
              <w:t>1.匿名性与实名账户</w:t>
            </w:r>
          </w:p>
          <w:p w14:paraId="157E0552">
            <w:pPr>
              <w:keepNext w:val="0"/>
              <w:keepLines w:val="0"/>
              <w:pageBreakBefore w:val="0"/>
              <w:widowControl w:val="0"/>
              <w:numPr>
                <w:ilvl w:val="0"/>
                <w:numId w:val="0"/>
              </w:numPr>
              <w:kinsoku/>
              <w:wordWrap/>
              <w:overflowPunct/>
              <w:topLinePunct w:val="0"/>
              <w:autoSpaceDE/>
              <w:autoSpaceDN/>
              <w:bidi w:val="0"/>
              <w:adjustRightInd/>
              <w:snapToGrid w:val="0"/>
              <w:spacing w:line="400" w:lineRule="exact"/>
              <w:ind w:left="0" w:leftChars="0" w:firstLine="480" w:firstLineChars="200"/>
              <w:jc w:val="left"/>
              <w:textAlignment w:val="auto"/>
              <w:rPr>
                <w:rFonts w:hint="eastAsia" w:ascii="仿宋" w:hAnsi="仿宋" w:eastAsia="仿宋" w:cstheme="minorBidi"/>
                <w:bCs/>
                <w:kern w:val="2"/>
                <w:sz w:val="24"/>
                <w:szCs w:val="24"/>
                <w:lang w:val="en-US" w:eastAsia="zh-CN" w:bidi="ar-SA"/>
              </w:rPr>
            </w:pPr>
            <w:r>
              <w:rPr>
                <w:rFonts w:hint="eastAsia" w:ascii="仿宋" w:hAnsi="仿宋" w:eastAsia="仿宋" w:cstheme="minorBidi"/>
                <w:bCs/>
                <w:kern w:val="2"/>
                <w:sz w:val="24"/>
                <w:szCs w:val="24"/>
                <w:lang w:val="en-US" w:eastAsia="zh-CN" w:bidi="ar-SA"/>
              </w:rPr>
              <w:t>2.全球流通与境内银行体系</w:t>
            </w:r>
          </w:p>
          <w:p w14:paraId="27E5620B">
            <w:pPr>
              <w:keepNext w:val="0"/>
              <w:keepLines w:val="0"/>
              <w:pageBreakBefore w:val="0"/>
              <w:widowControl w:val="0"/>
              <w:numPr>
                <w:ilvl w:val="4"/>
                <w:numId w:val="0"/>
              </w:numPr>
              <w:kinsoku/>
              <w:wordWrap/>
              <w:overflowPunct/>
              <w:topLinePunct w:val="0"/>
              <w:autoSpaceDE/>
              <w:autoSpaceDN/>
              <w:bidi w:val="0"/>
              <w:adjustRightInd/>
              <w:snapToGrid w:val="0"/>
              <w:spacing w:line="400" w:lineRule="exact"/>
              <w:ind w:leftChars="200"/>
              <w:jc w:val="left"/>
              <w:textAlignment w:val="auto"/>
              <w:rPr>
                <w:rFonts w:hint="eastAsia" w:ascii="仿宋" w:hAnsi="仿宋" w:eastAsia="仿宋" w:cs="仿宋"/>
                <w:b w:val="0"/>
                <w:bCs w:val="0"/>
                <w:i w:val="0"/>
                <w:iCs w:val="0"/>
                <w:caps w:val="0"/>
                <w:color w:val="0F1115"/>
                <w:spacing w:val="0"/>
                <w:kern w:val="2"/>
                <w:sz w:val="24"/>
                <w:szCs w:val="24"/>
                <w:shd w:val="clear" w:fill="FFFFFF"/>
                <w:lang w:val="en-US" w:eastAsia="zh-CN" w:bidi="ar-SA"/>
              </w:rPr>
            </w:pPr>
            <w:r>
              <w:rPr>
                <w:rFonts w:hint="eastAsia" w:ascii="仿宋" w:hAnsi="仿宋" w:eastAsia="仿宋"/>
                <w:bCs/>
                <w:sz w:val="24"/>
                <w:lang w:val="en-US" w:eastAsia="zh-CN"/>
              </w:rPr>
              <w:t>3</w:t>
            </w:r>
            <w:r>
              <w:rPr>
                <w:rFonts w:hint="eastAsia" w:ascii="仿宋" w:hAnsi="仿宋" w:eastAsia="仿宋"/>
                <w:bCs/>
                <w:sz w:val="24"/>
              </w:rPr>
              <w:t>.</w:t>
            </w:r>
            <w:r>
              <w:rPr>
                <w:rFonts w:hint="eastAsia" w:ascii="仿宋" w:hAnsi="仿宋" w:eastAsia="仿宋" w:cs="仿宋"/>
                <w:b w:val="0"/>
                <w:bCs w:val="0"/>
                <w:i w:val="0"/>
                <w:iCs w:val="0"/>
                <w:caps w:val="0"/>
                <w:color w:val="0F1115"/>
                <w:spacing w:val="0"/>
                <w:kern w:val="2"/>
                <w:sz w:val="24"/>
                <w:szCs w:val="24"/>
                <w:shd w:val="clear" w:fill="FFFFFF"/>
                <w:lang w:val="en-US" w:eastAsia="zh-CN" w:bidi="ar-SA"/>
              </w:rPr>
              <w:t>链上数据公但难解读与银行流水隐私但易查询</w:t>
            </w:r>
          </w:p>
          <w:p w14:paraId="4B9D512F">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90" w:beforeAutospacing="0" w:after="0" w:afterAutospacing="0" w:line="400" w:lineRule="exact"/>
              <w:ind w:firstLine="480" w:firstLineChars="200"/>
              <w:jc w:val="left"/>
              <w:textAlignment w:val="auto"/>
              <w:rPr>
                <w:rFonts w:hint="eastAsia" w:ascii="仿宋" w:hAnsi="仿宋" w:eastAsia="仿宋" w:cs="仿宋"/>
                <w:b w:val="0"/>
                <w:bCs w:val="0"/>
                <w:i w:val="0"/>
                <w:iCs w:val="0"/>
                <w:caps w:val="0"/>
                <w:color w:val="0F1115"/>
                <w:spacing w:val="0"/>
                <w:kern w:val="2"/>
                <w:sz w:val="24"/>
                <w:szCs w:val="24"/>
                <w:shd w:val="clear" w:fill="FFFFFF"/>
                <w:lang w:val="en-US" w:eastAsia="zh-CN" w:bidi="ar-SA"/>
              </w:rPr>
            </w:pPr>
            <w:r>
              <w:rPr>
                <w:rFonts w:hint="eastAsia" w:ascii="仿宋" w:hAnsi="仿宋" w:eastAsia="仿宋"/>
                <w:bCs/>
                <w:sz w:val="24"/>
              </w:rPr>
              <w:t>（</w:t>
            </w:r>
            <w:r>
              <w:rPr>
                <w:rFonts w:hint="eastAsia" w:ascii="仿宋" w:hAnsi="仿宋" w:eastAsia="仿宋"/>
                <w:bCs/>
                <w:sz w:val="24"/>
                <w:lang w:val="en-US" w:eastAsia="zh-CN"/>
              </w:rPr>
              <w:t>三</w:t>
            </w:r>
            <w:r>
              <w:rPr>
                <w:rFonts w:hint="eastAsia" w:ascii="仿宋" w:hAnsi="仿宋" w:eastAsia="仿宋"/>
                <w:bCs/>
                <w:sz w:val="24"/>
              </w:rPr>
              <w:t>）</w:t>
            </w:r>
            <w:r>
              <w:rPr>
                <w:rFonts w:hint="eastAsia" w:ascii="仿宋" w:hAnsi="仿宋" w:eastAsia="仿宋" w:cs="仿宋"/>
                <w:b w:val="0"/>
                <w:bCs w:val="0"/>
                <w:i w:val="0"/>
                <w:iCs w:val="0"/>
                <w:caps w:val="0"/>
                <w:color w:val="0F1115"/>
                <w:spacing w:val="0"/>
                <w:kern w:val="2"/>
                <w:sz w:val="24"/>
                <w:szCs w:val="24"/>
                <w:shd w:val="clear" w:fill="FFFFFF"/>
                <w:lang w:val="en-US" w:eastAsia="zh-CN" w:bidi="ar-SA"/>
              </w:rPr>
              <w:t>基于区块链的资金流转路径分析</w:t>
            </w:r>
          </w:p>
          <w:p w14:paraId="39F37892">
            <w:pPr>
              <w:keepNext w:val="0"/>
              <w:keepLines w:val="0"/>
              <w:pageBreakBefore w:val="0"/>
              <w:widowControl/>
              <w:numPr>
                <w:ilvl w:val="4"/>
                <w:numId w:val="0"/>
              </w:numPr>
              <w:suppressLineNumbers w:val="0"/>
              <w:kinsoku/>
              <w:wordWrap/>
              <w:overflowPunct/>
              <w:topLinePunct w:val="0"/>
              <w:autoSpaceDE/>
              <w:autoSpaceDN/>
              <w:bidi w:val="0"/>
              <w:adjustRightInd/>
              <w:snapToGrid w:val="0"/>
              <w:spacing w:before="90" w:beforeAutospacing="0" w:after="0" w:afterAutospacing="0" w:line="400" w:lineRule="exact"/>
              <w:ind w:leftChars="200"/>
              <w:jc w:val="left"/>
              <w:textAlignment w:val="auto"/>
              <w:rPr>
                <w:rFonts w:hint="default" w:ascii="仿宋" w:hAnsi="仿宋" w:eastAsia="仿宋" w:cs="仿宋"/>
                <w:b w:val="0"/>
                <w:bCs w:val="0"/>
                <w:i w:val="0"/>
                <w:iCs w:val="0"/>
                <w:caps w:val="0"/>
                <w:color w:val="0F1115"/>
                <w:spacing w:val="0"/>
                <w:kern w:val="2"/>
                <w:sz w:val="24"/>
                <w:szCs w:val="24"/>
                <w:shd w:val="clear" w:fill="FFFFFF"/>
                <w:lang w:val="en-US" w:eastAsia="zh-CN" w:bidi="ar-SA"/>
              </w:rPr>
            </w:pPr>
            <w:r>
              <w:rPr>
                <w:rFonts w:hint="eastAsia" w:ascii="仿宋" w:hAnsi="仿宋" w:eastAsia="仿宋" w:cs="仿宋"/>
                <w:b w:val="0"/>
                <w:bCs w:val="0"/>
                <w:i w:val="0"/>
                <w:iCs w:val="0"/>
                <w:caps w:val="0"/>
                <w:color w:val="0F1115"/>
                <w:spacing w:val="0"/>
                <w:kern w:val="2"/>
                <w:sz w:val="24"/>
                <w:szCs w:val="24"/>
                <w:shd w:val="clear" w:fill="FFFFFF"/>
                <w:lang w:val="en-US" w:eastAsia="zh-CN" w:bidi="ar-SA"/>
              </w:rPr>
              <w:t>1.</w:t>
            </w:r>
            <w:r>
              <w:rPr>
                <w:rFonts w:hint="default" w:ascii="仿宋" w:hAnsi="仿宋" w:eastAsia="仿宋" w:cs="仿宋"/>
                <w:b w:val="0"/>
                <w:bCs w:val="0"/>
                <w:i w:val="0"/>
                <w:iCs w:val="0"/>
                <w:caps w:val="0"/>
                <w:color w:val="0F1115"/>
                <w:spacing w:val="0"/>
                <w:kern w:val="2"/>
                <w:sz w:val="24"/>
                <w:szCs w:val="24"/>
                <w:shd w:val="clear" w:fill="FFFFFF"/>
                <w:lang w:val="en-US" w:eastAsia="zh-CN" w:bidi="ar-SA"/>
              </w:rPr>
              <w:t>资金入口</w:t>
            </w:r>
          </w:p>
          <w:p w14:paraId="50BB8DFB">
            <w:pPr>
              <w:keepNext w:val="0"/>
              <w:keepLines w:val="0"/>
              <w:pageBreakBefore w:val="0"/>
              <w:widowControl/>
              <w:numPr>
                <w:ilvl w:val="4"/>
                <w:numId w:val="0"/>
              </w:numPr>
              <w:suppressLineNumbers w:val="0"/>
              <w:kinsoku/>
              <w:wordWrap/>
              <w:overflowPunct/>
              <w:topLinePunct w:val="0"/>
              <w:autoSpaceDE/>
              <w:autoSpaceDN/>
              <w:bidi w:val="0"/>
              <w:adjustRightInd/>
              <w:snapToGrid w:val="0"/>
              <w:spacing w:before="90" w:beforeAutospacing="0" w:after="0" w:afterAutospacing="0" w:line="400" w:lineRule="exact"/>
              <w:ind w:leftChars="200"/>
              <w:jc w:val="left"/>
              <w:textAlignment w:val="auto"/>
              <w:rPr>
                <w:rFonts w:hint="default" w:ascii="仿宋" w:hAnsi="仿宋" w:eastAsia="仿宋" w:cs="仿宋"/>
                <w:b w:val="0"/>
                <w:bCs w:val="0"/>
                <w:i w:val="0"/>
                <w:iCs w:val="0"/>
                <w:caps w:val="0"/>
                <w:color w:val="0F1115"/>
                <w:spacing w:val="0"/>
                <w:kern w:val="2"/>
                <w:sz w:val="24"/>
                <w:szCs w:val="24"/>
                <w:shd w:val="clear" w:fill="FFFFFF"/>
                <w:lang w:val="en-US" w:eastAsia="zh-CN" w:bidi="ar-SA"/>
              </w:rPr>
            </w:pPr>
            <w:r>
              <w:rPr>
                <w:rFonts w:hint="eastAsia" w:ascii="仿宋" w:hAnsi="仿宋" w:eastAsia="仿宋" w:cs="仿宋"/>
                <w:b w:val="0"/>
                <w:bCs w:val="0"/>
                <w:i w:val="0"/>
                <w:iCs w:val="0"/>
                <w:caps w:val="0"/>
                <w:color w:val="0F1115"/>
                <w:spacing w:val="0"/>
                <w:kern w:val="2"/>
                <w:sz w:val="24"/>
                <w:szCs w:val="24"/>
                <w:shd w:val="clear" w:fill="FFFFFF"/>
                <w:lang w:val="en-US" w:eastAsia="zh-CN" w:bidi="ar-SA"/>
              </w:rPr>
              <w:t>2.</w:t>
            </w:r>
            <w:r>
              <w:rPr>
                <w:rFonts w:hint="default" w:ascii="仿宋" w:hAnsi="仿宋" w:eastAsia="仿宋" w:cs="仿宋"/>
                <w:b w:val="0"/>
                <w:bCs w:val="0"/>
                <w:i w:val="0"/>
                <w:iCs w:val="0"/>
                <w:caps w:val="0"/>
                <w:color w:val="0F1115"/>
                <w:spacing w:val="0"/>
                <w:kern w:val="2"/>
                <w:sz w:val="24"/>
                <w:szCs w:val="24"/>
                <w:shd w:val="clear" w:fill="FFFFFF"/>
                <w:lang w:val="en-US" w:eastAsia="zh-CN" w:bidi="ar-SA"/>
              </w:rPr>
              <w:t>链上流转</w:t>
            </w:r>
          </w:p>
          <w:p w14:paraId="5EF38A70">
            <w:pPr>
              <w:keepNext w:val="0"/>
              <w:keepLines w:val="0"/>
              <w:pageBreakBefore w:val="0"/>
              <w:widowControl/>
              <w:numPr>
                <w:ilvl w:val="4"/>
                <w:numId w:val="0"/>
              </w:numPr>
              <w:suppressLineNumbers w:val="0"/>
              <w:kinsoku/>
              <w:wordWrap/>
              <w:overflowPunct/>
              <w:topLinePunct w:val="0"/>
              <w:autoSpaceDE/>
              <w:autoSpaceDN/>
              <w:bidi w:val="0"/>
              <w:adjustRightInd/>
              <w:snapToGrid w:val="0"/>
              <w:spacing w:before="90" w:beforeAutospacing="0" w:after="0" w:afterAutospacing="0" w:line="400" w:lineRule="exact"/>
              <w:ind w:leftChars="200"/>
              <w:jc w:val="left"/>
              <w:textAlignment w:val="auto"/>
              <w:rPr>
                <w:rFonts w:hint="default" w:ascii="仿宋" w:hAnsi="仿宋" w:eastAsia="仿宋" w:cs="仿宋"/>
                <w:b w:val="0"/>
                <w:bCs w:val="0"/>
                <w:i w:val="0"/>
                <w:iCs w:val="0"/>
                <w:caps w:val="0"/>
                <w:color w:val="0F1115"/>
                <w:spacing w:val="0"/>
                <w:kern w:val="2"/>
                <w:sz w:val="24"/>
                <w:szCs w:val="24"/>
                <w:shd w:val="clear" w:fill="FFFFFF"/>
                <w:lang w:val="en-US" w:eastAsia="zh-CN" w:bidi="ar-SA"/>
              </w:rPr>
            </w:pPr>
            <w:r>
              <w:rPr>
                <w:rFonts w:hint="eastAsia" w:ascii="仿宋" w:hAnsi="仿宋" w:eastAsia="仿宋" w:cs="仿宋"/>
                <w:b w:val="0"/>
                <w:bCs w:val="0"/>
                <w:i w:val="0"/>
                <w:iCs w:val="0"/>
                <w:caps w:val="0"/>
                <w:color w:val="0F1115"/>
                <w:spacing w:val="0"/>
                <w:kern w:val="2"/>
                <w:sz w:val="24"/>
                <w:szCs w:val="24"/>
                <w:shd w:val="clear" w:fill="FFFFFF"/>
                <w:lang w:val="en-US" w:eastAsia="zh-CN" w:bidi="ar-SA"/>
              </w:rPr>
              <w:t>3.</w:t>
            </w:r>
            <w:r>
              <w:rPr>
                <w:rFonts w:hint="default" w:ascii="仿宋" w:hAnsi="仿宋" w:eastAsia="仿宋" w:cs="仿宋"/>
                <w:b w:val="0"/>
                <w:bCs w:val="0"/>
                <w:i w:val="0"/>
                <w:iCs w:val="0"/>
                <w:caps w:val="0"/>
                <w:color w:val="0F1115"/>
                <w:spacing w:val="0"/>
                <w:kern w:val="2"/>
                <w:sz w:val="24"/>
                <w:szCs w:val="24"/>
                <w:shd w:val="clear" w:fill="FFFFFF"/>
                <w:lang w:val="en-US" w:eastAsia="zh-CN" w:bidi="ar-SA"/>
              </w:rPr>
              <w:t>资金出口</w:t>
            </w:r>
          </w:p>
          <w:p w14:paraId="5B15FFBA">
            <w:pPr>
              <w:keepNext w:val="0"/>
              <w:keepLines w:val="0"/>
              <w:pageBreakBefore w:val="0"/>
              <w:widowControl w:val="0"/>
              <w:numPr>
                <w:ilvl w:val="4"/>
                <w:numId w:val="0"/>
              </w:numPr>
              <w:kinsoku/>
              <w:wordWrap/>
              <w:overflowPunct/>
              <w:topLinePunct w:val="0"/>
              <w:autoSpaceDE/>
              <w:autoSpaceDN/>
              <w:bidi w:val="0"/>
              <w:adjustRightInd/>
              <w:snapToGrid w:val="0"/>
              <w:spacing w:line="400" w:lineRule="exact"/>
              <w:ind w:leftChars="200"/>
              <w:jc w:val="left"/>
              <w:textAlignment w:val="auto"/>
              <w:rPr>
                <w:rFonts w:hint="default" w:ascii="仿宋" w:hAnsi="仿宋" w:eastAsia="仿宋" w:cstheme="minorBidi"/>
                <w:bCs/>
                <w:kern w:val="2"/>
                <w:sz w:val="24"/>
                <w:szCs w:val="24"/>
                <w:lang w:val="en-US" w:eastAsia="zh-CN" w:bidi="ar-SA"/>
              </w:rPr>
            </w:pPr>
            <w:r>
              <w:rPr>
                <w:rFonts w:hint="eastAsia" w:ascii="仿宋" w:hAnsi="仿宋" w:eastAsia="仿宋" w:cstheme="minorBidi"/>
                <w:bCs/>
                <w:kern w:val="2"/>
                <w:sz w:val="24"/>
                <w:szCs w:val="24"/>
                <w:lang w:val="en-US" w:eastAsia="zh-CN" w:bidi="ar-SA"/>
              </w:rPr>
              <w:t>四、建模前</w:t>
            </w:r>
            <w:r>
              <w:rPr>
                <w:rFonts w:hint="default" w:ascii="仿宋" w:hAnsi="仿宋" w:eastAsia="仿宋" w:cstheme="minorBidi"/>
                <w:bCs/>
                <w:kern w:val="2"/>
                <w:sz w:val="24"/>
                <w:szCs w:val="24"/>
                <w:lang w:val="en-US" w:eastAsia="zh-CN" w:bidi="ar-SA"/>
              </w:rPr>
              <w:t>数据获取、处理与关键技术</w:t>
            </w:r>
          </w:p>
          <w:p w14:paraId="0ECA3A01">
            <w:pPr>
              <w:keepNext w:val="0"/>
              <w:keepLines w:val="0"/>
              <w:pageBreakBefore w:val="0"/>
              <w:widowControl w:val="0"/>
              <w:numPr>
                <w:ilvl w:val="4"/>
                <w:numId w:val="0"/>
              </w:numPr>
              <w:kinsoku/>
              <w:wordWrap/>
              <w:overflowPunct/>
              <w:topLinePunct w:val="0"/>
              <w:autoSpaceDE/>
              <w:autoSpaceDN/>
              <w:bidi w:val="0"/>
              <w:adjustRightInd/>
              <w:snapToGrid w:val="0"/>
              <w:spacing w:line="400" w:lineRule="exact"/>
              <w:ind w:leftChars="200"/>
              <w:jc w:val="left"/>
              <w:textAlignment w:val="auto"/>
              <w:rPr>
                <w:rFonts w:hint="default" w:ascii="仿宋" w:hAnsi="仿宋" w:eastAsia="仿宋" w:cstheme="minorBidi"/>
                <w:bCs/>
                <w:kern w:val="2"/>
                <w:sz w:val="24"/>
                <w:szCs w:val="24"/>
                <w:lang w:val="en-US" w:eastAsia="zh-CN" w:bidi="ar-SA"/>
              </w:rPr>
            </w:pPr>
            <w:r>
              <w:rPr>
                <w:rFonts w:hint="eastAsia" w:ascii="仿宋" w:hAnsi="仿宋" w:eastAsia="仿宋" w:cstheme="minorBidi"/>
                <w:bCs/>
                <w:kern w:val="2"/>
                <w:sz w:val="24"/>
                <w:szCs w:val="24"/>
                <w:lang w:val="en-US" w:eastAsia="zh-CN" w:bidi="ar-SA"/>
              </w:rPr>
              <w:t>（一）</w:t>
            </w:r>
            <w:r>
              <w:rPr>
                <w:rFonts w:hint="default" w:ascii="仿宋" w:hAnsi="仿宋" w:eastAsia="仿宋" w:cstheme="minorBidi"/>
                <w:bCs/>
                <w:kern w:val="2"/>
                <w:sz w:val="24"/>
                <w:szCs w:val="24"/>
                <w:lang w:val="en-US" w:eastAsia="zh-CN" w:bidi="ar-SA"/>
              </w:rPr>
              <w:t>数据来源与获取方法</w:t>
            </w:r>
          </w:p>
          <w:p w14:paraId="2A88CC0D">
            <w:pPr>
              <w:keepNext w:val="0"/>
              <w:keepLines w:val="0"/>
              <w:pageBreakBefore w:val="0"/>
              <w:widowControl w:val="0"/>
              <w:numPr>
                <w:ilvl w:val="4"/>
                <w:numId w:val="0"/>
              </w:numPr>
              <w:kinsoku/>
              <w:wordWrap/>
              <w:overflowPunct/>
              <w:topLinePunct w:val="0"/>
              <w:autoSpaceDE/>
              <w:autoSpaceDN/>
              <w:bidi w:val="0"/>
              <w:adjustRightInd/>
              <w:snapToGrid w:val="0"/>
              <w:spacing w:line="400" w:lineRule="exact"/>
              <w:ind w:leftChars="200"/>
              <w:jc w:val="left"/>
              <w:textAlignment w:val="auto"/>
              <w:rPr>
                <w:rFonts w:hint="eastAsia" w:ascii="仿宋" w:hAnsi="仿宋" w:eastAsia="仿宋" w:cstheme="minorBidi"/>
                <w:bCs/>
                <w:kern w:val="2"/>
                <w:sz w:val="24"/>
                <w:szCs w:val="24"/>
                <w:lang w:val="en-US" w:eastAsia="zh-CN" w:bidi="ar-SA"/>
              </w:rPr>
            </w:pPr>
            <w:r>
              <w:rPr>
                <w:rFonts w:hint="eastAsia" w:ascii="仿宋" w:hAnsi="仿宋" w:eastAsia="仿宋" w:cstheme="minorBidi"/>
                <w:bCs/>
                <w:kern w:val="2"/>
                <w:sz w:val="24"/>
                <w:szCs w:val="24"/>
                <w:lang w:val="en-US" w:eastAsia="zh-CN" w:bidi="ar-SA"/>
              </w:rPr>
              <w:t>（二）数据预处理与关键信息提取</w:t>
            </w:r>
          </w:p>
          <w:p w14:paraId="25ABB10F">
            <w:pPr>
              <w:keepNext w:val="0"/>
              <w:keepLines w:val="0"/>
              <w:pageBreakBefore w:val="0"/>
              <w:widowControl w:val="0"/>
              <w:numPr>
                <w:ilvl w:val="4"/>
                <w:numId w:val="0"/>
              </w:numPr>
              <w:kinsoku/>
              <w:wordWrap/>
              <w:overflowPunct/>
              <w:topLinePunct w:val="0"/>
              <w:autoSpaceDE/>
              <w:autoSpaceDN/>
              <w:bidi w:val="0"/>
              <w:adjustRightInd/>
              <w:snapToGrid w:val="0"/>
              <w:spacing w:line="400" w:lineRule="exact"/>
              <w:ind w:leftChars="200"/>
              <w:jc w:val="left"/>
              <w:textAlignment w:val="auto"/>
              <w:rPr>
                <w:rFonts w:hint="eastAsia" w:ascii="仿宋" w:hAnsi="仿宋" w:eastAsia="仿宋" w:cstheme="minorBidi"/>
                <w:bCs/>
                <w:kern w:val="2"/>
                <w:sz w:val="24"/>
                <w:szCs w:val="24"/>
                <w:lang w:val="en-US" w:eastAsia="zh-CN" w:bidi="ar-SA"/>
              </w:rPr>
            </w:pPr>
            <w:r>
              <w:rPr>
                <w:rFonts w:hint="eastAsia" w:ascii="仿宋" w:hAnsi="仿宋" w:eastAsia="仿宋" w:cstheme="minorBidi"/>
                <w:bCs/>
                <w:kern w:val="2"/>
                <w:sz w:val="24"/>
                <w:szCs w:val="24"/>
                <w:lang w:val="en-US" w:eastAsia="zh-CN" w:bidi="ar-SA"/>
              </w:rPr>
              <w:t>（三）核心分析技术综述</w:t>
            </w:r>
          </w:p>
          <w:p w14:paraId="03306F16">
            <w:pPr>
              <w:keepNext w:val="0"/>
              <w:keepLines w:val="0"/>
              <w:pageBreakBefore w:val="0"/>
              <w:widowControl w:val="0"/>
              <w:numPr>
                <w:ilvl w:val="8"/>
                <w:numId w:val="0"/>
              </w:numPr>
              <w:kinsoku/>
              <w:wordWrap/>
              <w:overflowPunct/>
              <w:topLinePunct w:val="0"/>
              <w:autoSpaceDE/>
              <w:autoSpaceDN/>
              <w:bidi w:val="0"/>
              <w:adjustRightInd/>
              <w:snapToGrid w:val="0"/>
              <w:spacing w:line="400" w:lineRule="exact"/>
              <w:ind w:leftChars="200"/>
              <w:jc w:val="left"/>
              <w:textAlignment w:val="auto"/>
              <w:rPr>
                <w:rFonts w:hint="default" w:ascii="仿宋" w:hAnsi="仿宋" w:eastAsia="仿宋" w:cs="仿宋"/>
                <w:b w:val="0"/>
                <w:bCs w:val="0"/>
                <w:i w:val="0"/>
                <w:iCs w:val="0"/>
                <w:caps w:val="0"/>
                <w:color w:val="0F1115"/>
                <w:spacing w:val="0"/>
                <w:kern w:val="2"/>
                <w:sz w:val="24"/>
                <w:szCs w:val="24"/>
                <w:shd w:val="clear" w:fill="FFFFFF"/>
                <w:lang w:val="en-US" w:eastAsia="zh-CN" w:bidi="ar-SA"/>
              </w:rPr>
            </w:pPr>
            <w:r>
              <w:rPr>
                <w:rFonts w:hint="eastAsia" w:ascii="仿宋" w:hAnsi="仿宋" w:eastAsia="仿宋" w:cs="仿宋"/>
                <w:b w:val="0"/>
                <w:bCs w:val="0"/>
                <w:i w:val="0"/>
                <w:iCs w:val="0"/>
                <w:caps w:val="0"/>
                <w:color w:val="0F1115"/>
                <w:spacing w:val="0"/>
                <w:kern w:val="2"/>
                <w:sz w:val="24"/>
                <w:szCs w:val="24"/>
                <w:shd w:val="clear" w:fill="FFFFFF"/>
                <w:lang w:val="en-US" w:eastAsia="zh-CN" w:bidi="ar-SA"/>
              </w:rPr>
              <w:t>五、</w:t>
            </w:r>
            <w:r>
              <w:rPr>
                <w:rFonts w:hint="default" w:ascii="仿宋" w:hAnsi="仿宋" w:eastAsia="仿宋" w:cs="仿宋"/>
                <w:b w:val="0"/>
                <w:bCs w:val="0"/>
                <w:i w:val="0"/>
                <w:iCs w:val="0"/>
                <w:caps w:val="0"/>
                <w:color w:val="0F1115"/>
                <w:spacing w:val="0"/>
                <w:kern w:val="2"/>
                <w:sz w:val="24"/>
                <w:szCs w:val="24"/>
                <w:shd w:val="clear" w:fill="FFFFFF"/>
                <w:lang w:val="en-US" w:eastAsia="zh-CN" w:bidi="ar-SA"/>
              </w:rPr>
              <w:t>资金流追踪模型的构建</w:t>
            </w:r>
          </w:p>
          <w:p w14:paraId="56E0E00F">
            <w:pPr>
              <w:keepNext w:val="0"/>
              <w:keepLines w:val="0"/>
              <w:pageBreakBefore w:val="0"/>
              <w:widowControl w:val="0"/>
              <w:numPr>
                <w:ilvl w:val="8"/>
                <w:numId w:val="0"/>
              </w:numPr>
              <w:kinsoku/>
              <w:wordWrap/>
              <w:overflowPunct/>
              <w:topLinePunct w:val="0"/>
              <w:autoSpaceDE/>
              <w:autoSpaceDN/>
              <w:bidi w:val="0"/>
              <w:adjustRightInd/>
              <w:snapToGrid w:val="0"/>
              <w:spacing w:line="400" w:lineRule="exact"/>
              <w:ind w:leftChars="200"/>
              <w:jc w:val="left"/>
              <w:textAlignment w:val="auto"/>
              <w:rPr>
                <w:rFonts w:hint="eastAsia" w:ascii="仿宋" w:hAnsi="仿宋" w:eastAsia="仿宋"/>
                <w:bCs/>
                <w:sz w:val="24"/>
              </w:rPr>
            </w:pPr>
            <w:r>
              <w:rPr>
                <w:rFonts w:hint="eastAsia" w:ascii="仿宋" w:hAnsi="仿宋" w:eastAsia="仿宋" w:cstheme="minorBidi"/>
                <w:bCs/>
                <w:kern w:val="2"/>
                <w:sz w:val="24"/>
                <w:szCs w:val="24"/>
                <w:lang w:val="en-US" w:eastAsia="zh-CN" w:bidi="ar-SA"/>
              </w:rPr>
              <w:t>（一）</w:t>
            </w:r>
            <w:r>
              <w:rPr>
                <w:rFonts w:hint="eastAsia" w:ascii="仿宋" w:hAnsi="仿宋" w:eastAsia="仿宋"/>
                <w:bCs/>
                <w:sz w:val="24"/>
              </w:rPr>
              <w:t>模型总体设计</w:t>
            </w:r>
          </w:p>
          <w:p w14:paraId="06DB9F73">
            <w:pPr>
              <w:pStyle w:val="4"/>
              <w:keepNext w:val="0"/>
              <w:keepLines w:val="0"/>
              <w:pageBreakBefore w:val="0"/>
              <w:widowControl/>
              <w:numPr>
                <w:ilvl w:val="9"/>
                <w:numId w:val="0"/>
              </w:numPr>
              <w:suppressLineNumbers w:val="0"/>
              <w:kinsoku/>
              <w:wordWrap/>
              <w:overflowPunct/>
              <w:topLinePunct w:val="0"/>
              <w:autoSpaceDE/>
              <w:autoSpaceDN/>
              <w:bidi w:val="0"/>
              <w:adjustRightInd/>
              <w:snapToGrid w:val="0"/>
              <w:spacing w:before="0" w:beforeAutospacing="0" w:after="0" w:afterAutospacing="0" w:line="400" w:lineRule="exact"/>
              <w:ind w:leftChars="200" w:right="0" w:rightChars="0"/>
              <w:jc w:val="left"/>
              <w:textAlignment w:val="auto"/>
              <w:rPr>
                <w:rFonts w:hint="default" w:ascii="仿宋" w:hAnsi="仿宋" w:eastAsia="仿宋" w:cs="仿宋"/>
                <w:b w:val="0"/>
                <w:bCs w:val="0"/>
                <w:i w:val="0"/>
                <w:iCs w:val="0"/>
                <w:caps w:val="0"/>
                <w:color w:val="0F1115"/>
                <w:spacing w:val="0"/>
                <w:kern w:val="2"/>
                <w:sz w:val="24"/>
                <w:szCs w:val="24"/>
                <w:shd w:val="clear" w:fill="FFFFFF"/>
                <w:lang w:val="en-US" w:eastAsia="zh-CN" w:bidi="ar-SA"/>
              </w:rPr>
            </w:pPr>
            <w:r>
              <w:rPr>
                <w:rFonts w:hint="eastAsia" w:ascii="仿宋" w:hAnsi="仿宋" w:eastAsia="仿宋" w:cs="仿宋"/>
                <w:b w:val="0"/>
                <w:bCs w:val="0"/>
                <w:i w:val="0"/>
                <w:iCs w:val="0"/>
                <w:caps w:val="0"/>
                <w:color w:val="0F1115"/>
                <w:spacing w:val="0"/>
                <w:kern w:val="2"/>
                <w:sz w:val="24"/>
                <w:szCs w:val="24"/>
                <w:shd w:val="clear" w:fill="FFFFFF"/>
                <w:lang w:val="en-US" w:eastAsia="zh-CN" w:bidi="ar-SA"/>
              </w:rPr>
              <w:t>1.</w:t>
            </w:r>
            <w:r>
              <w:rPr>
                <w:rFonts w:hint="default" w:ascii="仿宋" w:hAnsi="仿宋" w:eastAsia="仿宋" w:cs="仿宋"/>
                <w:b w:val="0"/>
                <w:bCs w:val="0"/>
                <w:i w:val="0"/>
                <w:iCs w:val="0"/>
                <w:caps w:val="0"/>
                <w:color w:val="0F1115"/>
                <w:spacing w:val="0"/>
                <w:kern w:val="2"/>
                <w:sz w:val="24"/>
                <w:szCs w:val="24"/>
                <w:shd w:val="clear" w:fill="FFFFFF"/>
                <w:lang w:val="en-US" w:eastAsia="zh-CN" w:bidi="ar-SA"/>
              </w:rPr>
              <w:t>设计目标与原</w:t>
            </w:r>
            <w:r>
              <w:rPr>
                <w:rFonts w:hint="eastAsia" w:ascii="仿宋" w:hAnsi="仿宋" w:eastAsia="仿宋" w:cs="仿宋"/>
                <w:b w:val="0"/>
                <w:bCs w:val="0"/>
                <w:i w:val="0"/>
                <w:iCs w:val="0"/>
                <w:caps w:val="0"/>
                <w:color w:val="0F1115"/>
                <w:spacing w:val="0"/>
                <w:kern w:val="2"/>
                <w:sz w:val="24"/>
                <w:szCs w:val="24"/>
                <w:shd w:val="clear" w:fill="FFFFFF"/>
                <w:lang w:val="en-US" w:eastAsia="zh-CN" w:bidi="ar-SA"/>
              </w:rPr>
              <w:t>理</w:t>
            </w:r>
          </w:p>
          <w:p w14:paraId="4609E1B3">
            <w:pPr>
              <w:pStyle w:val="4"/>
              <w:keepNext w:val="0"/>
              <w:keepLines w:val="0"/>
              <w:pageBreakBefore w:val="0"/>
              <w:widowControl/>
              <w:numPr>
                <w:ilvl w:val="9"/>
                <w:numId w:val="0"/>
              </w:numPr>
              <w:suppressLineNumbers w:val="0"/>
              <w:kinsoku/>
              <w:wordWrap/>
              <w:overflowPunct/>
              <w:topLinePunct w:val="0"/>
              <w:autoSpaceDE/>
              <w:autoSpaceDN/>
              <w:bidi w:val="0"/>
              <w:adjustRightInd/>
              <w:snapToGrid w:val="0"/>
              <w:spacing w:before="0" w:beforeAutospacing="0" w:after="0" w:afterAutospacing="0" w:line="400" w:lineRule="exact"/>
              <w:ind w:leftChars="200" w:right="0" w:rightChars="0"/>
              <w:jc w:val="left"/>
              <w:textAlignment w:val="auto"/>
              <w:rPr>
                <w:rFonts w:hint="eastAsia" w:ascii="仿宋" w:hAnsi="仿宋" w:eastAsia="仿宋"/>
                <w:bCs/>
                <w:sz w:val="24"/>
                <w:lang w:val="en-US" w:eastAsia="zh-CN"/>
              </w:rPr>
            </w:pPr>
            <w:r>
              <w:rPr>
                <w:rFonts w:hint="eastAsia" w:ascii="仿宋" w:hAnsi="仿宋" w:eastAsia="仿宋"/>
                <w:bCs/>
                <w:sz w:val="24"/>
                <w:lang w:val="en-US" w:eastAsia="zh-CN"/>
              </w:rPr>
              <w:t>2</w:t>
            </w:r>
            <w:r>
              <w:rPr>
                <w:rFonts w:hint="eastAsia" w:ascii="仿宋" w:hAnsi="仿宋" w:eastAsia="仿宋"/>
                <w:bCs/>
                <w:sz w:val="24"/>
              </w:rPr>
              <w:t>.</w:t>
            </w:r>
            <w:r>
              <w:rPr>
                <w:rFonts w:hint="eastAsia" w:ascii="仿宋" w:hAnsi="仿宋" w:eastAsia="仿宋"/>
                <w:bCs/>
                <w:sz w:val="24"/>
                <w:lang w:val="en-US" w:eastAsia="zh-CN"/>
              </w:rPr>
              <w:t>模型架构图</w:t>
            </w:r>
          </w:p>
          <w:p w14:paraId="64BFA961">
            <w:pPr>
              <w:pStyle w:val="4"/>
              <w:keepNext w:val="0"/>
              <w:keepLines w:val="0"/>
              <w:pageBreakBefore w:val="0"/>
              <w:widowControl/>
              <w:numPr>
                <w:ilvl w:val="9"/>
                <w:numId w:val="0"/>
              </w:numPr>
              <w:suppressLineNumbers w:val="0"/>
              <w:kinsoku/>
              <w:wordWrap/>
              <w:overflowPunct/>
              <w:topLinePunct w:val="0"/>
              <w:autoSpaceDE/>
              <w:autoSpaceDN/>
              <w:bidi w:val="0"/>
              <w:adjustRightInd/>
              <w:snapToGrid w:val="0"/>
              <w:spacing w:before="0" w:beforeAutospacing="0" w:after="0" w:afterAutospacing="0" w:line="400" w:lineRule="exact"/>
              <w:ind w:leftChars="200" w:right="0" w:rightChars="0"/>
              <w:jc w:val="left"/>
              <w:textAlignment w:val="auto"/>
              <w:rPr>
                <w:rFonts w:hint="default" w:ascii="仿宋" w:hAnsi="仿宋" w:eastAsia="仿宋"/>
                <w:bCs/>
                <w:sz w:val="24"/>
                <w:lang w:val="en-US" w:eastAsia="zh-CN"/>
              </w:rPr>
            </w:pPr>
            <w:r>
              <w:rPr>
                <w:rFonts w:hint="eastAsia" w:ascii="仿宋" w:hAnsi="仿宋" w:eastAsia="仿宋"/>
                <w:bCs/>
                <w:sz w:val="24"/>
                <w:lang w:val="en-US" w:eastAsia="zh-CN"/>
              </w:rPr>
              <w:t>3.模型工作流程</w:t>
            </w:r>
          </w:p>
          <w:p w14:paraId="28E20F4E">
            <w:pPr>
              <w:keepNext w:val="0"/>
              <w:keepLines w:val="0"/>
              <w:pageBreakBefore w:val="0"/>
              <w:kinsoku/>
              <w:wordWrap/>
              <w:overflowPunct/>
              <w:topLinePunct w:val="0"/>
              <w:autoSpaceDE/>
              <w:autoSpaceDN/>
              <w:bidi w:val="0"/>
              <w:adjustRightInd/>
              <w:snapToGrid w:val="0"/>
              <w:spacing w:line="400" w:lineRule="exact"/>
              <w:ind w:leftChars="200"/>
              <w:jc w:val="left"/>
              <w:textAlignment w:val="auto"/>
              <w:rPr>
                <w:rFonts w:hint="eastAsia" w:ascii="仿宋" w:hAnsi="仿宋" w:eastAsia="仿宋" w:cs="仿宋"/>
                <w:b w:val="0"/>
                <w:bCs w:val="0"/>
                <w:i w:val="0"/>
                <w:iCs w:val="0"/>
                <w:caps w:val="0"/>
                <w:color w:val="0F1115"/>
                <w:spacing w:val="0"/>
                <w:kern w:val="2"/>
                <w:sz w:val="24"/>
                <w:szCs w:val="24"/>
                <w:shd w:val="clear" w:fill="FFFFFF"/>
                <w:lang w:val="en-US" w:eastAsia="zh-CN" w:bidi="ar-SA"/>
              </w:rPr>
            </w:pPr>
            <w:r>
              <w:rPr>
                <w:rFonts w:hint="eastAsia" w:ascii="仿宋" w:hAnsi="仿宋" w:eastAsia="仿宋"/>
                <w:bCs/>
                <w:sz w:val="24"/>
              </w:rPr>
              <w:t>（</w:t>
            </w:r>
            <w:r>
              <w:rPr>
                <w:rFonts w:hint="eastAsia" w:ascii="仿宋" w:hAnsi="仿宋" w:eastAsia="仿宋"/>
                <w:bCs/>
                <w:sz w:val="24"/>
                <w:lang w:val="en-US" w:eastAsia="zh-CN"/>
              </w:rPr>
              <w:t>二</w:t>
            </w:r>
            <w:r>
              <w:rPr>
                <w:rFonts w:hint="eastAsia" w:ascii="仿宋" w:hAnsi="仿宋" w:eastAsia="仿宋"/>
                <w:bCs/>
                <w:sz w:val="24"/>
              </w:rPr>
              <w:t>）</w:t>
            </w:r>
            <w:r>
              <w:rPr>
                <w:rFonts w:hint="eastAsia" w:ascii="仿宋" w:hAnsi="仿宋" w:eastAsia="仿宋" w:cs="仿宋"/>
                <w:b w:val="0"/>
                <w:bCs w:val="0"/>
                <w:i w:val="0"/>
                <w:iCs w:val="0"/>
                <w:caps w:val="0"/>
                <w:color w:val="0F1115"/>
                <w:spacing w:val="0"/>
                <w:kern w:val="2"/>
                <w:sz w:val="24"/>
                <w:szCs w:val="24"/>
                <w:shd w:val="clear" w:fill="FFFFFF"/>
                <w:lang w:val="en-US" w:eastAsia="zh-CN" w:bidi="ar-SA"/>
              </w:rPr>
              <w:t>核心模块分解</w:t>
            </w:r>
          </w:p>
          <w:p w14:paraId="3ACBE361">
            <w:pPr>
              <w:keepNext w:val="0"/>
              <w:keepLines w:val="0"/>
              <w:pageBreakBefore w:val="0"/>
              <w:kinsoku/>
              <w:wordWrap/>
              <w:overflowPunct/>
              <w:topLinePunct w:val="0"/>
              <w:autoSpaceDE/>
              <w:autoSpaceDN/>
              <w:bidi w:val="0"/>
              <w:adjustRightInd/>
              <w:snapToGrid w:val="0"/>
              <w:spacing w:line="400" w:lineRule="exact"/>
              <w:ind w:leftChars="200"/>
              <w:jc w:val="left"/>
              <w:textAlignment w:val="auto"/>
              <w:rPr>
                <w:rFonts w:hint="eastAsia" w:ascii="仿宋" w:hAnsi="仿宋" w:eastAsia="仿宋" w:cstheme="minorBidi"/>
                <w:bCs/>
                <w:kern w:val="2"/>
                <w:sz w:val="24"/>
                <w:szCs w:val="24"/>
                <w:lang w:val="en-US" w:eastAsia="zh-CN" w:bidi="ar-SA"/>
              </w:rPr>
            </w:pPr>
            <w:r>
              <w:rPr>
                <w:rFonts w:hint="eastAsia" w:ascii="仿宋" w:hAnsi="仿宋" w:eastAsia="仿宋" w:cs="仿宋"/>
                <w:b w:val="0"/>
                <w:bCs w:val="0"/>
                <w:i w:val="0"/>
                <w:iCs w:val="0"/>
                <w:caps w:val="0"/>
                <w:color w:val="0F1115"/>
                <w:spacing w:val="0"/>
                <w:kern w:val="2"/>
                <w:sz w:val="24"/>
                <w:szCs w:val="24"/>
                <w:shd w:val="clear" w:fill="FFFFFF"/>
                <w:lang w:val="en-US" w:eastAsia="zh-CN" w:bidi="ar-SA"/>
              </w:rPr>
              <w:t>1.</w:t>
            </w:r>
            <w:r>
              <w:rPr>
                <w:rFonts w:hint="eastAsia" w:ascii="仿宋" w:hAnsi="仿宋" w:eastAsia="仿宋" w:cstheme="minorBidi"/>
                <w:bCs/>
                <w:kern w:val="2"/>
                <w:sz w:val="24"/>
                <w:szCs w:val="24"/>
                <w:lang w:val="en-US" w:eastAsia="zh-CN" w:bidi="ar-SA"/>
              </w:rPr>
              <w:t>数据输入模块</w:t>
            </w:r>
          </w:p>
          <w:p w14:paraId="320440DF">
            <w:pPr>
              <w:keepNext w:val="0"/>
              <w:keepLines w:val="0"/>
              <w:pageBreakBefore w:val="0"/>
              <w:kinsoku/>
              <w:wordWrap/>
              <w:overflowPunct/>
              <w:topLinePunct w:val="0"/>
              <w:autoSpaceDE/>
              <w:autoSpaceDN/>
              <w:bidi w:val="0"/>
              <w:adjustRightInd/>
              <w:snapToGrid w:val="0"/>
              <w:spacing w:line="400" w:lineRule="exact"/>
              <w:ind w:leftChars="200"/>
              <w:jc w:val="left"/>
              <w:textAlignment w:val="auto"/>
              <w:rPr>
                <w:rFonts w:hint="eastAsia" w:ascii="仿宋" w:hAnsi="仿宋" w:eastAsia="仿宋" w:cstheme="minorBidi"/>
                <w:bCs/>
                <w:kern w:val="2"/>
                <w:sz w:val="24"/>
                <w:szCs w:val="24"/>
                <w:lang w:val="en-US" w:eastAsia="zh-CN" w:bidi="ar-SA"/>
              </w:rPr>
            </w:pPr>
            <w:r>
              <w:rPr>
                <w:rFonts w:hint="eastAsia" w:ascii="仿宋" w:hAnsi="仿宋" w:eastAsia="仿宋" w:cstheme="minorBidi"/>
                <w:bCs/>
                <w:kern w:val="2"/>
                <w:sz w:val="24"/>
                <w:szCs w:val="24"/>
                <w:lang w:val="en-US" w:eastAsia="zh-CN" w:bidi="ar-SA"/>
              </w:rPr>
              <w:t>2.地址聚类与实体识别模块</w:t>
            </w:r>
          </w:p>
          <w:p w14:paraId="18EBD4CA">
            <w:pPr>
              <w:keepNext w:val="0"/>
              <w:keepLines w:val="0"/>
              <w:pageBreakBefore w:val="0"/>
              <w:kinsoku/>
              <w:wordWrap/>
              <w:overflowPunct/>
              <w:topLinePunct w:val="0"/>
              <w:autoSpaceDE/>
              <w:autoSpaceDN/>
              <w:bidi w:val="0"/>
              <w:adjustRightInd/>
              <w:snapToGrid w:val="0"/>
              <w:spacing w:line="400" w:lineRule="exact"/>
              <w:ind w:leftChars="200"/>
              <w:jc w:val="left"/>
              <w:textAlignment w:val="auto"/>
              <w:rPr>
                <w:rFonts w:hint="eastAsia" w:ascii="仿宋" w:hAnsi="仿宋" w:eastAsia="仿宋" w:cstheme="minorBidi"/>
                <w:bCs/>
                <w:kern w:val="2"/>
                <w:sz w:val="24"/>
                <w:szCs w:val="24"/>
                <w:lang w:val="en-US" w:eastAsia="zh-CN" w:bidi="ar-SA"/>
              </w:rPr>
            </w:pPr>
            <w:r>
              <w:rPr>
                <w:rFonts w:hint="eastAsia" w:ascii="仿宋" w:hAnsi="仿宋" w:eastAsia="仿宋" w:cstheme="minorBidi"/>
                <w:bCs/>
                <w:kern w:val="2"/>
                <w:sz w:val="24"/>
                <w:szCs w:val="24"/>
                <w:lang w:val="en-US" w:eastAsia="zh-CN" w:bidi="ar-SA"/>
              </w:rPr>
              <w:t>3.交易图谱构建模块</w:t>
            </w:r>
          </w:p>
          <w:p w14:paraId="11BE0D28">
            <w:pPr>
              <w:keepNext w:val="0"/>
              <w:keepLines w:val="0"/>
              <w:pageBreakBefore w:val="0"/>
              <w:kinsoku/>
              <w:wordWrap/>
              <w:overflowPunct/>
              <w:topLinePunct w:val="0"/>
              <w:autoSpaceDE/>
              <w:autoSpaceDN/>
              <w:bidi w:val="0"/>
              <w:adjustRightInd/>
              <w:snapToGrid w:val="0"/>
              <w:spacing w:line="400" w:lineRule="exact"/>
              <w:ind w:leftChars="200"/>
              <w:jc w:val="left"/>
              <w:textAlignment w:val="auto"/>
              <w:rPr>
                <w:rFonts w:hint="eastAsia" w:ascii="仿宋" w:hAnsi="仿宋" w:eastAsia="仿宋" w:cstheme="minorBidi"/>
                <w:bCs/>
                <w:kern w:val="2"/>
                <w:sz w:val="24"/>
                <w:szCs w:val="24"/>
                <w:lang w:val="en-US" w:eastAsia="zh-CN" w:bidi="ar-SA"/>
              </w:rPr>
            </w:pPr>
            <w:r>
              <w:rPr>
                <w:rFonts w:hint="eastAsia" w:ascii="仿宋" w:hAnsi="仿宋" w:eastAsia="仿宋" w:cstheme="minorBidi"/>
                <w:bCs/>
                <w:kern w:val="2"/>
                <w:sz w:val="24"/>
                <w:szCs w:val="24"/>
                <w:lang w:val="en-US" w:eastAsia="zh-CN" w:bidi="ar-SA"/>
              </w:rPr>
              <w:t>4.关键节点识别模块</w:t>
            </w:r>
          </w:p>
          <w:p w14:paraId="511A504A">
            <w:pPr>
              <w:keepNext w:val="0"/>
              <w:keepLines w:val="0"/>
              <w:pageBreakBefore w:val="0"/>
              <w:kinsoku/>
              <w:wordWrap/>
              <w:overflowPunct/>
              <w:topLinePunct w:val="0"/>
              <w:autoSpaceDE/>
              <w:autoSpaceDN/>
              <w:bidi w:val="0"/>
              <w:adjustRightInd/>
              <w:snapToGrid w:val="0"/>
              <w:spacing w:line="400" w:lineRule="exact"/>
              <w:ind w:leftChars="200"/>
              <w:jc w:val="left"/>
              <w:textAlignment w:val="auto"/>
              <w:rPr>
                <w:rFonts w:hint="eastAsia" w:ascii="仿宋" w:hAnsi="仿宋" w:eastAsia="仿宋" w:cstheme="minorBidi"/>
                <w:bCs/>
                <w:kern w:val="2"/>
                <w:sz w:val="24"/>
                <w:szCs w:val="24"/>
                <w:lang w:val="en-US" w:eastAsia="zh-CN" w:bidi="ar-SA"/>
              </w:rPr>
            </w:pPr>
            <w:r>
              <w:rPr>
                <w:rFonts w:hint="eastAsia" w:ascii="仿宋" w:hAnsi="仿宋" w:eastAsia="仿宋" w:cstheme="minorBidi"/>
                <w:bCs/>
                <w:kern w:val="2"/>
                <w:sz w:val="24"/>
                <w:szCs w:val="24"/>
                <w:lang w:val="en-US" w:eastAsia="zh-CN" w:bidi="ar-SA"/>
              </w:rPr>
              <w:t>5.路径还原与可视化模块</w:t>
            </w:r>
          </w:p>
          <w:p w14:paraId="2DE3E4C0">
            <w:pPr>
              <w:keepNext w:val="0"/>
              <w:keepLines w:val="0"/>
              <w:pageBreakBefore w:val="0"/>
              <w:kinsoku/>
              <w:wordWrap/>
              <w:overflowPunct/>
              <w:topLinePunct w:val="0"/>
              <w:autoSpaceDE/>
              <w:autoSpaceDN/>
              <w:bidi w:val="0"/>
              <w:adjustRightInd/>
              <w:snapToGrid w:val="0"/>
              <w:spacing w:line="400" w:lineRule="exact"/>
              <w:ind w:leftChars="200"/>
              <w:jc w:val="left"/>
              <w:textAlignment w:val="auto"/>
              <w:rPr>
                <w:rFonts w:hint="eastAsia" w:ascii="仿宋" w:hAnsi="仿宋" w:eastAsia="仿宋" w:cs="仿宋"/>
                <w:b w:val="0"/>
                <w:bCs w:val="0"/>
                <w:i w:val="0"/>
                <w:iCs w:val="0"/>
                <w:caps w:val="0"/>
                <w:color w:val="0F1115"/>
                <w:spacing w:val="0"/>
                <w:kern w:val="2"/>
                <w:sz w:val="24"/>
                <w:szCs w:val="24"/>
                <w:shd w:val="clear" w:fill="FFFFFF"/>
                <w:lang w:val="en-US" w:eastAsia="zh-CN" w:bidi="ar-SA"/>
              </w:rPr>
            </w:pPr>
            <w:r>
              <w:rPr>
                <w:rFonts w:hint="eastAsia" w:ascii="仿宋" w:hAnsi="仿宋" w:eastAsia="仿宋" w:cs="仿宋"/>
                <w:b w:val="0"/>
                <w:bCs w:val="0"/>
                <w:i w:val="0"/>
                <w:iCs w:val="0"/>
                <w:caps w:val="0"/>
                <w:color w:val="0F1115"/>
                <w:spacing w:val="0"/>
                <w:kern w:val="2"/>
                <w:sz w:val="24"/>
                <w:szCs w:val="24"/>
                <w:shd w:val="clear" w:fill="FFFFFF"/>
                <w:lang w:val="en-US" w:eastAsia="zh-CN" w:bidi="ar-SA"/>
              </w:rPr>
              <w:t>六、</w:t>
            </w:r>
            <w:r>
              <w:rPr>
                <w:rFonts w:hint="default" w:ascii="仿宋" w:hAnsi="仿宋" w:eastAsia="仿宋" w:cs="仿宋"/>
                <w:b w:val="0"/>
                <w:bCs w:val="0"/>
                <w:i w:val="0"/>
                <w:iCs w:val="0"/>
                <w:caps w:val="0"/>
                <w:color w:val="0F1115"/>
                <w:spacing w:val="0"/>
                <w:kern w:val="2"/>
                <w:sz w:val="24"/>
                <w:szCs w:val="24"/>
                <w:shd w:val="clear" w:fill="FFFFFF"/>
                <w:lang w:val="en-US" w:eastAsia="zh-CN" w:bidi="ar-SA"/>
              </w:rPr>
              <w:t>模型验证与案例分析</w:t>
            </w:r>
          </w:p>
          <w:p w14:paraId="264B4489">
            <w:pPr>
              <w:keepNext w:val="0"/>
              <w:keepLines w:val="0"/>
              <w:pageBreakBefore w:val="0"/>
              <w:widowControl w:val="0"/>
              <w:kinsoku/>
              <w:wordWrap/>
              <w:overflowPunct/>
              <w:topLinePunct w:val="0"/>
              <w:autoSpaceDE/>
              <w:autoSpaceDN/>
              <w:bidi w:val="0"/>
              <w:adjustRightInd/>
              <w:snapToGrid w:val="0"/>
              <w:spacing w:line="400" w:lineRule="exact"/>
              <w:ind w:leftChars="200"/>
              <w:jc w:val="both"/>
              <w:textAlignment w:val="auto"/>
              <w:rPr>
                <w:rFonts w:hint="default" w:ascii="仿宋" w:hAnsi="仿宋" w:eastAsia="仿宋" w:cstheme="minorBidi"/>
                <w:bCs/>
                <w:kern w:val="2"/>
                <w:sz w:val="24"/>
                <w:szCs w:val="24"/>
                <w:lang w:val="en-US" w:eastAsia="zh-CN" w:bidi="ar-SA"/>
              </w:rPr>
            </w:pPr>
            <w:r>
              <w:rPr>
                <w:rFonts w:hint="eastAsia" w:ascii="仿宋" w:hAnsi="仿宋" w:eastAsia="仿宋" w:cstheme="minorBidi"/>
                <w:bCs/>
                <w:kern w:val="2"/>
                <w:sz w:val="24"/>
                <w:szCs w:val="24"/>
                <w:lang w:val="en-US" w:eastAsia="zh-CN" w:bidi="ar-SA"/>
              </w:rPr>
              <w:t>（一）案例选择与数据准备</w:t>
            </w:r>
          </w:p>
          <w:p w14:paraId="5F030F78">
            <w:pPr>
              <w:keepNext w:val="0"/>
              <w:keepLines w:val="0"/>
              <w:pageBreakBefore w:val="0"/>
              <w:widowControl w:val="0"/>
              <w:kinsoku/>
              <w:wordWrap/>
              <w:overflowPunct/>
              <w:topLinePunct w:val="0"/>
              <w:autoSpaceDE/>
              <w:autoSpaceDN/>
              <w:bidi w:val="0"/>
              <w:adjustRightInd/>
              <w:snapToGrid w:val="0"/>
              <w:spacing w:line="400" w:lineRule="exact"/>
              <w:ind w:leftChars="200"/>
              <w:jc w:val="both"/>
              <w:textAlignment w:val="auto"/>
              <w:rPr>
                <w:rFonts w:hint="eastAsia" w:ascii="仿宋" w:hAnsi="仿宋" w:eastAsia="仿宋" w:cstheme="minorBidi"/>
                <w:bCs/>
                <w:kern w:val="2"/>
                <w:sz w:val="24"/>
                <w:szCs w:val="24"/>
                <w:lang w:val="en-US" w:eastAsia="zh-CN" w:bidi="ar-SA"/>
              </w:rPr>
            </w:pPr>
            <w:r>
              <w:rPr>
                <w:rFonts w:hint="eastAsia" w:ascii="仿宋" w:hAnsi="仿宋" w:eastAsia="仿宋" w:cstheme="minorBidi"/>
                <w:bCs/>
                <w:kern w:val="2"/>
                <w:sz w:val="24"/>
                <w:szCs w:val="24"/>
                <w:lang w:val="en-US" w:eastAsia="zh-CN" w:bidi="ar-SA"/>
              </w:rPr>
              <w:t>（二）</w:t>
            </w:r>
            <w:r>
              <w:rPr>
                <w:rFonts w:hint="default" w:ascii="仿宋" w:hAnsi="仿宋" w:eastAsia="仿宋" w:cstheme="minorBidi"/>
                <w:bCs/>
                <w:kern w:val="2"/>
                <w:sz w:val="24"/>
                <w:szCs w:val="24"/>
                <w:lang w:val="en-US" w:eastAsia="zh-CN" w:bidi="ar-SA"/>
              </w:rPr>
              <w:t>模型应用过程</w:t>
            </w:r>
          </w:p>
          <w:p w14:paraId="57F1EACB">
            <w:pPr>
              <w:keepNext w:val="0"/>
              <w:keepLines w:val="0"/>
              <w:pageBreakBefore w:val="0"/>
              <w:widowControl w:val="0"/>
              <w:kinsoku/>
              <w:wordWrap/>
              <w:overflowPunct/>
              <w:topLinePunct w:val="0"/>
              <w:autoSpaceDE/>
              <w:autoSpaceDN/>
              <w:bidi w:val="0"/>
              <w:adjustRightInd/>
              <w:snapToGrid w:val="0"/>
              <w:spacing w:line="400" w:lineRule="exact"/>
              <w:ind w:leftChars="200"/>
              <w:jc w:val="both"/>
              <w:textAlignment w:val="auto"/>
              <w:rPr>
                <w:rFonts w:hint="default" w:ascii="仿宋" w:hAnsi="仿宋" w:eastAsia="仿宋" w:cstheme="minorBidi"/>
                <w:bCs/>
                <w:kern w:val="2"/>
                <w:sz w:val="24"/>
                <w:szCs w:val="24"/>
                <w:lang w:val="en-US" w:eastAsia="zh-CN" w:bidi="ar-SA"/>
              </w:rPr>
            </w:pPr>
            <w:r>
              <w:rPr>
                <w:rFonts w:hint="eastAsia" w:ascii="仿宋" w:hAnsi="仿宋" w:eastAsia="仿宋" w:cstheme="minorBidi"/>
                <w:bCs/>
                <w:kern w:val="2"/>
                <w:sz w:val="24"/>
                <w:szCs w:val="24"/>
                <w:lang w:val="en-US" w:eastAsia="zh-CN" w:bidi="ar-SA"/>
              </w:rPr>
              <w:t>（三）结果分析与有效性验证</w:t>
            </w:r>
          </w:p>
          <w:p w14:paraId="36EDC16D">
            <w:pPr>
              <w:keepNext w:val="0"/>
              <w:keepLines w:val="0"/>
              <w:pageBreakBefore w:val="0"/>
              <w:widowControl w:val="0"/>
              <w:kinsoku/>
              <w:wordWrap/>
              <w:overflowPunct/>
              <w:topLinePunct w:val="0"/>
              <w:autoSpaceDE/>
              <w:autoSpaceDN/>
              <w:bidi w:val="0"/>
              <w:adjustRightInd/>
              <w:snapToGrid w:val="0"/>
              <w:spacing w:line="400" w:lineRule="exact"/>
              <w:ind w:leftChars="200"/>
              <w:textAlignment w:val="auto"/>
              <w:rPr>
                <w:rFonts w:hint="eastAsia" w:ascii="仿宋" w:hAnsi="仿宋" w:eastAsia="仿宋" w:cstheme="minorBidi"/>
                <w:bCs/>
                <w:kern w:val="2"/>
                <w:sz w:val="24"/>
                <w:szCs w:val="24"/>
                <w:lang w:val="en-US" w:eastAsia="zh-CN" w:bidi="ar-SA"/>
              </w:rPr>
            </w:pPr>
            <w:r>
              <w:rPr>
                <w:rFonts w:hint="eastAsia" w:ascii="仿宋" w:hAnsi="仿宋" w:eastAsia="仿宋"/>
                <w:bCs/>
                <w:color w:val="auto"/>
                <w:sz w:val="24"/>
                <w:lang w:val="en-US" w:eastAsia="zh-CN"/>
              </w:rPr>
              <w:t xml:space="preserve"> 六</w:t>
            </w:r>
            <w:r>
              <w:rPr>
                <w:rFonts w:hint="eastAsia" w:ascii="仿宋" w:hAnsi="仿宋" w:eastAsia="仿宋" w:cs="仿宋"/>
                <w:b w:val="0"/>
                <w:bCs w:val="0"/>
                <w:i w:val="0"/>
                <w:iCs w:val="0"/>
                <w:caps w:val="0"/>
                <w:color w:val="0F1115"/>
                <w:spacing w:val="0"/>
                <w:kern w:val="2"/>
                <w:sz w:val="24"/>
                <w:szCs w:val="24"/>
                <w:shd w:val="clear" w:fill="FFFFFF"/>
                <w:lang w:val="en-US" w:eastAsia="zh-CN" w:bidi="ar-SA"/>
              </w:rPr>
              <w:t>、</w:t>
            </w:r>
            <w:r>
              <w:rPr>
                <w:rFonts w:hint="eastAsia" w:ascii="仿宋" w:hAnsi="仿宋" w:eastAsia="仿宋"/>
                <w:bCs/>
                <w:color w:val="auto"/>
                <w:sz w:val="24"/>
                <w:lang w:val="en-US" w:eastAsia="zh-CN"/>
              </w:rPr>
              <w:t>结语</w:t>
            </w:r>
          </w:p>
          <w:p w14:paraId="3CCCFE9C">
            <w:pPr>
              <w:keepNext w:val="0"/>
              <w:keepLines w:val="0"/>
              <w:pageBreakBefore w:val="0"/>
              <w:widowControl w:val="0"/>
              <w:kinsoku/>
              <w:wordWrap/>
              <w:overflowPunct/>
              <w:topLinePunct w:val="0"/>
              <w:autoSpaceDE/>
              <w:autoSpaceDN/>
              <w:bidi w:val="0"/>
              <w:adjustRightInd/>
              <w:snapToGrid w:val="0"/>
              <w:spacing w:line="400" w:lineRule="exact"/>
              <w:ind w:leftChars="200"/>
              <w:textAlignment w:val="auto"/>
              <w:rPr>
                <w:rFonts w:hint="default" w:ascii="仿宋" w:hAnsi="仿宋" w:eastAsia="仿宋" w:cstheme="minorBidi"/>
                <w:bCs/>
                <w:kern w:val="2"/>
                <w:sz w:val="24"/>
                <w:szCs w:val="24"/>
                <w:lang w:val="en-US" w:eastAsia="zh-CN" w:bidi="ar-SA"/>
              </w:rPr>
            </w:pPr>
            <w:r>
              <w:rPr>
                <w:rFonts w:hint="eastAsia" w:ascii="仿宋" w:hAnsi="仿宋" w:eastAsia="仿宋" w:cstheme="minorBidi"/>
                <w:bCs/>
                <w:kern w:val="2"/>
                <w:sz w:val="24"/>
                <w:szCs w:val="24"/>
                <w:lang w:val="en-US" w:eastAsia="zh-CN" w:bidi="ar-SA"/>
              </w:rPr>
              <w:t>参考文献</w:t>
            </w:r>
          </w:p>
          <w:p w14:paraId="04B595A2">
            <w:pPr>
              <w:spacing w:line="400" w:lineRule="exact"/>
              <w:ind w:firstLine="720" w:firstLineChars="300"/>
              <w:rPr>
                <w:rFonts w:hint="eastAsia" w:ascii="仿宋" w:hAnsi="仿宋" w:eastAsia="仿宋" w:cstheme="minorBidi"/>
                <w:bCs/>
                <w:kern w:val="2"/>
                <w:sz w:val="24"/>
                <w:szCs w:val="24"/>
                <w:lang w:val="en-US" w:eastAsia="zh-CN" w:bidi="ar-SA"/>
              </w:rPr>
            </w:pPr>
            <w:r>
              <w:rPr>
                <w:rFonts w:hint="eastAsia" w:ascii="仿宋" w:hAnsi="仿宋" w:eastAsia="仿宋" w:cstheme="minorBidi"/>
                <w:bCs/>
                <w:kern w:val="2"/>
                <w:sz w:val="24"/>
                <w:szCs w:val="24"/>
                <w:lang w:val="en-US" w:eastAsia="zh-CN" w:bidi="ar-SA"/>
              </w:rPr>
              <w:t>致谢</w:t>
            </w:r>
          </w:p>
          <w:p w14:paraId="6646857B">
            <w:pPr>
              <w:spacing w:line="400" w:lineRule="exact"/>
              <w:ind w:firstLine="720" w:firstLineChars="300"/>
              <w:rPr>
                <w:rFonts w:hint="eastAsia" w:ascii="仿宋" w:hAnsi="仿宋" w:eastAsia="仿宋" w:cstheme="minorBidi"/>
                <w:bCs/>
                <w:kern w:val="2"/>
                <w:sz w:val="24"/>
                <w:szCs w:val="24"/>
                <w:lang w:val="en-US" w:eastAsia="zh-CN" w:bidi="ar-SA"/>
              </w:rPr>
            </w:pPr>
          </w:p>
        </w:tc>
      </w:tr>
      <w:tr w14:paraId="75697804">
        <w:trPr>
          <w:trHeight w:val="454" w:hRule="atLeast"/>
        </w:trPr>
        <w:tc>
          <w:tcPr>
            <w:tcW w:w="1408" w:type="dxa"/>
            <w:vAlign w:val="center"/>
          </w:tcPr>
          <w:p w14:paraId="47959E32">
            <w:pPr>
              <w:spacing w:line="400" w:lineRule="exact"/>
              <w:jc w:val="center"/>
              <w:rPr>
                <w:rFonts w:ascii="宋体" w:hAnsi="宋体" w:eastAsia="宋体"/>
                <w:color w:val="auto"/>
                <w:sz w:val="24"/>
              </w:rPr>
            </w:pPr>
            <w:r>
              <w:rPr>
                <w:rFonts w:hint="eastAsia" w:ascii="宋体" w:hAnsi="宋体" w:eastAsia="宋体"/>
                <w:color w:val="auto"/>
                <w:sz w:val="24"/>
              </w:rPr>
              <w:t>研究方法和思路</w:t>
            </w:r>
          </w:p>
        </w:tc>
        <w:tc>
          <w:tcPr>
            <w:tcW w:w="6878" w:type="dxa"/>
            <w:gridSpan w:val="5"/>
          </w:tcPr>
          <w:p w14:paraId="24F72967">
            <w:pPr>
              <w:keepNext w:val="0"/>
              <w:keepLines w:val="0"/>
              <w:pageBreakBefore w:val="0"/>
              <w:widowControl w:val="0"/>
              <w:kinsoku/>
              <w:wordWrap/>
              <w:overflowPunct/>
              <w:topLinePunct w:val="0"/>
              <w:autoSpaceDE/>
              <w:autoSpaceDN/>
              <w:bidi w:val="0"/>
              <w:adjustRightInd/>
              <w:snapToGrid w:val="0"/>
              <w:spacing w:line="400" w:lineRule="exact"/>
              <w:ind w:firstLine="480" w:firstLineChars="200"/>
              <w:textAlignment w:val="auto"/>
              <w:rPr>
                <w:rFonts w:hint="eastAsia" w:ascii="仿宋" w:hAnsi="仿宋" w:eastAsia="仿宋" w:cs="仿宋"/>
                <w:b w:val="0"/>
                <w:bCs w:val="0"/>
                <w:i w:val="0"/>
                <w:iCs w:val="0"/>
                <w:caps w:val="0"/>
                <w:color w:val="0F1115"/>
                <w:spacing w:val="0"/>
                <w:kern w:val="2"/>
                <w:sz w:val="24"/>
                <w:szCs w:val="24"/>
                <w:shd w:val="clear" w:fill="FFFFFF"/>
                <w:lang w:val="en-US" w:eastAsia="zh-CN" w:bidi="ar-SA"/>
              </w:rPr>
            </w:pPr>
            <w:r>
              <w:rPr>
                <w:rFonts w:hint="eastAsia" w:ascii="仿宋" w:hAnsi="仿宋" w:eastAsia="仿宋" w:cs="仿宋"/>
                <w:b w:val="0"/>
                <w:bCs w:val="0"/>
                <w:i w:val="0"/>
                <w:iCs w:val="0"/>
                <w:caps w:val="0"/>
                <w:color w:val="0F1115"/>
                <w:spacing w:val="0"/>
                <w:kern w:val="2"/>
                <w:sz w:val="24"/>
                <w:szCs w:val="24"/>
                <w:shd w:val="clear" w:fill="FFFFFF"/>
                <w:lang w:val="en-US" w:eastAsia="zh-CN" w:bidi="ar-SA"/>
              </w:rPr>
              <w:t>文献研究法： 梳理国内外关于区块链、智慧警务、传销、经济犯罪侦查、算法治理与科技伦理等相关领域的学术文献、政策法规与行业报告。旨在把握前沿动态，为本研究提供理论基础和概念框架。</w:t>
            </w:r>
          </w:p>
          <w:p w14:paraId="38BB3AE6">
            <w:pPr>
              <w:spacing w:line="400" w:lineRule="exact"/>
              <w:rPr>
                <w:rFonts w:ascii="仿宋" w:hAnsi="仿宋" w:eastAsia="仿宋"/>
                <w:bCs/>
                <w:color w:val="auto"/>
                <w:sz w:val="24"/>
              </w:rPr>
            </w:pPr>
            <w:r>
              <w:rPr>
                <w:rFonts w:hint="eastAsia" w:ascii="仿宋" w:hAnsi="仿宋" w:eastAsia="仿宋" w:cs="仿宋"/>
                <w:b w:val="0"/>
                <w:bCs w:val="0"/>
                <w:i w:val="0"/>
                <w:iCs w:val="0"/>
                <w:caps w:val="0"/>
                <w:color w:val="0F1115"/>
                <w:spacing w:val="0"/>
                <w:kern w:val="2"/>
                <w:sz w:val="24"/>
                <w:szCs w:val="24"/>
                <w:shd w:val="clear" w:fill="FFFFFF"/>
                <w:lang w:val="en-US" w:eastAsia="zh-CN" w:bidi="ar-SA"/>
              </w:rPr>
              <w:t>案例分析法： 选取具有代表性的虚拟货币传销案例进行深度剖析。重点分析在这些案例中，资金流动的分析从而更好地找到切入点从而进一步构建预判模型，为应用场景的构建和风险识别提供实证支撑</w:t>
            </w:r>
          </w:p>
        </w:tc>
      </w:tr>
      <w:tr w14:paraId="1D47DFFF">
        <w:trPr>
          <w:trHeight w:val="454" w:hRule="atLeast"/>
        </w:trPr>
        <w:tc>
          <w:tcPr>
            <w:tcW w:w="1408" w:type="dxa"/>
            <w:vAlign w:val="center"/>
          </w:tcPr>
          <w:p w14:paraId="1842B0CC">
            <w:pPr>
              <w:spacing w:line="400" w:lineRule="exact"/>
              <w:jc w:val="center"/>
              <w:rPr>
                <w:rFonts w:ascii="宋体" w:hAnsi="宋体" w:eastAsia="宋体"/>
                <w:color w:val="auto"/>
                <w:sz w:val="24"/>
              </w:rPr>
            </w:pPr>
            <w:r>
              <w:rPr>
                <w:rFonts w:hint="eastAsia" w:ascii="宋体" w:hAnsi="宋体" w:eastAsia="宋体"/>
                <w:color w:val="auto"/>
                <w:sz w:val="24"/>
              </w:rPr>
              <w:t>工作进度安排</w:t>
            </w:r>
          </w:p>
        </w:tc>
        <w:tc>
          <w:tcPr>
            <w:tcW w:w="6878" w:type="dxa"/>
            <w:gridSpan w:val="5"/>
          </w:tcPr>
          <w:p w14:paraId="781FC37D">
            <w:pPr>
              <w:spacing w:line="400" w:lineRule="exact"/>
              <w:rPr>
                <w:rFonts w:ascii="仿宋" w:hAnsi="仿宋" w:eastAsia="仿宋"/>
                <w:bCs/>
                <w:color w:val="auto"/>
                <w:sz w:val="24"/>
              </w:rPr>
            </w:pPr>
          </w:p>
          <w:p w14:paraId="5F9DFB31">
            <w:pPr>
              <w:spacing w:line="400" w:lineRule="exact"/>
              <w:rPr>
                <w:rFonts w:ascii="仿宋" w:hAnsi="仿宋" w:eastAsia="仿宋"/>
                <w:bCs/>
                <w:color w:val="auto"/>
                <w:sz w:val="24"/>
              </w:rPr>
            </w:pPr>
            <w:r>
              <w:rPr>
                <w:rFonts w:hint="default" w:ascii="Times New Roman" w:hAnsi="Times New Roman" w:eastAsia="仿宋" w:cs="Times New Roman"/>
                <w:b w:val="0"/>
                <w:bCs w:val="0"/>
                <w:i w:val="0"/>
                <w:iCs w:val="0"/>
                <w:caps w:val="0"/>
                <w:color w:val="0F1115"/>
                <w:spacing w:val="0"/>
                <w:kern w:val="2"/>
                <w:sz w:val="24"/>
                <w:szCs w:val="24"/>
                <w:shd w:val="clear" w:fill="FFFFFF"/>
                <w:lang w:val="en-US" w:eastAsia="zh-CN" w:bidi="ar-SA"/>
              </w:rPr>
              <w:t>2025</w:t>
            </w:r>
            <w:r>
              <w:rPr>
                <w:rFonts w:hint="eastAsia" w:ascii="Times New Roman" w:hAnsi="Times New Roman" w:eastAsia="仿宋" w:cs="Times New Roman"/>
                <w:b w:val="0"/>
                <w:bCs w:val="0"/>
                <w:i w:val="0"/>
                <w:iCs w:val="0"/>
                <w:caps w:val="0"/>
                <w:color w:val="0F1115"/>
                <w:spacing w:val="0"/>
                <w:kern w:val="2"/>
                <w:sz w:val="24"/>
                <w:szCs w:val="24"/>
                <w:shd w:val="clear" w:fill="FFFFFF"/>
                <w:lang w:val="en-US" w:eastAsia="zh-CN" w:bidi="ar-SA"/>
              </w:rPr>
              <w:t>年</w:t>
            </w:r>
            <w:r>
              <w:rPr>
                <w:rFonts w:hint="default" w:ascii="Times New Roman" w:hAnsi="Times New Roman" w:eastAsia="仿宋" w:cs="Times New Roman"/>
                <w:b w:val="0"/>
                <w:bCs w:val="0"/>
                <w:i w:val="0"/>
                <w:iCs w:val="0"/>
                <w:caps w:val="0"/>
                <w:color w:val="0F1115"/>
                <w:spacing w:val="0"/>
                <w:kern w:val="2"/>
                <w:sz w:val="24"/>
                <w:szCs w:val="24"/>
                <w:shd w:val="clear" w:fill="FFFFFF"/>
                <w:lang w:val="en-US" w:eastAsia="zh-CN" w:bidi="ar-SA"/>
              </w:rPr>
              <w:t>10</w:t>
            </w:r>
            <w:r>
              <w:rPr>
                <w:rFonts w:hint="eastAsia" w:ascii="Times New Roman" w:hAnsi="Times New Roman" w:eastAsia="仿宋" w:cs="Times New Roman"/>
                <w:b w:val="0"/>
                <w:bCs w:val="0"/>
                <w:i w:val="0"/>
                <w:iCs w:val="0"/>
                <w:caps w:val="0"/>
                <w:color w:val="0F1115"/>
                <w:spacing w:val="0"/>
                <w:kern w:val="2"/>
                <w:sz w:val="24"/>
                <w:szCs w:val="24"/>
                <w:shd w:val="clear" w:fill="FFFFFF"/>
                <w:lang w:val="en-US" w:eastAsia="zh-CN" w:bidi="ar-SA"/>
              </w:rPr>
              <w:t>月</w:t>
            </w:r>
            <w:r>
              <w:rPr>
                <w:rFonts w:hint="default" w:ascii="Times New Roman" w:hAnsi="Times New Roman" w:eastAsia="仿宋" w:cs="Times New Roman"/>
                <w:b w:val="0"/>
                <w:bCs w:val="0"/>
                <w:i w:val="0"/>
                <w:iCs w:val="0"/>
                <w:caps w:val="0"/>
                <w:color w:val="0F1115"/>
                <w:spacing w:val="0"/>
                <w:kern w:val="2"/>
                <w:sz w:val="24"/>
                <w:szCs w:val="24"/>
                <w:shd w:val="clear" w:fill="FFFFFF"/>
                <w:lang w:val="en-US" w:eastAsia="zh-CN" w:bidi="ar-SA"/>
              </w:rPr>
              <w:t>31</w:t>
            </w:r>
            <w:r>
              <w:rPr>
                <w:rFonts w:hint="eastAsia" w:ascii="Times New Roman" w:hAnsi="Times New Roman" w:eastAsia="仿宋" w:cs="Times New Roman"/>
                <w:b w:val="0"/>
                <w:bCs w:val="0"/>
                <w:i w:val="0"/>
                <w:iCs w:val="0"/>
                <w:caps w:val="0"/>
                <w:color w:val="0F1115"/>
                <w:spacing w:val="0"/>
                <w:kern w:val="2"/>
                <w:sz w:val="24"/>
                <w:szCs w:val="24"/>
                <w:shd w:val="clear" w:fill="FFFFFF"/>
                <w:lang w:val="en-US" w:eastAsia="zh-CN" w:bidi="ar-SA"/>
              </w:rPr>
              <w:t>日  确认指导教师、完成选题审核</w:t>
            </w:r>
            <w:r>
              <w:rPr>
                <w:rFonts w:hint="eastAsia" w:ascii="Times New Roman" w:hAnsi="Times New Roman" w:eastAsia="仿宋" w:cs="Times New Roman"/>
                <w:b w:val="0"/>
                <w:bCs w:val="0"/>
                <w:i w:val="0"/>
                <w:iCs w:val="0"/>
                <w:caps w:val="0"/>
                <w:color w:val="0F1115"/>
                <w:spacing w:val="0"/>
                <w:kern w:val="2"/>
                <w:sz w:val="24"/>
                <w:szCs w:val="24"/>
                <w:shd w:val="clear" w:fill="FFFFFF"/>
                <w:lang w:val="en-US" w:eastAsia="zh-CN" w:bidi="ar-SA"/>
              </w:rPr>
              <w:br w:type="textWrapping"/>
            </w:r>
            <w:r>
              <w:rPr>
                <w:rFonts w:hint="eastAsia" w:ascii="Times New Roman" w:hAnsi="Times New Roman" w:eastAsia="仿宋" w:cs="Times New Roman"/>
                <w:b w:val="0"/>
                <w:bCs w:val="0"/>
                <w:i w:val="0"/>
                <w:iCs w:val="0"/>
                <w:caps w:val="0"/>
                <w:color w:val="0F1115"/>
                <w:spacing w:val="0"/>
                <w:kern w:val="2"/>
                <w:sz w:val="24"/>
                <w:szCs w:val="24"/>
                <w:shd w:val="clear" w:fill="FFFFFF"/>
                <w:lang w:val="en-US" w:eastAsia="zh-CN" w:bidi="ar-SA"/>
              </w:rPr>
              <w:t>2025年11月7日   完成任务书下达</w:t>
            </w:r>
            <w:r>
              <w:rPr>
                <w:rFonts w:hint="eastAsia" w:ascii="Times New Roman" w:hAnsi="Times New Roman" w:eastAsia="仿宋" w:cs="Times New Roman"/>
                <w:b w:val="0"/>
                <w:bCs w:val="0"/>
                <w:i w:val="0"/>
                <w:iCs w:val="0"/>
                <w:caps w:val="0"/>
                <w:color w:val="0F1115"/>
                <w:spacing w:val="0"/>
                <w:kern w:val="2"/>
                <w:sz w:val="24"/>
                <w:szCs w:val="24"/>
                <w:shd w:val="clear" w:fill="FFFFFF"/>
                <w:lang w:val="en-US" w:eastAsia="zh-CN" w:bidi="ar-SA"/>
              </w:rPr>
              <w:br w:type="textWrapping"/>
            </w:r>
            <w:r>
              <w:rPr>
                <w:rFonts w:hint="eastAsia" w:ascii="Times New Roman" w:hAnsi="Times New Roman" w:eastAsia="仿宋" w:cs="Times New Roman"/>
                <w:b w:val="0"/>
                <w:bCs w:val="0"/>
                <w:i w:val="0"/>
                <w:iCs w:val="0"/>
                <w:caps w:val="0"/>
                <w:color w:val="0F1115"/>
                <w:spacing w:val="0"/>
                <w:kern w:val="2"/>
                <w:sz w:val="24"/>
                <w:szCs w:val="24"/>
                <w:shd w:val="clear" w:fill="FFFFFF"/>
                <w:lang w:val="en-US" w:eastAsia="zh-CN" w:bidi="ar-SA"/>
              </w:rPr>
              <w:t>2025年12月5日   完成开题报告审核</w:t>
            </w:r>
            <w:r>
              <w:rPr>
                <w:rFonts w:hint="eastAsia" w:ascii="Times New Roman" w:hAnsi="Times New Roman" w:eastAsia="仿宋" w:cs="Times New Roman"/>
                <w:b w:val="0"/>
                <w:bCs w:val="0"/>
                <w:i w:val="0"/>
                <w:iCs w:val="0"/>
                <w:caps w:val="0"/>
                <w:color w:val="0F1115"/>
                <w:spacing w:val="0"/>
                <w:kern w:val="2"/>
                <w:sz w:val="24"/>
                <w:szCs w:val="24"/>
                <w:shd w:val="clear" w:fill="FFFFFF"/>
                <w:lang w:val="en-US" w:eastAsia="zh-CN" w:bidi="ar-SA"/>
              </w:rPr>
              <w:br w:type="textWrapping"/>
            </w:r>
            <w:r>
              <w:rPr>
                <w:rFonts w:hint="eastAsia" w:ascii="Times New Roman" w:hAnsi="Times New Roman" w:eastAsia="仿宋" w:cs="Times New Roman"/>
                <w:b w:val="0"/>
                <w:bCs w:val="0"/>
                <w:i w:val="0"/>
                <w:iCs w:val="0"/>
                <w:caps w:val="0"/>
                <w:color w:val="0F1115"/>
                <w:spacing w:val="0"/>
                <w:kern w:val="2"/>
                <w:sz w:val="24"/>
                <w:szCs w:val="24"/>
                <w:shd w:val="clear" w:fill="FFFFFF"/>
                <w:lang w:val="en-US" w:eastAsia="zh-CN" w:bidi="ar-SA"/>
              </w:rPr>
              <w:t>2026年3月6日    完成中期检查和论文初稿审核</w:t>
            </w:r>
            <w:r>
              <w:rPr>
                <w:rFonts w:hint="eastAsia" w:ascii="Times New Roman" w:hAnsi="Times New Roman" w:eastAsia="仿宋" w:cs="Times New Roman"/>
                <w:b w:val="0"/>
                <w:bCs w:val="0"/>
                <w:i w:val="0"/>
                <w:iCs w:val="0"/>
                <w:caps w:val="0"/>
                <w:color w:val="0F1115"/>
                <w:spacing w:val="0"/>
                <w:kern w:val="2"/>
                <w:sz w:val="24"/>
                <w:szCs w:val="24"/>
                <w:shd w:val="clear" w:fill="FFFFFF"/>
                <w:lang w:val="en-US" w:eastAsia="zh-CN" w:bidi="ar-SA"/>
              </w:rPr>
              <w:br w:type="textWrapping"/>
            </w:r>
            <w:r>
              <w:rPr>
                <w:rFonts w:hint="eastAsia" w:ascii="Times New Roman" w:hAnsi="Times New Roman" w:eastAsia="仿宋" w:cs="Times New Roman"/>
                <w:b w:val="0"/>
                <w:bCs w:val="0"/>
                <w:i w:val="0"/>
                <w:iCs w:val="0"/>
                <w:caps w:val="0"/>
                <w:color w:val="0F1115"/>
                <w:spacing w:val="0"/>
                <w:kern w:val="2"/>
                <w:sz w:val="24"/>
                <w:szCs w:val="24"/>
                <w:shd w:val="clear" w:fill="FFFFFF"/>
                <w:lang w:val="en-US" w:eastAsia="zh-CN" w:bidi="ar-SA"/>
              </w:rPr>
              <w:t>2026年4月10日   完成论文定稿审核</w:t>
            </w:r>
            <w:r>
              <w:rPr>
                <w:rFonts w:hint="eastAsia" w:ascii="Times New Roman" w:hAnsi="Times New Roman" w:eastAsia="仿宋" w:cs="Times New Roman"/>
                <w:b w:val="0"/>
                <w:bCs w:val="0"/>
                <w:i w:val="0"/>
                <w:iCs w:val="0"/>
                <w:caps w:val="0"/>
                <w:color w:val="0F1115"/>
                <w:spacing w:val="0"/>
                <w:kern w:val="2"/>
                <w:sz w:val="24"/>
                <w:szCs w:val="24"/>
                <w:shd w:val="clear" w:fill="FFFFFF"/>
                <w:lang w:val="en-US" w:eastAsia="zh-CN" w:bidi="ar-SA"/>
              </w:rPr>
              <w:br w:type="textWrapping"/>
            </w:r>
            <w:r>
              <w:rPr>
                <w:rFonts w:hint="eastAsia" w:ascii="Times New Roman" w:hAnsi="Times New Roman" w:eastAsia="仿宋" w:cs="Times New Roman"/>
                <w:b w:val="0"/>
                <w:bCs w:val="0"/>
                <w:i w:val="0"/>
                <w:iCs w:val="0"/>
                <w:caps w:val="0"/>
                <w:color w:val="0F1115"/>
                <w:spacing w:val="0"/>
                <w:kern w:val="2"/>
                <w:sz w:val="24"/>
                <w:szCs w:val="24"/>
                <w:shd w:val="clear" w:fill="FFFFFF"/>
                <w:lang w:val="en-US" w:eastAsia="zh-CN" w:bidi="ar-SA"/>
              </w:rPr>
              <w:t>2026年4月17日   完成论文评阅</w:t>
            </w:r>
            <w:r>
              <w:rPr>
                <w:rFonts w:hint="eastAsia" w:ascii="Times New Roman" w:hAnsi="Times New Roman" w:eastAsia="仿宋" w:cs="Times New Roman"/>
                <w:b w:val="0"/>
                <w:bCs w:val="0"/>
                <w:i w:val="0"/>
                <w:iCs w:val="0"/>
                <w:caps w:val="0"/>
                <w:color w:val="0F1115"/>
                <w:spacing w:val="0"/>
                <w:kern w:val="2"/>
                <w:sz w:val="24"/>
                <w:szCs w:val="24"/>
                <w:shd w:val="clear" w:fill="FFFFFF"/>
                <w:lang w:val="en-US" w:eastAsia="zh-CN" w:bidi="ar-SA"/>
              </w:rPr>
              <w:br w:type="textWrapping"/>
            </w:r>
            <w:r>
              <w:rPr>
                <w:rFonts w:hint="eastAsia" w:ascii="Times New Roman" w:hAnsi="Times New Roman" w:eastAsia="仿宋" w:cs="Times New Roman"/>
                <w:b w:val="0"/>
                <w:bCs w:val="0"/>
                <w:i w:val="0"/>
                <w:iCs w:val="0"/>
                <w:caps w:val="0"/>
                <w:color w:val="0F1115"/>
                <w:spacing w:val="0"/>
                <w:kern w:val="2"/>
                <w:sz w:val="24"/>
                <w:szCs w:val="24"/>
                <w:shd w:val="clear" w:fill="FFFFFF"/>
                <w:lang w:val="en-US" w:eastAsia="zh-CN" w:bidi="ar-SA"/>
              </w:rPr>
              <w:t>2026年4月30日   完成答辩工作(含一次答辩和二次答辩)</w:t>
            </w:r>
            <w:r>
              <w:rPr>
                <w:rFonts w:hint="eastAsia" w:ascii="Times New Roman" w:hAnsi="Times New Roman" w:eastAsia="仿宋" w:cs="Times New Roman"/>
                <w:b w:val="0"/>
                <w:bCs w:val="0"/>
                <w:i w:val="0"/>
                <w:iCs w:val="0"/>
                <w:caps w:val="0"/>
                <w:color w:val="0F1115"/>
                <w:spacing w:val="0"/>
                <w:kern w:val="2"/>
                <w:sz w:val="24"/>
                <w:szCs w:val="24"/>
                <w:shd w:val="clear" w:fill="FFFFFF"/>
                <w:lang w:val="en-US" w:eastAsia="zh-CN" w:bidi="ar-SA"/>
              </w:rPr>
              <w:br w:type="textWrapping"/>
            </w:r>
            <w:r>
              <w:rPr>
                <w:rFonts w:hint="eastAsia" w:ascii="Times New Roman" w:hAnsi="Times New Roman" w:eastAsia="仿宋" w:cs="Times New Roman"/>
                <w:b w:val="0"/>
                <w:bCs w:val="0"/>
                <w:i w:val="0"/>
                <w:iCs w:val="0"/>
                <w:caps w:val="0"/>
                <w:color w:val="0F1115"/>
                <w:spacing w:val="0"/>
                <w:kern w:val="2"/>
                <w:sz w:val="24"/>
                <w:szCs w:val="24"/>
                <w:shd w:val="clear" w:fill="FFFFFF"/>
                <w:lang w:val="en-US" w:eastAsia="zh-CN" w:bidi="ar-SA"/>
              </w:rPr>
              <w:t>2026年5月15日   完成毕业论文成绩录入、审核和发布</w:t>
            </w:r>
            <w:r>
              <w:rPr>
                <w:rFonts w:hint="eastAsia" w:ascii="Times New Roman" w:hAnsi="Times New Roman" w:eastAsia="仿宋" w:cs="Times New Roman"/>
                <w:b w:val="0"/>
                <w:bCs w:val="0"/>
                <w:i w:val="0"/>
                <w:iCs w:val="0"/>
                <w:caps w:val="0"/>
                <w:color w:val="0F1115"/>
                <w:spacing w:val="0"/>
                <w:kern w:val="2"/>
                <w:sz w:val="24"/>
                <w:szCs w:val="24"/>
                <w:shd w:val="clear" w:fill="FFFFFF"/>
                <w:lang w:val="en-US" w:eastAsia="zh-CN" w:bidi="ar-SA"/>
              </w:rPr>
              <w:br w:type="textWrapping"/>
            </w:r>
            <w:r>
              <w:rPr>
                <w:rFonts w:hint="eastAsia" w:ascii="Times New Roman" w:hAnsi="Times New Roman" w:eastAsia="仿宋" w:cs="Times New Roman"/>
                <w:b w:val="0"/>
                <w:bCs w:val="0"/>
                <w:i w:val="0"/>
                <w:iCs w:val="0"/>
                <w:caps w:val="0"/>
                <w:color w:val="0F1115"/>
                <w:spacing w:val="0"/>
                <w:kern w:val="2"/>
                <w:sz w:val="24"/>
                <w:szCs w:val="24"/>
                <w:shd w:val="clear" w:fill="FFFFFF"/>
                <w:lang w:val="en-US" w:eastAsia="zh-CN" w:bidi="ar-SA"/>
              </w:rPr>
              <w:t>2026年5月22日   完成论文终稿提交申核、学生重修论文申请申核</w:t>
            </w:r>
            <w:r>
              <w:rPr>
                <w:rFonts w:hint="eastAsia" w:ascii="Times New Roman" w:hAnsi="Times New Roman" w:eastAsia="仿宋" w:cs="Times New Roman"/>
                <w:b w:val="0"/>
                <w:bCs w:val="0"/>
                <w:i w:val="0"/>
                <w:iCs w:val="0"/>
                <w:caps w:val="0"/>
                <w:color w:val="0F1115"/>
                <w:spacing w:val="0"/>
                <w:kern w:val="2"/>
                <w:sz w:val="24"/>
                <w:szCs w:val="24"/>
                <w:shd w:val="clear" w:fill="FFFFFF"/>
                <w:lang w:val="en-US" w:eastAsia="zh-CN" w:bidi="ar-SA"/>
              </w:rPr>
              <w:br w:type="textWrapping"/>
            </w:r>
            <w:r>
              <w:rPr>
                <w:rFonts w:hint="eastAsia" w:ascii="Times New Roman" w:hAnsi="Times New Roman" w:eastAsia="仿宋" w:cs="Times New Roman"/>
                <w:b w:val="0"/>
                <w:bCs w:val="0"/>
                <w:i w:val="0"/>
                <w:iCs w:val="0"/>
                <w:caps w:val="0"/>
                <w:color w:val="0F1115"/>
                <w:spacing w:val="0"/>
                <w:kern w:val="2"/>
                <w:sz w:val="24"/>
                <w:szCs w:val="24"/>
                <w:shd w:val="clear" w:fill="FFFFFF"/>
                <w:lang w:val="en-US" w:eastAsia="zh-CN" w:bidi="ar-SA"/>
              </w:rPr>
              <w:t>2026年5月29日   完成论文终稿检测、论文抽检字段填写审核</w:t>
            </w:r>
            <w:r>
              <w:rPr>
                <w:rFonts w:hint="eastAsia" w:ascii="Times New Roman" w:hAnsi="Times New Roman" w:eastAsia="仿宋" w:cs="Times New Roman"/>
                <w:b w:val="0"/>
                <w:bCs w:val="0"/>
                <w:i w:val="0"/>
                <w:iCs w:val="0"/>
                <w:caps w:val="0"/>
                <w:color w:val="0F1115"/>
                <w:spacing w:val="0"/>
                <w:kern w:val="2"/>
                <w:sz w:val="24"/>
                <w:szCs w:val="24"/>
                <w:shd w:val="clear" w:fill="FFFFFF"/>
                <w:lang w:val="en-US" w:eastAsia="zh-CN" w:bidi="ar-SA"/>
              </w:rPr>
              <w:br w:type="textWrapping"/>
            </w:r>
            <w:r>
              <w:rPr>
                <w:rFonts w:hint="eastAsia" w:ascii="Times New Roman" w:hAnsi="Times New Roman" w:eastAsia="仿宋" w:cs="Times New Roman"/>
                <w:b w:val="0"/>
                <w:bCs w:val="0"/>
                <w:i w:val="0"/>
                <w:iCs w:val="0"/>
                <w:caps w:val="0"/>
                <w:color w:val="0F1115"/>
                <w:spacing w:val="0"/>
                <w:kern w:val="2"/>
                <w:sz w:val="24"/>
                <w:szCs w:val="24"/>
                <w:shd w:val="clear" w:fill="FFFFFF"/>
                <w:lang w:val="en-US" w:eastAsia="zh-CN" w:bidi="ar-SA"/>
              </w:rPr>
              <w:t>2026年6月5日     完成校级优秀毕业论文评选</w:t>
            </w:r>
            <w:r>
              <w:rPr>
                <w:rFonts w:hint="eastAsia" w:ascii="Times New Roman" w:hAnsi="Times New Roman" w:eastAsia="仿宋" w:cs="Times New Roman"/>
                <w:b w:val="0"/>
                <w:bCs w:val="0"/>
                <w:i w:val="0"/>
                <w:iCs w:val="0"/>
                <w:caps w:val="0"/>
                <w:color w:val="0F1115"/>
                <w:spacing w:val="0"/>
                <w:kern w:val="2"/>
                <w:sz w:val="24"/>
                <w:szCs w:val="24"/>
                <w:shd w:val="clear" w:fill="FFFFFF"/>
                <w:lang w:val="en-US" w:eastAsia="zh-CN" w:bidi="ar-SA"/>
              </w:rPr>
              <w:br w:type="textWrapping"/>
            </w:r>
            <w:r>
              <w:rPr>
                <w:rFonts w:hint="default" w:ascii="Times New Roman" w:hAnsi="Times New Roman" w:eastAsia="仿宋" w:cs="Times New Roman"/>
                <w:b w:val="0"/>
                <w:bCs w:val="0"/>
                <w:i w:val="0"/>
                <w:iCs w:val="0"/>
                <w:caps w:val="0"/>
                <w:color w:val="0F1115"/>
                <w:spacing w:val="0"/>
                <w:kern w:val="2"/>
                <w:sz w:val="24"/>
                <w:szCs w:val="24"/>
                <w:shd w:val="clear" w:fill="FFFFFF"/>
                <w:lang w:val="en-US" w:eastAsia="zh-CN" w:bidi="ar-SA"/>
              </w:rPr>
              <w:t>2</w:t>
            </w:r>
            <w:r>
              <w:rPr>
                <w:rFonts w:hint="eastAsia" w:ascii="Times New Roman" w:hAnsi="Times New Roman" w:eastAsia="仿宋" w:cs="Times New Roman"/>
                <w:b w:val="0"/>
                <w:bCs w:val="0"/>
                <w:i w:val="0"/>
                <w:iCs w:val="0"/>
                <w:caps w:val="0"/>
                <w:color w:val="0F1115"/>
                <w:spacing w:val="0"/>
                <w:kern w:val="2"/>
                <w:sz w:val="24"/>
                <w:szCs w:val="24"/>
                <w:shd w:val="clear" w:fill="FFFFFF"/>
                <w:lang w:val="en-US" w:eastAsia="zh-CN" w:bidi="ar-SA"/>
              </w:rPr>
              <w:t>026年6月12日     完成学生论文档案材料归档</w:t>
            </w:r>
          </w:p>
        </w:tc>
      </w:tr>
      <w:tr w14:paraId="6E2749FF">
        <w:trPr>
          <w:trHeight w:val="454" w:hRule="atLeast"/>
        </w:trPr>
        <w:tc>
          <w:tcPr>
            <w:tcW w:w="1408" w:type="dxa"/>
            <w:vAlign w:val="center"/>
          </w:tcPr>
          <w:p w14:paraId="3DF9C2EA">
            <w:pPr>
              <w:spacing w:line="400" w:lineRule="exact"/>
              <w:jc w:val="center"/>
              <w:rPr>
                <w:rFonts w:ascii="宋体" w:hAnsi="宋体" w:eastAsia="宋体"/>
                <w:color w:val="auto"/>
                <w:sz w:val="24"/>
              </w:rPr>
            </w:pPr>
            <w:r>
              <w:rPr>
                <w:rFonts w:hint="eastAsia" w:ascii="宋体" w:hAnsi="宋体" w:eastAsia="宋体"/>
                <w:color w:val="auto"/>
                <w:sz w:val="24"/>
              </w:rPr>
              <w:t>参考文献目录</w:t>
            </w:r>
          </w:p>
        </w:tc>
        <w:tc>
          <w:tcPr>
            <w:tcW w:w="6878" w:type="dxa"/>
            <w:gridSpan w:val="5"/>
          </w:tcPr>
          <w:p w14:paraId="7777E174">
            <w:pPr>
              <w:spacing w:line="400" w:lineRule="exact"/>
              <w:rPr>
                <w:rFonts w:hint="eastAsia" w:ascii="仿宋" w:hAnsi="仿宋" w:eastAsia="仿宋"/>
                <w:bCs/>
                <w:color w:val="auto"/>
                <w:sz w:val="24"/>
              </w:rPr>
            </w:pPr>
          </w:p>
          <w:p w14:paraId="38E4752A">
            <w:pPr>
              <w:spacing w:line="400" w:lineRule="exact"/>
              <w:rPr>
                <w:rFonts w:hint="eastAsia" w:ascii="仿宋" w:hAnsi="仿宋" w:eastAsia="仿宋"/>
                <w:bCs/>
                <w:color w:val="auto"/>
                <w:sz w:val="24"/>
              </w:rPr>
            </w:pPr>
            <w:r>
              <w:rPr>
                <w:rFonts w:hint="eastAsia" w:ascii="仿宋" w:hAnsi="仿宋" w:eastAsia="仿宋"/>
                <w:bCs/>
                <w:color w:val="auto"/>
                <w:sz w:val="24"/>
              </w:rPr>
              <w:t>[1]付玉明,李想.技术原理与溯因归责：区块链洗钱犯罪的刑事[J].法治现代化研究,2025,9(04):59-72.</w:t>
            </w:r>
          </w:p>
          <w:p w14:paraId="1C995531">
            <w:pPr>
              <w:spacing w:line="400" w:lineRule="exact"/>
              <w:rPr>
                <w:rFonts w:hint="eastAsia" w:ascii="仿宋" w:hAnsi="仿宋" w:eastAsia="仿宋"/>
                <w:bCs/>
                <w:color w:val="auto"/>
                <w:sz w:val="24"/>
              </w:rPr>
            </w:pPr>
            <w:r>
              <w:rPr>
                <w:rFonts w:hint="eastAsia" w:ascii="仿宋" w:hAnsi="仿宋" w:eastAsia="仿宋"/>
                <w:bCs/>
                <w:color w:val="auto"/>
                <w:sz w:val="24"/>
              </w:rPr>
              <w:t>[2]杨子悦.我国涉案虚拟货币刑事处置程序研究[D].上海师范大学,2023.DOI:10.27312/d.cnki.gshsu.2023.002073.</w:t>
            </w:r>
          </w:p>
          <w:p w14:paraId="4C72E258">
            <w:pPr>
              <w:spacing w:line="400" w:lineRule="exact"/>
              <w:rPr>
                <w:rFonts w:hint="eastAsia" w:ascii="仿宋" w:hAnsi="仿宋" w:eastAsia="仿宋"/>
                <w:bCs/>
                <w:color w:val="auto"/>
                <w:sz w:val="24"/>
              </w:rPr>
            </w:pPr>
            <w:r>
              <w:rPr>
                <w:rFonts w:hint="eastAsia" w:ascii="仿宋" w:hAnsi="仿宋" w:eastAsia="仿宋"/>
                <w:bCs/>
                <w:color w:val="auto"/>
                <w:sz w:val="24"/>
              </w:rPr>
              <w:t>[3]赵军鹏.利用虚拟货币网络传销犯罪案件侦查研究[D].中国人民公安大学,2018.</w:t>
            </w:r>
          </w:p>
          <w:p w14:paraId="5EFDA857">
            <w:pPr>
              <w:spacing w:line="400" w:lineRule="exact"/>
              <w:rPr>
                <w:rFonts w:hint="eastAsia" w:ascii="仿宋" w:hAnsi="仿宋" w:eastAsia="仿宋"/>
                <w:bCs/>
                <w:color w:val="auto"/>
                <w:sz w:val="24"/>
              </w:rPr>
            </w:pPr>
            <w:r>
              <w:rPr>
                <w:rFonts w:hint="eastAsia" w:ascii="仿宋" w:hAnsi="仿宋" w:eastAsia="仿宋"/>
                <w:bCs/>
                <w:color w:val="auto"/>
                <w:sz w:val="24"/>
              </w:rPr>
              <w:t>[4]王丹,张学超,于佳诚.公司犯罪视角下虚拟货币网络传销犯罪风险评估及应对[J].中国人民警察大学学报,2024,40(12):12-19</w:t>
            </w:r>
          </w:p>
          <w:p w14:paraId="5594CC1A">
            <w:pPr>
              <w:spacing w:line="400" w:lineRule="exact"/>
              <w:jc w:val="left"/>
              <w:rPr>
                <w:rFonts w:hint="eastAsia" w:ascii="仿宋" w:hAnsi="仿宋" w:eastAsia="仿宋"/>
                <w:bCs/>
                <w:color w:val="auto"/>
                <w:sz w:val="24"/>
              </w:rPr>
            </w:pPr>
            <w:r>
              <w:rPr>
                <w:rFonts w:hint="eastAsia" w:ascii="仿宋" w:hAnsi="仿宋" w:eastAsia="仿宋"/>
                <w:bCs/>
                <w:color w:val="auto"/>
                <w:sz w:val="24"/>
              </w:rPr>
              <w:t>[5]程喆,李小凤.虚拟货币类传销案件的侦查难点及对策[J].西部</w:t>
            </w:r>
            <w:r>
              <w:rPr>
                <w:rFonts w:hint="eastAsia" w:ascii="仿宋" w:hAnsi="仿宋" w:eastAsia="仿宋"/>
                <w:bCs/>
                <w:color w:val="auto"/>
                <w:sz w:val="24"/>
                <w:lang w:val="en-US" w:eastAsia="zh-CN"/>
              </w:rPr>
              <w:t>学</w:t>
            </w:r>
            <w:r>
              <w:rPr>
                <w:rFonts w:hint="eastAsia" w:ascii="仿宋" w:hAnsi="仿宋" w:eastAsia="仿宋"/>
                <w:bCs/>
                <w:color w:val="auto"/>
                <w:sz w:val="24"/>
              </w:rPr>
              <w:t>刊,2024,(20):54-57.DOI:10.16721/j.cnki.cn61-1487/c.2024.20.021.</w:t>
            </w:r>
          </w:p>
          <w:p w14:paraId="183DBFCA">
            <w:pPr>
              <w:spacing w:line="400" w:lineRule="exact"/>
              <w:rPr>
                <w:rFonts w:hint="eastAsia" w:ascii="仿宋" w:hAnsi="仿宋" w:eastAsia="仿宋"/>
                <w:bCs/>
                <w:color w:val="auto"/>
                <w:sz w:val="24"/>
              </w:rPr>
            </w:pPr>
            <w:r>
              <w:rPr>
                <w:rFonts w:hint="eastAsia" w:ascii="仿宋" w:hAnsi="仿宋" w:eastAsia="仿宋"/>
                <w:bCs/>
                <w:color w:val="auto"/>
                <w:sz w:val="24"/>
              </w:rPr>
              <w:t>[6]周涵月.区块链犯罪证明的困境与出路[D].重庆邮电大学,2022.DOI:10.27675/d.cnki.gcydx.2022.000366.</w:t>
            </w:r>
          </w:p>
          <w:p w14:paraId="29230D93">
            <w:pPr>
              <w:spacing w:line="400" w:lineRule="exact"/>
              <w:rPr>
                <w:rFonts w:hint="eastAsia" w:ascii="仿宋" w:hAnsi="仿宋" w:eastAsia="仿宋"/>
                <w:bCs/>
                <w:color w:val="auto"/>
                <w:sz w:val="24"/>
              </w:rPr>
            </w:pPr>
            <w:r>
              <w:rPr>
                <w:rFonts w:hint="eastAsia" w:ascii="仿宋" w:hAnsi="仿宋" w:eastAsia="仿宋"/>
                <w:bCs/>
                <w:color w:val="auto"/>
                <w:sz w:val="24"/>
              </w:rPr>
              <w:t>[7]李钰.虚拟货币类网络传销犯罪案件争议问题研究[D].湖南大学,2022.DOI:10.27135/d.cnki.ghudu.2022.000417.</w:t>
            </w:r>
          </w:p>
          <w:p w14:paraId="5C76C726">
            <w:pPr>
              <w:spacing w:line="400" w:lineRule="exact"/>
              <w:rPr>
                <w:rFonts w:hint="eastAsia" w:ascii="仿宋" w:hAnsi="仿宋" w:eastAsia="仿宋"/>
                <w:bCs/>
                <w:color w:val="auto"/>
                <w:sz w:val="24"/>
              </w:rPr>
            </w:pPr>
            <w:r>
              <w:rPr>
                <w:rFonts w:hint="eastAsia" w:ascii="仿宋" w:hAnsi="仿宋" w:eastAsia="仿宋"/>
                <w:bCs/>
                <w:color w:val="auto"/>
                <w:sz w:val="24"/>
              </w:rPr>
              <w:t>[8]王丹,张学超,于佳诚.公司犯罪视角下虚拟货币网络传销犯罪风险评估及应对[J].中国人民警察大学学报,2024,40(12):12-19.</w:t>
            </w:r>
          </w:p>
          <w:p w14:paraId="77ABFAA7">
            <w:pPr>
              <w:spacing w:line="400" w:lineRule="exact"/>
              <w:rPr>
                <w:rFonts w:hint="eastAsia" w:ascii="仿宋" w:hAnsi="仿宋" w:eastAsia="仿宋"/>
                <w:bCs/>
                <w:color w:val="auto"/>
                <w:sz w:val="24"/>
              </w:rPr>
            </w:pPr>
            <w:r>
              <w:rPr>
                <w:rFonts w:hint="eastAsia" w:ascii="仿宋" w:hAnsi="仿宋" w:eastAsia="仿宋"/>
                <w:bCs/>
                <w:color w:val="auto"/>
                <w:sz w:val="24"/>
              </w:rPr>
              <w:t>[9]王子岳.基于区块链技术的网络传销案件侦查研究[D].中南财经政法大学,2023.DOI:10.27660/d.cnki.gzczu.2023.003049.</w:t>
            </w:r>
          </w:p>
          <w:p w14:paraId="72190F16">
            <w:pPr>
              <w:spacing w:line="400" w:lineRule="exact"/>
              <w:rPr>
                <w:rFonts w:hint="eastAsia" w:ascii="仿宋" w:hAnsi="仿宋" w:eastAsia="仿宋"/>
                <w:bCs/>
                <w:color w:val="auto"/>
                <w:sz w:val="24"/>
              </w:rPr>
            </w:pPr>
            <w:r>
              <w:rPr>
                <w:rFonts w:hint="eastAsia" w:ascii="仿宋" w:hAnsi="仿宋" w:eastAsia="仿宋"/>
                <w:bCs/>
                <w:color w:val="auto"/>
                <w:sz w:val="24"/>
              </w:rPr>
              <w:t>[10]赵军鹏.利用虚拟货币网络传销犯罪案件侦查研究[D].中国人民公安大学,2018.</w:t>
            </w:r>
          </w:p>
          <w:p w14:paraId="7F6D4B56">
            <w:pPr>
              <w:spacing w:line="400" w:lineRule="exact"/>
              <w:rPr>
                <w:rFonts w:hint="eastAsia" w:ascii="仿宋" w:hAnsi="仿宋" w:eastAsia="仿宋"/>
                <w:bCs/>
                <w:color w:val="auto"/>
                <w:sz w:val="24"/>
              </w:rPr>
            </w:pPr>
            <w:r>
              <w:rPr>
                <w:rFonts w:hint="eastAsia" w:ascii="仿宋" w:hAnsi="仿宋" w:eastAsia="仿宋"/>
                <w:bCs/>
                <w:color w:val="auto"/>
                <w:sz w:val="24"/>
              </w:rPr>
              <w:t>[11]韩华龙.面向区块链异常交易识别与溯源方法研究[D].电子科技大学,2023.DOI:10.27005/d.cnki.gdzku.2023.002591.</w:t>
            </w:r>
          </w:p>
          <w:p w14:paraId="06676E54">
            <w:pPr>
              <w:spacing w:line="400" w:lineRule="exact"/>
              <w:rPr>
                <w:rFonts w:hint="eastAsia" w:ascii="仿宋" w:hAnsi="仿宋" w:eastAsia="仿宋"/>
                <w:bCs/>
                <w:color w:val="auto"/>
                <w:sz w:val="24"/>
              </w:rPr>
            </w:pPr>
            <w:r>
              <w:rPr>
                <w:rFonts w:hint="eastAsia" w:ascii="仿宋" w:hAnsi="仿宋" w:eastAsia="仿宋"/>
                <w:bCs/>
                <w:color w:val="auto"/>
                <w:sz w:val="24"/>
              </w:rPr>
              <w:t>[12]张昳斐,袁勇,杨东,等.面向加密货币反洗钱的智能监管研究：模型、方法与应用[J].智能科学与技术学报,2025,7(02):165-183.</w:t>
            </w:r>
          </w:p>
          <w:p w14:paraId="0A323740">
            <w:pPr>
              <w:spacing w:line="400" w:lineRule="exact"/>
              <w:rPr>
                <w:rFonts w:hint="eastAsia" w:ascii="仿宋" w:hAnsi="仿宋" w:eastAsia="仿宋"/>
                <w:bCs/>
                <w:color w:val="auto"/>
                <w:sz w:val="24"/>
              </w:rPr>
            </w:pPr>
            <w:r>
              <w:rPr>
                <w:rFonts w:hint="eastAsia" w:ascii="仿宋" w:hAnsi="仿宋" w:eastAsia="仿宋"/>
                <w:bCs/>
                <w:color w:val="auto"/>
                <w:sz w:val="24"/>
              </w:rPr>
              <w:t>[13]董佶圣,李聪,沈子楠,等.基于国密SM9的区块链匿名交易方案[J].中国科学:信息科学,2025,55(06):1428-1446.</w:t>
            </w:r>
          </w:p>
          <w:p w14:paraId="79DD73A1">
            <w:pPr>
              <w:spacing w:line="400" w:lineRule="exact"/>
              <w:rPr>
                <w:rFonts w:hint="eastAsia" w:ascii="仿宋" w:hAnsi="仿宋" w:eastAsia="仿宋"/>
                <w:bCs/>
                <w:color w:val="auto"/>
                <w:sz w:val="24"/>
              </w:rPr>
            </w:pPr>
            <w:r>
              <w:rPr>
                <w:rFonts w:hint="eastAsia" w:ascii="仿宋" w:hAnsi="仿宋" w:eastAsia="仿宋"/>
                <w:bCs/>
                <w:color w:val="auto"/>
                <w:sz w:val="24"/>
              </w:rPr>
              <w:t>[14]黄奕翔,王容刚.利用虚拟货币传销犯罪模式及侦查对策研究[J].网络安全技术与应用,2023,(07):152-154.</w:t>
            </w:r>
          </w:p>
          <w:p w14:paraId="09F3389C">
            <w:pPr>
              <w:spacing w:line="400" w:lineRule="exact"/>
              <w:rPr>
                <w:rFonts w:hint="eastAsia" w:ascii="仿宋" w:hAnsi="仿宋" w:eastAsia="仿宋"/>
                <w:bCs/>
                <w:color w:val="auto"/>
                <w:sz w:val="24"/>
              </w:rPr>
            </w:pPr>
            <w:r>
              <w:rPr>
                <w:rFonts w:hint="eastAsia" w:ascii="仿宋" w:hAnsi="仿宋" w:eastAsia="仿宋"/>
                <w:bCs/>
                <w:color w:val="auto"/>
                <w:sz w:val="24"/>
              </w:rPr>
              <w:t>[15]王康宁.网络传销犯罪侦查中的电子取证研究[D].中国人民公安大学,2021.DOI:10.27634/d.cnki.gzrgu.2021.000236.</w:t>
            </w:r>
          </w:p>
          <w:p w14:paraId="4385966A">
            <w:pPr>
              <w:spacing w:line="400" w:lineRule="exact"/>
              <w:rPr>
                <w:rFonts w:hint="eastAsia" w:ascii="仿宋" w:hAnsi="仿宋" w:eastAsia="仿宋"/>
                <w:bCs/>
                <w:color w:val="auto"/>
                <w:sz w:val="24"/>
              </w:rPr>
            </w:pPr>
            <w:r>
              <w:rPr>
                <w:rFonts w:hint="eastAsia" w:ascii="仿宋" w:hAnsi="仿宋" w:eastAsia="仿宋"/>
                <w:bCs/>
                <w:color w:val="auto"/>
                <w:sz w:val="24"/>
              </w:rPr>
              <w:t>[16]]杨飞.信息技术在资金管理中的应用与价值分析[J].现代商业研究,2024,(12):65-67.</w:t>
            </w:r>
          </w:p>
          <w:p w14:paraId="6851CD44">
            <w:pPr>
              <w:spacing w:line="400" w:lineRule="exact"/>
              <w:jc w:val="left"/>
              <w:rPr>
                <w:rFonts w:hint="eastAsia" w:ascii="仿宋" w:hAnsi="仿宋" w:eastAsia="仿宋"/>
                <w:bCs/>
                <w:color w:val="auto"/>
                <w:sz w:val="24"/>
              </w:rPr>
            </w:pPr>
            <w:r>
              <w:rPr>
                <w:rFonts w:hint="eastAsia" w:ascii="仿宋" w:hAnsi="仿宋" w:eastAsia="仿宋"/>
                <w:bCs/>
                <w:color w:val="auto"/>
                <w:sz w:val="24"/>
              </w:rPr>
              <w:t>[17]阿依格林·甫拉提江.地下钱庄洗钱犯罪资金流分析研究[D].中国人民公安大学,2020.DOI:10.27634/d.cnki.gzrgu.2020.000189.</w:t>
            </w:r>
          </w:p>
          <w:p w14:paraId="1DFD03C0">
            <w:pPr>
              <w:spacing w:line="400" w:lineRule="exact"/>
              <w:rPr>
                <w:rFonts w:hint="eastAsia" w:ascii="仿宋" w:hAnsi="仿宋" w:eastAsia="仿宋"/>
                <w:bCs/>
                <w:color w:val="auto"/>
                <w:sz w:val="24"/>
              </w:rPr>
            </w:pPr>
            <w:r>
              <w:rPr>
                <w:rFonts w:hint="eastAsia" w:ascii="仿宋" w:hAnsi="仿宋" w:eastAsia="仿宋"/>
                <w:bCs/>
                <w:color w:val="auto"/>
                <w:sz w:val="24"/>
              </w:rPr>
              <w:t>[18] Wang R. A study on the legal risk assessment of virtual currency transactions based on statistical analysis [J]. Applied Mathematics and Nonlinear Sciences, 2024, 9(1): 1-15. DOI: 10.2478/AMNS.2023.2.00814.</w:t>
            </w:r>
          </w:p>
          <w:p w14:paraId="7CCE033A">
            <w:pPr>
              <w:spacing w:line="400" w:lineRule="exact"/>
              <w:rPr>
                <w:rFonts w:hint="eastAsia" w:ascii="仿宋" w:hAnsi="仿宋" w:eastAsia="仿宋"/>
                <w:bCs/>
                <w:color w:val="auto"/>
                <w:sz w:val="24"/>
              </w:rPr>
            </w:pPr>
            <w:r>
              <w:rPr>
                <w:rFonts w:hint="eastAsia" w:ascii="仿宋" w:hAnsi="仿宋" w:eastAsia="仿宋"/>
                <w:bCs/>
                <w:color w:val="auto"/>
                <w:sz w:val="24"/>
              </w:rPr>
              <w:t>[19] He X, Wang C, Zou Y, et al. Research on Virtual Currency Trading Behavior under Financial Technology Innovation [J]. Academic Journal of Business &amp; Management, 2023, 5(17): 167-172. DOI: 10.25236/AJBM.2023.051725.</w:t>
            </w:r>
          </w:p>
          <w:p w14:paraId="680E0020">
            <w:pPr>
              <w:spacing w:line="400" w:lineRule="exact"/>
              <w:rPr>
                <w:rFonts w:hint="eastAsia" w:ascii="仿宋" w:hAnsi="仿宋" w:eastAsia="仿宋"/>
                <w:bCs/>
                <w:color w:val="auto"/>
                <w:sz w:val="24"/>
              </w:rPr>
            </w:pPr>
            <w:r>
              <w:rPr>
                <w:rFonts w:hint="eastAsia" w:ascii="仿宋" w:hAnsi="仿宋" w:eastAsia="仿宋" w:cstheme="minorBidi"/>
                <w:bCs/>
                <w:color w:val="auto"/>
                <w:kern w:val="2"/>
                <w:sz w:val="24"/>
                <w:szCs w:val="24"/>
                <w:lang w:val="en-US" w:eastAsia="zh-CN" w:bidi="ar-SA"/>
              </w:rPr>
              <w:t>[20]赵聪.“互联网+”背景下金融类传销犯罪侦查研究[D].中南财经政法大学,2020.DOI:10.27660/d.cnki.gzczu.2020.002988</w:t>
            </w:r>
          </w:p>
        </w:tc>
      </w:tr>
      <w:tr w14:paraId="571AA003">
        <w:trPr>
          <w:trHeight w:val="454" w:hRule="atLeast"/>
        </w:trPr>
        <w:tc>
          <w:tcPr>
            <w:tcW w:w="1408" w:type="dxa"/>
            <w:vAlign w:val="center"/>
          </w:tcPr>
          <w:p w14:paraId="6978C533">
            <w:pPr>
              <w:spacing w:line="400" w:lineRule="exact"/>
              <w:jc w:val="center"/>
              <w:rPr>
                <w:rFonts w:hint="eastAsia" w:ascii="宋体" w:hAnsi="宋体" w:eastAsia="宋体"/>
                <w:color w:val="auto"/>
                <w:sz w:val="24"/>
              </w:rPr>
            </w:pPr>
            <w:r>
              <w:rPr>
                <w:rFonts w:hint="eastAsia" w:ascii="宋体" w:hAnsi="宋体" w:eastAsia="宋体"/>
                <w:color w:val="auto"/>
                <w:sz w:val="24"/>
              </w:rPr>
              <w:t>指导教师意见</w:t>
            </w:r>
          </w:p>
        </w:tc>
        <w:tc>
          <w:tcPr>
            <w:tcW w:w="6878" w:type="dxa"/>
            <w:gridSpan w:val="5"/>
            <w:vAlign w:val="top"/>
          </w:tcPr>
          <w:p w14:paraId="1D98A44A">
            <w:pPr>
              <w:spacing w:line="400" w:lineRule="exact"/>
              <w:rPr>
                <w:rFonts w:ascii="宋体" w:hAnsi="宋体" w:eastAsia="宋体"/>
                <w:color w:val="auto"/>
                <w:sz w:val="24"/>
              </w:rPr>
            </w:pPr>
          </w:p>
          <w:p w14:paraId="47A0CEA8">
            <w:pPr>
              <w:spacing w:line="400" w:lineRule="exact"/>
              <w:rPr>
                <w:rFonts w:ascii="宋体" w:hAnsi="宋体" w:eastAsia="宋体"/>
                <w:color w:val="auto"/>
                <w:sz w:val="24"/>
              </w:rPr>
            </w:pPr>
          </w:p>
          <w:p w14:paraId="54E4A3E1">
            <w:pPr>
              <w:spacing w:line="400" w:lineRule="exact"/>
              <w:rPr>
                <w:rFonts w:ascii="宋体" w:hAnsi="宋体" w:eastAsia="宋体"/>
                <w:color w:val="auto"/>
                <w:sz w:val="24"/>
              </w:rPr>
            </w:pPr>
          </w:p>
          <w:p w14:paraId="2B4FC69C">
            <w:pPr>
              <w:spacing w:line="400" w:lineRule="exact"/>
              <w:rPr>
                <w:rFonts w:ascii="宋体" w:hAnsi="宋体" w:eastAsia="宋体"/>
                <w:color w:val="auto"/>
                <w:sz w:val="24"/>
              </w:rPr>
            </w:pPr>
          </w:p>
          <w:p w14:paraId="68156300">
            <w:pPr>
              <w:spacing w:line="400" w:lineRule="exact"/>
              <w:rPr>
                <w:rFonts w:ascii="宋体" w:hAnsi="宋体" w:eastAsia="宋体"/>
                <w:color w:val="auto"/>
                <w:sz w:val="24"/>
              </w:rPr>
            </w:pPr>
          </w:p>
          <w:p w14:paraId="2DF0CB69">
            <w:pPr>
              <w:spacing w:line="400" w:lineRule="exact"/>
              <w:rPr>
                <w:rFonts w:hint="eastAsia" w:ascii="宋体" w:hAnsi="宋体" w:eastAsia="宋体"/>
                <w:color w:val="auto"/>
                <w:sz w:val="24"/>
              </w:rPr>
            </w:pPr>
          </w:p>
          <w:p w14:paraId="1D3C2A84">
            <w:pPr>
              <w:spacing w:line="400" w:lineRule="exact"/>
              <w:rPr>
                <w:rFonts w:ascii="宋体" w:hAnsi="宋体" w:eastAsia="宋体"/>
                <w:color w:val="auto"/>
                <w:sz w:val="24"/>
              </w:rPr>
            </w:pPr>
          </w:p>
          <w:p w14:paraId="24B8CB96">
            <w:pPr>
              <w:spacing w:line="360" w:lineRule="auto"/>
              <w:jc w:val="right"/>
              <w:rPr>
                <w:rFonts w:hint="eastAsia" w:ascii="宋体" w:hAnsi="宋体" w:eastAsia="宋体"/>
                <w:color w:val="auto"/>
                <w:sz w:val="24"/>
              </w:rPr>
            </w:pPr>
            <w:r>
              <w:rPr>
                <w:rFonts w:hint="eastAsia" w:ascii="宋体" w:hAnsi="宋体" w:eastAsia="宋体"/>
                <w:color w:val="auto"/>
                <w:sz w:val="24"/>
              </w:rPr>
              <w:t xml:space="preserve">指导教师签字： </w:t>
            </w:r>
            <w:r>
              <w:rPr>
                <w:rFonts w:ascii="宋体" w:hAnsi="宋体" w:eastAsia="宋体"/>
                <w:color w:val="auto"/>
                <w:sz w:val="24"/>
              </w:rPr>
              <w:t xml:space="preserve">  </w:t>
            </w:r>
            <w:r>
              <w:rPr>
                <w:rFonts w:hint="eastAsia" w:ascii="宋体" w:hAnsi="宋体" w:eastAsia="宋体"/>
                <w:color w:val="auto"/>
                <w:sz w:val="24"/>
                <w:lang w:val="en-US" w:eastAsia="zh-CN"/>
              </w:rPr>
              <w:t xml:space="preserve">            </w:t>
            </w:r>
            <w:r>
              <w:rPr>
                <w:rFonts w:ascii="宋体" w:hAnsi="宋体" w:eastAsia="宋体"/>
                <w:color w:val="auto"/>
                <w:sz w:val="24"/>
              </w:rPr>
              <w:t xml:space="preserve">        </w:t>
            </w:r>
            <w:r>
              <w:rPr>
                <w:rFonts w:hint="eastAsia" w:ascii="宋体" w:hAnsi="宋体" w:eastAsia="宋体"/>
                <w:color w:val="auto"/>
                <w:sz w:val="24"/>
              </w:rPr>
              <w:t xml:space="preserve">年 </w:t>
            </w:r>
            <w:r>
              <w:rPr>
                <w:rFonts w:ascii="宋体" w:hAnsi="宋体" w:eastAsia="宋体"/>
                <w:color w:val="auto"/>
                <w:sz w:val="24"/>
              </w:rPr>
              <w:t xml:space="preserve"> </w:t>
            </w:r>
            <w:r>
              <w:rPr>
                <w:rFonts w:hint="eastAsia" w:ascii="宋体" w:hAnsi="宋体" w:eastAsia="宋体"/>
                <w:color w:val="auto"/>
                <w:sz w:val="24"/>
              </w:rPr>
              <w:t xml:space="preserve">月 </w:t>
            </w:r>
            <w:r>
              <w:rPr>
                <w:rFonts w:ascii="宋体" w:hAnsi="宋体" w:eastAsia="宋体"/>
                <w:color w:val="auto"/>
                <w:sz w:val="24"/>
              </w:rPr>
              <w:t xml:space="preserve"> </w:t>
            </w:r>
            <w:r>
              <w:rPr>
                <w:rFonts w:hint="eastAsia" w:ascii="宋体" w:hAnsi="宋体" w:eastAsia="宋体"/>
                <w:color w:val="auto"/>
                <w:sz w:val="24"/>
              </w:rPr>
              <w:t>日</w:t>
            </w:r>
          </w:p>
        </w:tc>
      </w:tr>
      <w:tr w14:paraId="4A40AE7C">
        <w:trPr>
          <w:trHeight w:val="454" w:hRule="atLeast"/>
        </w:trPr>
        <w:tc>
          <w:tcPr>
            <w:tcW w:w="1408" w:type="dxa"/>
            <w:vAlign w:val="center"/>
          </w:tcPr>
          <w:p w14:paraId="6BF9CDEA">
            <w:pPr>
              <w:spacing w:line="400" w:lineRule="exact"/>
              <w:jc w:val="center"/>
              <w:rPr>
                <w:rFonts w:ascii="宋体" w:hAnsi="宋体" w:eastAsia="宋体"/>
                <w:color w:val="auto"/>
                <w:sz w:val="24"/>
              </w:rPr>
            </w:pPr>
            <w:r>
              <w:rPr>
                <w:rFonts w:hint="eastAsia" w:ascii="宋体" w:hAnsi="宋体" w:eastAsia="宋体"/>
                <w:color w:val="auto"/>
                <w:sz w:val="24"/>
              </w:rPr>
              <w:t>教研室意见</w:t>
            </w:r>
          </w:p>
        </w:tc>
        <w:tc>
          <w:tcPr>
            <w:tcW w:w="6878" w:type="dxa"/>
            <w:gridSpan w:val="5"/>
          </w:tcPr>
          <w:p w14:paraId="5B962B1A">
            <w:pPr>
              <w:spacing w:line="400" w:lineRule="exact"/>
              <w:rPr>
                <w:rFonts w:ascii="宋体" w:hAnsi="宋体" w:eastAsia="宋体"/>
                <w:color w:val="auto"/>
                <w:sz w:val="24"/>
              </w:rPr>
            </w:pPr>
          </w:p>
          <w:p w14:paraId="5D2FA843">
            <w:pPr>
              <w:spacing w:line="400" w:lineRule="exact"/>
              <w:rPr>
                <w:rFonts w:ascii="宋体" w:hAnsi="宋体" w:eastAsia="宋体"/>
                <w:color w:val="auto"/>
                <w:sz w:val="24"/>
              </w:rPr>
            </w:pPr>
          </w:p>
          <w:p w14:paraId="38764D20">
            <w:pPr>
              <w:spacing w:line="400" w:lineRule="exact"/>
              <w:rPr>
                <w:rFonts w:ascii="宋体" w:hAnsi="宋体" w:eastAsia="宋体"/>
                <w:color w:val="auto"/>
                <w:sz w:val="24"/>
              </w:rPr>
            </w:pPr>
          </w:p>
          <w:p w14:paraId="1DCF0C57">
            <w:pPr>
              <w:spacing w:line="400" w:lineRule="exact"/>
              <w:rPr>
                <w:rFonts w:ascii="宋体" w:hAnsi="宋体" w:eastAsia="宋体"/>
                <w:color w:val="auto"/>
                <w:sz w:val="24"/>
              </w:rPr>
            </w:pPr>
          </w:p>
          <w:p w14:paraId="6D1D0DE5">
            <w:pPr>
              <w:spacing w:line="400" w:lineRule="exact"/>
              <w:rPr>
                <w:rFonts w:hint="eastAsia" w:ascii="宋体" w:hAnsi="宋体" w:eastAsia="宋体"/>
                <w:color w:val="auto"/>
                <w:sz w:val="24"/>
              </w:rPr>
            </w:pPr>
          </w:p>
          <w:p w14:paraId="2ABEF87A">
            <w:pPr>
              <w:spacing w:line="400" w:lineRule="exact"/>
              <w:rPr>
                <w:rFonts w:hint="eastAsia" w:ascii="宋体" w:hAnsi="宋体" w:eastAsia="宋体"/>
                <w:color w:val="auto"/>
                <w:sz w:val="24"/>
              </w:rPr>
            </w:pPr>
          </w:p>
          <w:p w14:paraId="1B19F690">
            <w:pPr>
              <w:spacing w:line="400" w:lineRule="exact"/>
              <w:rPr>
                <w:rFonts w:ascii="宋体" w:hAnsi="宋体" w:eastAsia="宋体"/>
                <w:color w:val="auto"/>
                <w:sz w:val="24"/>
              </w:rPr>
            </w:pPr>
          </w:p>
          <w:p w14:paraId="077248B5">
            <w:pPr>
              <w:spacing w:line="360" w:lineRule="auto"/>
              <w:jc w:val="right"/>
              <w:rPr>
                <w:rFonts w:ascii="宋体" w:hAnsi="宋体" w:eastAsia="宋体"/>
                <w:color w:val="auto"/>
                <w:sz w:val="24"/>
              </w:rPr>
            </w:pPr>
            <w:r>
              <w:rPr>
                <w:rFonts w:hint="eastAsia" w:ascii="宋体" w:hAnsi="宋体" w:eastAsia="宋体"/>
                <w:color w:val="auto"/>
                <w:sz w:val="24"/>
              </w:rPr>
              <w:t xml:space="preserve">教研室主任签字： </w:t>
            </w:r>
            <w:r>
              <w:rPr>
                <w:rFonts w:ascii="宋体" w:hAnsi="宋体" w:eastAsia="宋体"/>
                <w:color w:val="auto"/>
                <w:sz w:val="24"/>
              </w:rPr>
              <w:t xml:space="preserve">  </w:t>
            </w:r>
            <w:r>
              <w:rPr>
                <w:rFonts w:hint="eastAsia" w:ascii="宋体" w:hAnsi="宋体" w:eastAsia="宋体"/>
                <w:color w:val="auto"/>
                <w:sz w:val="24"/>
                <w:lang w:val="en-US" w:eastAsia="zh-CN"/>
              </w:rPr>
              <w:t xml:space="preserve">            </w:t>
            </w:r>
            <w:r>
              <w:rPr>
                <w:rFonts w:ascii="宋体" w:hAnsi="宋体" w:eastAsia="宋体"/>
                <w:color w:val="auto"/>
                <w:sz w:val="24"/>
              </w:rPr>
              <w:t xml:space="preserve">        </w:t>
            </w:r>
            <w:r>
              <w:rPr>
                <w:rFonts w:hint="eastAsia" w:ascii="宋体" w:hAnsi="宋体" w:eastAsia="宋体"/>
                <w:color w:val="auto"/>
                <w:sz w:val="24"/>
              </w:rPr>
              <w:t xml:space="preserve">年 </w:t>
            </w:r>
            <w:r>
              <w:rPr>
                <w:rFonts w:ascii="宋体" w:hAnsi="宋体" w:eastAsia="宋体"/>
                <w:color w:val="auto"/>
                <w:sz w:val="24"/>
              </w:rPr>
              <w:t xml:space="preserve"> </w:t>
            </w:r>
            <w:r>
              <w:rPr>
                <w:rFonts w:hint="eastAsia" w:ascii="宋体" w:hAnsi="宋体" w:eastAsia="宋体"/>
                <w:color w:val="auto"/>
                <w:sz w:val="24"/>
              </w:rPr>
              <w:t xml:space="preserve">月 </w:t>
            </w:r>
            <w:r>
              <w:rPr>
                <w:rFonts w:ascii="宋体" w:hAnsi="宋体" w:eastAsia="宋体"/>
                <w:color w:val="auto"/>
                <w:sz w:val="24"/>
              </w:rPr>
              <w:t xml:space="preserve"> </w:t>
            </w:r>
            <w:r>
              <w:rPr>
                <w:rFonts w:hint="eastAsia" w:ascii="宋体" w:hAnsi="宋体" w:eastAsia="宋体"/>
                <w:color w:val="auto"/>
                <w:sz w:val="24"/>
              </w:rPr>
              <w:t>日</w:t>
            </w:r>
          </w:p>
        </w:tc>
      </w:tr>
      <w:tr w14:paraId="69E868EE">
        <w:trPr>
          <w:trHeight w:val="1431" w:hRule="atLeast"/>
        </w:trPr>
        <w:tc>
          <w:tcPr>
            <w:tcW w:w="1408" w:type="dxa"/>
            <w:vAlign w:val="center"/>
          </w:tcPr>
          <w:p w14:paraId="02C4F610">
            <w:pPr>
              <w:spacing w:line="400" w:lineRule="exact"/>
              <w:jc w:val="center"/>
              <w:rPr>
                <w:rFonts w:ascii="宋体" w:hAnsi="宋体" w:eastAsia="宋体"/>
                <w:color w:val="auto"/>
                <w:sz w:val="24"/>
              </w:rPr>
            </w:pPr>
            <w:r>
              <w:rPr>
                <w:rFonts w:hint="eastAsia" w:ascii="宋体" w:hAnsi="宋体" w:eastAsia="宋体"/>
                <w:color w:val="auto"/>
                <w:sz w:val="24"/>
                <w:lang w:eastAsia="zh-CN"/>
              </w:rPr>
              <w:t>学院</w:t>
            </w:r>
            <w:r>
              <w:rPr>
                <w:rFonts w:hint="eastAsia" w:ascii="宋体" w:hAnsi="宋体" w:eastAsia="宋体"/>
                <w:color w:val="auto"/>
                <w:sz w:val="24"/>
              </w:rPr>
              <w:t>意见</w:t>
            </w:r>
          </w:p>
        </w:tc>
        <w:tc>
          <w:tcPr>
            <w:tcW w:w="6878" w:type="dxa"/>
            <w:gridSpan w:val="5"/>
          </w:tcPr>
          <w:p w14:paraId="107F53F7">
            <w:pPr>
              <w:spacing w:line="400" w:lineRule="exact"/>
              <w:rPr>
                <w:rFonts w:ascii="宋体" w:hAnsi="宋体" w:eastAsia="宋体"/>
                <w:color w:val="auto"/>
                <w:sz w:val="24"/>
              </w:rPr>
            </w:pPr>
          </w:p>
          <w:p w14:paraId="7457D109">
            <w:pPr>
              <w:spacing w:line="400" w:lineRule="exact"/>
              <w:rPr>
                <w:rFonts w:ascii="宋体" w:hAnsi="宋体" w:eastAsia="宋体"/>
                <w:color w:val="auto"/>
                <w:sz w:val="24"/>
              </w:rPr>
            </w:pPr>
          </w:p>
          <w:p w14:paraId="51ED8869">
            <w:pPr>
              <w:spacing w:line="400" w:lineRule="exact"/>
              <w:rPr>
                <w:rFonts w:ascii="宋体" w:hAnsi="宋体" w:eastAsia="宋体"/>
                <w:color w:val="auto"/>
                <w:sz w:val="24"/>
              </w:rPr>
            </w:pPr>
          </w:p>
          <w:p w14:paraId="77D665BD">
            <w:pPr>
              <w:spacing w:line="400" w:lineRule="exact"/>
              <w:rPr>
                <w:rFonts w:hint="eastAsia" w:ascii="宋体" w:hAnsi="宋体" w:eastAsia="宋体"/>
                <w:color w:val="auto"/>
                <w:sz w:val="24"/>
              </w:rPr>
            </w:pPr>
          </w:p>
          <w:p w14:paraId="0944C7B1">
            <w:pPr>
              <w:spacing w:line="400" w:lineRule="exact"/>
              <w:rPr>
                <w:rFonts w:ascii="宋体" w:hAnsi="宋体" w:eastAsia="宋体"/>
                <w:color w:val="auto"/>
                <w:sz w:val="24"/>
              </w:rPr>
            </w:pPr>
          </w:p>
          <w:p w14:paraId="149B3BA7">
            <w:pPr>
              <w:spacing w:line="400" w:lineRule="exact"/>
              <w:rPr>
                <w:rFonts w:hint="eastAsia" w:ascii="宋体" w:hAnsi="宋体" w:eastAsia="宋体"/>
                <w:color w:val="auto"/>
                <w:sz w:val="24"/>
              </w:rPr>
            </w:pPr>
          </w:p>
          <w:p w14:paraId="52EB6C9A">
            <w:pPr>
              <w:spacing w:line="400" w:lineRule="exact"/>
              <w:rPr>
                <w:rFonts w:hint="default" w:ascii="宋体" w:hAnsi="宋体" w:eastAsia="宋体"/>
                <w:color w:val="auto"/>
                <w:sz w:val="24"/>
                <w:lang w:val="en-US" w:eastAsia="zh-CN"/>
              </w:rPr>
            </w:pPr>
          </w:p>
          <w:p w14:paraId="4D14F16B">
            <w:pPr>
              <w:spacing w:line="400" w:lineRule="exact"/>
              <w:jc w:val="right"/>
              <w:rPr>
                <w:rFonts w:ascii="宋体" w:hAnsi="宋体" w:eastAsia="宋体"/>
                <w:color w:val="auto"/>
                <w:sz w:val="24"/>
              </w:rPr>
            </w:pPr>
            <w:r>
              <w:rPr>
                <w:rFonts w:hint="eastAsia" w:ascii="宋体" w:hAnsi="宋体" w:eastAsia="宋体"/>
                <w:color w:val="auto"/>
                <w:sz w:val="24"/>
              </w:rPr>
              <w:t xml:space="preserve">学院分管教学副院长签字： </w:t>
            </w:r>
            <w:r>
              <w:rPr>
                <w:rFonts w:ascii="宋体" w:hAnsi="宋体" w:eastAsia="宋体"/>
                <w:color w:val="auto"/>
                <w:sz w:val="24"/>
              </w:rPr>
              <w:t xml:space="preserve">   </w:t>
            </w:r>
            <w:r>
              <w:rPr>
                <w:rFonts w:hint="eastAsia" w:ascii="宋体" w:hAnsi="宋体" w:eastAsia="宋体"/>
                <w:color w:val="auto"/>
                <w:sz w:val="24"/>
                <w:lang w:val="en-US" w:eastAsia="zh-CN"/>
              </w:rPr>
              <w:t xml:space="preserve">           </w:t>
            </w:r>
            <w:r>
              <w:rPr>
                <w:rFonts w:ascii="宋体" w:hAnsi="宋体" w:eastAsia="宋体"/>
                <w:color w:val="auto"/>
                <w:sz w:val="24"/>
              </w:rPr>
              <w:t xml:space="preserve">       </w:t>
            </w:r>
            <w:r>
              <w:rPr>
                <w:rFonts w:hint="eastAsia" w:ascii="宋体" w:hAnsi="宋体" w:eastAsia="宋体"/>
                <w:color w:val="auto"/>
                <w:sz w:val="24"/>
              </w:rPr>
              <w:t xml:space="preserve">年 </w:t>
            </w:r>
            <w:r>
              <w:rPr>
                <w:rFonts w:ascii="宋体" w:hAnsi="宋体" w:eastAsia="宋体"/>
                <w:color w:val="auto"/>
                <w:sz w:val="24"/>
              </w:rPr>
              <w:t xml:space="preserve"> </w:t>
            </w:r>
            <w:r>
              <w:rPr>
                <w:rFonts w:hint="eastAsia" w:ascii="宋体" w:hAnsi="宋体" w:eastAsia="宋体"/>
                <w:color w:val="auto"/>
                <w:sz w:val="24"/>
              </w:rPr>
              <w:t xml:space="preserve">月 </w:t>
            </w:r>
            <w:r>
              <w:rPr>
                <w:rFonts w:ascii="宋体" w:hAnsi="宋体" w:eastAsia="宋体"/>
                <w:color w:val="auto"/>
                <w:sz w:val="24"/>
              </w:rPr>
              <w:t xml:space="preserve"> </w:t>
            </w:r>
            <w:r>
              <w:rPr>
                <w:rFonts w:hint="eastAsia" w:ascii="宋体" w:hAnsi="宋体" w:eastAsia="宋体"/>
                <w:color w:val="auto"/>
                <w:sz w:val="24"/>
              </w:rPr>
              <w:t>日</w:t>
            </w:r>
          </w:p>
        </w:tc>
      </w:tr>
    </w:tbl>
    <w:p w14:paraId="16E14EE5">
      <w:pPr>
        <w:rPr>
          <w:rFonts w:ascii="宋体" w:hAnsi="宋体" w:eastAsia="宋体"/>
          <w:sz w:val="21"/>
          <w:szCs w:val="21"/>
        </w:rPr>
      </w:pPr>
      <w:r>
        <w:rPr>
          <w:rFonts w:hint="eastAsia" w:ascii="宋体" w:hAnsi="宋体" w:eastAsia="宋体"/>
          <w:sz w:val="21"/>
          <w:szCs w:val="21"/>
        </w:rPr>
        <w:t>注：</w:t>
      </w:r>
    </w:p>
    <w:p w14:paraId="44096F42">
      <w:pPr>
        <w:rPr>
          <w:rFonts w:ascii="宋体" w:hAnsi="宋体" w:eastAsia="宋体"/>
          <w:sz w:val="21"/>
          <w:szCs w:val="21"/>
        </w:rPr>
      </w:pPr>
      <w:r>
        <w:rPr>
          <w:rFonts w:ascii="宋体" w:hAnsi="宋体" w:eastAsia="宋体"/>
          <w:sz w:val="21"/>
          <w:szCs w:val="21"/>
        </w:rPr>
        <w:t>1.</w:t>
      </w:r>
      <w:r>
        <w:rPr>
          <w:rFonts w:hint="eastAsia" w:ascii="宋体" w:hAnsi="宋体" w:eastAsia="宋体"/>
          <w:sz w:val="21"/>
          <w:szCs w:val="21"/>
        </w:rPr>
        <w:t>此表一式三份，一份提交</w:t>
      </w:r>
      <w:r>
        <w:rPr>
          <w:rFonts w:hint="eastAsia" w:ascii="宋体" w:hAnsi="宋体" w:eastAsia="宋体"/>
          <w:sz w:val="21"/>
          <w:szCs w:val="21"/>
          <w:lang w:eastAsia="zh-CN"/>
        </w:rPr>
        <w:t>教务部</w:t>
      </w:r>
      <w:r>
        <w:rPr>
          <w:rFonts w:hint="eastAsia" w:ascii="宋体" w:hAnsi="宋体" w:eastAsia="宋体"/>
          <w:sz w:val="21"/>
          <w:szCs w:val="21"/>
        </w:rPr>
        <w:t>归档，一份存入学生毕业论文档案，一份存档于</w:t>
      </w:r>
      <w:r>
        <w:rPr>
          <w:rFonts w:hint="eastAsia" w:ascii="宋体" w:hAnsi="宋体" w:eastAsia="宋体"/>
          <w:sz w:val="21"/>
          <w:szCs w:val="21"/>
          <w:lang w:eastAsia="zh-CN"/>
        </w:rPr>
        <w:t>学院</w:t>
      </w:r>
      <w:r>
        <w:rPr>
          <w:rFonts w:hint="eastAsia" w:ascii="宋体" w:hAnsi="宋体" w:eastAsia="宋体"/>
          <w:sz w:val="21"/>
          <w:szCs w:val="21"/>
        </w:rPr>
        <w:t>；</w:t>
      </w:r>
    </w:p>
    <w:p w14:paraId="709BFEC6">
      <w:pPr>
        <w:rPr>
          <w:rFonts w:ascii="宋体" w:hAnsi="宋体" w:eastAsia="宋体"/>
          <w:sz w:val="21"/>
          <w:szCs w:val="21"/>
        </w:rPr>
      </w:pPr>
      <w:r>
        <w:rPr>
          <w:rFonts w:ascii="宋体" w:hAnsi="宋体" w:eastAsia="宋体"/>
          <w:sz w:val="21"/>
          <w:szCs w:val="21"/>
        </w:rPr>
        <w:t>2.开题报告字体为小四号</w:t>
      </w:r>
      <w:r>
        <w:rPr>
          <w:rFonts w:hint="eastAsia" w:ascii="宋体" w:hAnsi="宋体" w:eastAsia="宋体"/>
          <w:sz w:val="21"/>
          <w:szCs w:val="21"/>
        </w:rPr>
        <w:t>仿宋</w:t>
      </w:r>
      <w:r>
        <w:rPr>
          <w:rFonts w:ascii="宋体" w:hAnsi="宋体" w:eastAsia="宋体"/>
          <w:sz w:val="21"/>
          <w:szCs w:val="21"/>
        </w:rPr>
        <w:t>体（</w:t>
      </w:r>
      <w:r>
        <w:rPr>
          <w:rFonts w:hint="eastAsia" w:ascii="宋体" w:hAnsi="宋体" w:eastAsia="宋体"/>
          <w:sz w:val="21"/>
          <w:szCs w:val="21"/>
        </w:rPr>
        <w:t>字母和阿拉伯数字</w:t>
      </w:r>
      <w:r>
        <w:rPr>
          <w:rFonts w:ascii="宋体" w:hAnsi="宋体" w:eastAsia="宋体"/>
          <w:sz w:val="21"/>
          <w:szCs w:val="21"/>
        </w:rPr>
        <w:t>用Times New Roman字体），行距为固定值20磅</w:t>
      </w:r>
      <w:r>
        <w:rPr>
          <w:rFonts w:hint="eastAsia" w:ascii="宋体" w:hAnsi="宋体" w:eastAsia="宋体"/>
          <w:sz w:val="21"/>
          <w:szCs w:val="21"/>
        </w:rPr>
        <w:t>，段前缩进2个汉字</w:t>
      </w:r>
      <w:r>
        <w:rPr>
          <w:rFonts w:ascii="宋体" w:hAnsi="宋体" w:eastAsia="宋体"/>
          <w:sz w:val="21"/>
          <w:szCs w:val="21"/>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仿宋">
    <w:altName w:val="方正仿宋_GBK"/>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NmYWYyNTc2YzUzNDEwNjZlMGRhMDcwOWI2ZTQ1MzYifQ=="/>
  </w:docVars>
  <w:rsids>
    <w:rsidRoot w:val="00A83661"/>
    <w:rsid w:val="0012265B"/>
    <w:rsid w:val="00150365"/>
    <w:rsid w:val="00263B4F"/>
    <w:rsid w:val="003C610C"/>
    <w:rsid w:val="00414899"/>
    <w:rsid w:val="00435BE1"/>
    <w:rsid w:val="004633EA"/>
    <w:rsid w:val="004915B4"/>
    <w:rsid w:val="005D356F"/>
    <w:rsid w:val="005F088D"/>
    <w:rsid w:val="005F39A3"/>
    <w:rsid w:val="005F59FE"/>
    <w:rsid w:val="006413E4"/>
    <w:rsid w:val="00650D2D"/>
    <w:rsid w:val="00673551"/>
    <w:rsid w:val="006854F7"/>
    <w:rsid w:val="006B62BA"/>
    <w:rsid w:val="006D5F60"/>
    <w:rsid w:val="006D7028"/>
    <w:rsid w:val="007B4CF6"/>
    <w:rsid w:val="007D3076"/>
    <w:rsid w:val="0084241D"/>
    <w:rsid w:val="00992E31"/>
    <w:rsid w:val="00A1283E"/>
    <w:rsid w:val="00A46342"/>
    <w:rsid w:val="00A83661"/>
    <w:rsid w:val="00A9421C"/>
    <w:rsid w:val="00AA554F"/>
    <w:rsid w:val="00B059A3"/>
    <w:rsid w:val="00BE6C3A"/>
    <w:rsid w:val="00C25517"/>
    <w:rsid w:val="00C55682"/>
    <w:rsid w:val="00C91C34"/>
    <w:rsid w:val="00D81F69"/>
    <w:rsid w:val="00D86ABE"/>
    <w:rsid w:val="05701C17"/>
    <w:rsid w:val="09535278"/>
    <w:rsid w:val="0D474670"/>
    <w:rsid w:val="1189235D"/>
    <w:rsid w:val="12171FE1"/>
    <w:rsid w:val="17231CAA"/>
    <w:rsid w:val="1A846F04"/>
    <w:rsid w:val="1C5256FC"/>
    <w:rsid w:val="1C8D3571"/>
    <w:rsid w:val="204B5E5C"/>
    <w:rsid w:val="20E701EC"/>
    <w:rsid w:val="2DEB0745"/>
    <w:rsid w:val="2E19750B"/>
    <w:rsid w:val="33DD42F7"/>
    <w:rsid w:val="37B00EE0"/>
    <w:rsid w:val="39E756AF"/>
    <w:rsid w:val="3BC82855"/>
    <w:rsid w:val="3BDF5A44"/>
    <w:rsid w:val="3E4A0A3A"/>
    <w:rsid w:val="43CE7B4D"/>
    <w:rsid w:val="45CC2D81"/>
    <w:rsid w:val="488E4639"/>
    <w:rsid w:val="4DFD6A68"/>
    <w:rsid w:val="4E3B4FD0"/>
    <w:rsid w:val="563D3E2F"/>
    <w:rsid w:val="570404A9"/>
    <w:rsid w:val="5AD80637"/>
    <w:rsid w:val="60FA66C2"/>
    <w:rsid w:val="613B7125"/>
    <w:rsid w:val="632D3743"/>
    <w:rsid w:val="6463022A"/>
    <w:rsid w:val="66710FC0"/>
    <w:rsid w:val="6AC00E5F"/>
    <w:rsid w:val="6B6B38D3"/>
    <w:rsid w:val="6DA70840"/>
    <w:rsid w:val="6DA75477"/>
    <w:rsid w:val="757611A0"/>
    <w:rsid w:val="7A796935"/>
    <w:rsid w:val="7E8A26EB"/>
    <w:rsid w:val="FEDECC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8"/>
      <w:szCs w:val="24"/>
      <w:lang w:val="en-US" w:eastAsia="zh-CN" w:bidi="ar-SA"/>
    </w:rPr>
  </w:style>
  <w:style w:type="character" w:default="1" w:styleId="7">
    <w:name w:val="Default Paragraph Font"/>
    <w:semiHidden/>
    <w:unhideWhenUsed/>
    <w:qFormat/>
    <w:uiPriority w:val="1"/>
  </w:style>
  <w:style w:type="table" w:default="1" w:styleId="5">
    <w:name w:val="Normal Table"/>
    <w:autoRedefine/>
    <w:semiHidden/>
    <w:unhideWhenUsed/>
    <w:qFormat/>
    <w:uiPriority w:val="99"/>
    <w:tblPr>
      <w:tblCellMar>
        <w:top w:w="0" w:type="dxa"/>
        <w:left w:w="108" w:type="dxa"/>
        <w:bottom w:w="0" w:type="dxa"/>
        <w:right w:w="108" w:type="dxa"/>
      </w:tblCellMar>
    </w:tblPr>
  </w:style>
  <w:style w:type="paragraph" w:styleId="2">
    <w:name w:val="footer"/>
    <w:basedOn w:val="1"/>
    <w:link w:val="10"/>
    <w:autoRedefine/>
    <w:unhideWhenUsed/>
    <w:qFormat/>
    <w:uiPriority w:val="99"/>
    <w:pPr>
      <w:tabs>
        <w:tab w:val="center" w:pos="4153"/>
        <w:tab w:val="right" w:pos="8306"/>
      </w:tabs>
      <w:snapToGrid w:val="0"/>
      <w:jc w:val="left"/>
    </w:pPr>
    <w:rPr>
      <w:sz w:val="18"/>
      <w:szCs w:val="18"/>
    </w:rPr>
  </w:style>
  <w:style w:type="paragraph" w:styleId="3">
    <w:name w:val="header"/>
    <w:basedOn w:val="1"/>
    <w:link w:val="9"/>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qFormat/>
    <w:uiPriority w:val="99"/>
    <w:rPr>
      <w:sz w:val="24"/>
    </w:rPr>
  </w:style>
  <w:style w:type="table" w:styleId="6">
    <w:name w:val="Table Grid"/>
    <w:basedOn w:val="5"/>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autoRedefine/>
    <w:qFormat/>
    <w:uiPriority w:val="34"/>
    <w:pPr>
      <w:ind w:firstLine="420" w:firstLineChars="200"/>
    </w:pPr>
  </w:style>
  <w:style w:type="character" w:customStyle="1" w:styleId="9">
    <w:name w:val="页眉 字符"/>
    <w:basedOn w:val="7"/>
    <w:link w:val="3"/>
    <w:autoRedefine/>
    <w:qFormat/>
    <w:uiPriority w:val="99"/>
    <w:rPr>
      <w:sz w:val="18"/>
      <w:szCs w:val="18"/>
    </w:rPr>
  </w:style>
  <w:style w:type="character" w:customStyle="1" w:styleId="10">
    <w:name w:val="页脚 字符"/>
    <w:basedOn w:val="7"/>
    <w:link w:val="2"/>
    <w:autoRedefine/>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6901</Words>
  <Characters>8172</Characters>
  <Lines>3</Lines>
  <Paragraphs>1</Paragraphs>
  <TotalTime>2</TotalTime>
  <ScaleCrop>false</ScaleCrop>
  <LinksUpToDate>false</LinksUpToDate>
  <CharactersWithSpaces>8403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2020-11-08T18:34:00Z</dcterms:created>
  <dc:creator>何 秋萍</dc:creator>
  <cp:lastModifiedBy>Bryant</cp:lastModifiedBy>
  <cp:lastPrinted>2020-12-01T15:30:00Z</cp:lastPrinted>
  <dcterms:modified xsi:type="dcterms:W3CDTF">2026-02-06T12:30:50Z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284E0B93BD82E5DA7A6E856901CF196C_43</vt:lpwstr>
  </property>
  <property fmtid="{D5CDD505-2E9C-101B-9397-08002B2CF9AE}" pid="4" name="KSOTemplateDocerSaveRecord">
    <vt:lpwstr>eyJoZGlkIjoiN2E1M2JhMWFhNDcyMTlmOGJlNTg3YmFhZjBkMmIzNTUiLCJ1c2VySWQiOiI5NjM4NDk0MzAifQ==</vt:lpwstr>
  </property>
</Properties>
</file>