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数据摄取点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7625" cy="2171700"/>
            <wp:effectExtent l="0" t="0" r="0" b="0"/>
            <wp:docPr id="1" name="图片 1" descr="C:\Users\HONGRU\Desktop\未命名文件(16).png未命名文件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ONGRU\Desktop\未命名文件(16).png未命名文件(16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PMTS为人行前置，在不同机构具备一致性，超级网银为行内实现，在不同机构不具备一致性，因此从PMTS摄取日志数据解析，从解析结果中过滤需要的子系统数据。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数据采集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PMTS日志写入特点：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请求和响应可能位于不同的实例日志中；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日志存储在以日期命名的目录中，即日志路径是变化的；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日志滚动生成，最新日志在success.log中；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日志分块打印，多行日志合成一条消息。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解析条件：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不需要考虑数据采集，每个实例的日志按行Pub到同一Redis通道。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根据PMTS日志特点，数据采集设计如下：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823085"/>
            <wp:effectExtent l="0" t="0" r="0" b="0"/>
            <wp:docPr id="2" name="图片 2" descr="C:\Users\HONGRU\Desktop\桂林-超级网银-数据采集设计.png桂林-超级网银-数据采集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ONGRU\Desktop\桂林-超级网银-数据采集设计.png桂林-超级网银-数据采集设计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waiter.js组合每个实例中的日志块，解析合法日志块后向Redis写入不同TTL的两类hash，长TTL Hash Key A存储累加的交易信息，短TTL Hash Key B存储具备Key A名称要素的信息，Key B先于Key A过期，在特定Sub通道中发出过期通知；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cook.js订阅Redsi过期Key通知通道，在接收到消息（Key B）后根据要素提取交易信息（Key A），计算后将消息Pub；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不包含数据消费逻辑。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参考《网上支付跨行清算系统报文交换标准 1.6.4》，简称标准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参考兰州银行PMTS日志，简称日志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PMTS日志交易特点如下：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从功能上看报文基本分为两类，业务报文和通信级确认报文，业务报文请求和响应主要通过“报文标识号”连接，通信级确认报文主要通过“通信级标识号”连接，两类报文的连接特点如下：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“报文标识号”在大部分交易中，请求中为&lt;MsgId&gt;字段，响应中为&lt;OrgnlMsgId&gt;字段，在少部分交易中，例如“</w:t>
      </w:r>
      <w:bookmarkStart w:id="0" w:name="_Toc27668984"/>
      <w:r>
        <w:rPr>
          <w:rFonts w:hint="eastAsia"/>
          <w:lang w:val="en-US" w:eastAsia="zh-CN"/>
        </w:rPr>
        <w:t>轧差通知报文&lt;saps.601.001.01&gt;</w:t>
      </w:r>
      <w:bookmarkEnd w:id="0"/>
      <w:r>
        <w:rPr>
          <w:rFonts w:hint="eastAsia"/>
          <w:lang w:val="en-US" w:eastAsia="zh-CN"/>
        </w:rPr>
        <w:t>”中为&lt;Id&gt;字段；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“通信级标识号”包含在业务报文的报头和通信级确认报文的报头、&lt;MsgId&gt;字段；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并非所有业务请求报文存在业务响应报文，例如业务请求报文“</w:t>
      </w:r>
      <w:bookmarkStart w:id="1" w:name="_Toc27668988"/>
      <w:r>
        <w:rPr>
          <w:rFonts w:hint="eastAsia"/>
          <w:lang w:val="en-US" w:eastAsia="zh-CN"/>
        </w:rPr>
        <w:t>清算通知报文&lt;saps.603.001.01&gt;</w:t>
      </w:r>
      <w:bookmarkEnd w:id="1"/>
      <w:r>
        <w:rPr>
          <w:rFonts w:hint="eastAsia"/>
          <w:lang w:val="en-US" w:eastAsia="zh-CN"/>
        </w:rPr>
        <w:t>”由NPC发送给参与者后，参与者只返回通信级确认报文给NPC；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当报文长度超过限制值时，将会切分为多个报文，切分生成的多个报文中均包含与无切分情况时一致的“报文标识号”；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同一个交易中，输出到不同实例的日志文件，日志报文（业务报文和通信级确认报文）时间戳因为主机时间差异存在乱序，参考样例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 往账报文举例"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1 往账报文举例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交易中，作为接收方（例如来账），在同一实例上的日志报文（业务报文和通信级确认报文）存在乱序，即按照日志时间戳排序后的报文与预期的业务处理顺序不符，可能是由异步或者网络带来的问题，已经跟兰行超网负责人金峰确认了情况，在不考虑通信级确认报文时此类乱序情况降低，参考样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"_2 来账报文举例"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 来账报文举例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系统中存在1.5、1.6报文标准并行的情况，仅就采样的部分来看，不影响报文的关联与解析，更多影响在业务层面；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日志中存在非法的日志块，即日志块1中间插入日志块2的内容，参考样例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"_3 错误日志块举例"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3 错误日志块举例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日志中存在的报文类型不完全记录在《报文交换标准 1.6.4》文档中，至少包括：另外的通信级报文头长度、另外的子系统。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根据PMTS日志交易特点和在兰行的调研，对PMTS的解析提出以下要求：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忽略通信级确认报文，忽略通信级确认报文导致不能确认无回执信息请求的状态，但可以解决因报文乱序带来的问题，且通信级确认报文的情况一般不在超网负责人关心的范围内；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提取符合解析规则的所有类易，PMTS日志中包含多个子系统的交易内容，超级网银（ibps）仅作为其中一部分，但是解析规则基本一致，因此数据由需求方过滤，解析方发出的信息需要包含：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便于过滤的字段：交易类型、账务类型；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便于分析的字段：阶段耗时、总耗时；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便于后续分析的字段：通信级报文头。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解析完成后cook.js输出示例：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"_4 cook.js输出示例"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4 cook.js输出示例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2" w:name="_1 往账报文举例"/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往账报文举例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*系统包含PMTS-01、PMTS-02两个实例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*报文按日志时间戳升序排列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*颜色标记：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</w:t>
      </w:r>
      <w:r>
        <w:rPr>
          <w:rFonts w:hint="eastAsia"/>
          <w:lang w:val="en-US" w:eastAsia="zh-CN"/>
        </w:rPr>
        <w:t>：业务报文标识号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绿色</w:t>
      </w:r>
      <w:r>
        <w:rPr>
          <w:rFonts w:hint="eastAsia"/>
          <w:lang w:val="en-US" w:eastAsia="zh-CN"/>
        </w:rPr>
        <w:t>：通信级确认报文标识号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lang w:val="en-US" w:eastAsia="zh-CN"/>
        </w:rPr>
        <w:t>：其他关键信息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01:05:16.975448]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PMTS-01，ibps.101.001.02，网银贷记业务报文，由行内发出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01:05:16.975448]</w:t>
      </w:r>
      <w:r>
        <w:rPr>
          <w:rFonts w:hint="default"/>
          <w:lang w:val="en-US" w:eastAsia="zh-CN"/>
        </w:rPr>
        <w:t xml:space="preserve">[430][12377843]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01:05:17.112622]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PMTS-02，ccms.990.001.01，通信级确认报文，由NPC发出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01:05:17.112622]</w:t>
      </w:r>
      <w:r>
        <w:rPr>
          <w:rFonts w:hint="default"/>
          <w:lang w:val="en-US" w:eastAsia="zh-CN"/>
        </w:rPr>
        <w:t xml:space="preserve">[24626][12405899]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01:05:17.179369]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PMTS-01，ccms.990.001.01，通信级确认报文，由行内发出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01:05:17.179369]</w:t>
      </w:r>
      <w:r>
        <w:rPr>
          <w:rFonts w:hint="default"/>
          <w:lang w:val="en-US" w:eastAsia="zh-CN"/>
        </w:rPr>
        <w:t xml:space="preserve">[430][203921]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01:05:17.632621]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PMTS-02，ccms.990.001.01，通信级确认报文，由行内发出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01:05:17.632621]</w:t>
      </w:r>
      <w:r>
        <w:rPr>
          <w:rFonts w:hint="default"/>
          <w:lang w:val="en-US" w:eastAsia="zh-CN"/>
        </w:rPr>
        <w:t xml:space="preserve">[24626][519999]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01:05:17.638492]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PMTS-01，saps.601.001.01，轧差通知报文，由NPC发出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01:05:17.638492]</w:t>
      </w:r>
      <w:r>
        <w:rPr>
          <w:rFonts w:hint="default"/>
          <w:lang w:val="en-US" w:eastAsia="zh-CN"/>
        </w:rPr>
        <w:t xml:space="preserve">[430][459123]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bookmarkStart w:id="3" w:name="_2 来账报文举例"/>
      <w:r>
        <w:rPr>
          <w:rFonts w:hint="eastAsia"/>
          <w:lang w:val="en-US" w:eastAsia="zh-CN"/>
        </w:rPr>
        <w:t>2 来账报文举例</w:t>
      </w:r>
    </w:p>
    <w:bookmarkEnd w:id="3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*系统包含PMTS-01、PMTS-02两个实例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*报文按日志时间戳升序排列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*颜色标记：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</w:t>
      </w:r>
      <w:r>
        <w:rPr>
          <w:rFonts w:hint="eastAsia"/>
          <w:lang w:val="en-US" w:eastAsia="zh-CN"/>
        </w:rPr>
        <w:t>：业务报文标识号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绿色</w:t>
      </w:r>
      <w:r>
        <w:rPr>
          <w:rFonts w:hint="eastAsia"/>
          <w:lang w:val="en-US" w:eastAsia="zh-CN"/>
        </w:rPr>
        <w:t>：通信级确认报文标识号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lang w:val="en-US" w:eastAsia="zh-CN"/>
        </w:rPr>
        <w:t>：其他关键信息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02:27:33.580369]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PMTS-02，ibps.101.001.02，网银贷记业务报文，由NPC发出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02:27:33.580369]</w:t>
      </w:r>
      <w:r>
        <w:rPr>
          <w:rFonts w:hint="default"/>
          <w:lang w:val="en-US" w:eastAsia="zh-CN"/>
        </w:rPr>
        <w:t xml:space="preserve">[29389][63598]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02:27:34.285336]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PMTS-01，ibps.102.001.01，网银贷记业务回执报文，由行内发出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02:27:34.285336]</w:t>
      </w:r>
      <w:r>
        <w:rPr>
          <w:rFonts w:hint="default"/>
          <w:lang w:val="en-US" w:eastAsia="zh-CN"/>
        </w:rPr>
        <w:t xml:space="preserve">[38369][78894]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02:27:34.660608]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PMTS-02，saps.601.001.01，轧差通知报文，由NPC发出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02:27:34.660608]</w:t>
      </w:r>
      <w:r>
        <w:rPr>
          <w:rFonts w:hint="default"/>
          <w:lang w:val="en-US" w:eastAsia="zh-CN"/>
        </w:rPr>
        <w:t xml:space="preserve">[29389][1031576]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02:27:34.709385]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PMTS-02，ccms.990.001.01，通信级确认报文，由行内发出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02:27:34.709385]</w:t>
      </w:r>
      <w:r>
        <w:rPr>
          <w:rFonts w:hint="default"/>
          <w:lang w:val="en-US" w:eastAsia="zh-CN"/>
        </w:rPr>
        <w:t xml:space="preserve">[29389][48777]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02:27:34.757912]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PMTS-02，ccms.990.001.01，通信级确认报文，由NPC发出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02:27:34.757912]</w:t>
      </w:r>
      <w:r>
        <w:rPr>
          <w:rFonts w:hint="default"/>
          <w:lang w:val="en-US" w:eastAsia="zh-CN"/>
        </w:rPr>
        <w:t xml:space="preserve">[29389][48527]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02:27:34.885336]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PMTS-01，ccms.990.001.01，通信级确认报文，由行内发出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02:27:34.885336]</w:t>
      </w:r>
      <w:r>
        <w:rPr>
          <w:rFonts w:hint="default"/>
          <w:lang w:val="en-US" w:eastAsia="zh-CN"/>
        </w:rPr>
        <w:t xml:space="preserve">[38369][600000]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bookmarkStart w:id="4" w:name="_3 错误日志块举例"/>
      <w:r>
        <w:rPr>
          <w:rFonts w:hint="eastAsia"/>
          <w:lang w:val="en-US" w:eastAsia="zh-CN"/>
        </w:rPr>
        <w:t>3 错误日志块举例</w:t>
      </w:r>
    </w:p>
    <w:bookmarkEnd w:id="4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*颜色标记：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</w:t>
      </w:r>
      <w:r>
        <w:rPr>
          <w:rFonts w:hint="eastAsia"/>
          <w:lang w:val="en-US" w:eastAsia="zh-CN"/>
        </w:rPr>
        <w:t>：日志块中断处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[2021-02-18 08:16:27.919293][18868][57249]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脱敏：略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bookmarkStart w:id="5" w:name="_4 cook.js输出示例"/>
      <w:r>
        <w:rPr>
          <w:rFonts w:hint="eastAsia"/>
          <w:lang w:val="en-US" w:eastAsia="zh-CN"/>
        </w:rPr>
        <w:t>4 cook.js输出示例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*颜色标记：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lang w:val="en-US" w:eastAsia="zh-CN"/>
        </w:rPr>
        <w:t>：注释</w:t>
      </w:r>
    </w:p>
    <w:p>
      <w:pPr>
        <w:rPr>
          <w:rFonts w:hint="eastAsia"/>
          <w:lang w:val="en-US" w:eastAsia="zh-CN"/>
        </w:rPr>
      </w:pPr>
    </w:p>
    <w:bookmarkEnd w:id="5"/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meta: { </w:t>
      </w:r>
      <w:r>
        <w:rPr>
          <w:rFonts w:hint="eastAsia"/>
          <w:highlight w:val="yellow"/>
          <w:lang w:val="en-US" w:eastAsia="zh-CN"/>
        </w:rPr>
        <w:t>// 交易元数据，来自请求发起者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msgId: '',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msgType: '',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mesgDirection: '',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msgHeader: ''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},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msgSeq: [ </w:t>
      </w:r>
      <w:r>
        <w:rPr>
          <w:rFonts w:hint="eastAsia"/>
          <w:highlight w:val="yellow"/>
          <w:lang w:val="en-US" w:eastAsia="zh-CN"/>
        </w:rPr>
        <w:t>// 按接收报文时间排序的交易流程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        timestamp: '2021-02-28T00:57:40.177Z', </w:t>
      </w:r>
      <w:r>
        <w:rPr>
          <w:rFonts w:hint="eastAsia"/>
          <w:highlight w:val="yellow"/>
          <w:lang w:val="en-US" w:eastAsia="zh-CN"/>
        </w:rPr>
        <w:t>// 接收时间，非日志时间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        body: '' </w:t>
      </w:r>
      <w:r>
        <w:rPr>
          <w:rFonts w:hint="eastAsia"/>
          <w:highlight w:val="yellow"/>
          <w:lang w:val="en-US" w:eastAsia="zh-CN"/>
        </w:rPr>
        <w:t>// 对应的通信级报文头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timestamp: '2021-02-28T00:57:40.181Z',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body: ''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timestamp: '2021-02-28T00:57:40.186Z',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body: '</w:t>
      </w:r>
      <w:bookmarkStart w:id="6" w:name="_GoBack"/>
      <w:bookmarkEnd w:id="6"/>
      <w:r>
        <w:rPr>
          <w:rFonts w:hint="eastAsia"/>
          <w:lang w:val="en-US" w:eastAsia="zh-CN"/>
        </w:rPr>
        <w:t>'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],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durationSeq: [ 4, 5, 9 ] </w:t>
      </w:r>
      <w:r>
        <w:rPr>
          <w:rFonts w:hint="eastAsia"/>
          <w:highlight w:val="yellow"/>
          <w:lang w:val="en-US" w:eastAsia="zh-CN"/>
        </w:rPr>
        <w:t>// 阶段耗时，最后一位为总耗时，当无回执信息时为[undefinde]或[null]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6838" w:h="11906" w:orient="landscape"/>
          <w:pgMar w:top="720" w:right="720" w:bottom="720" w:left="72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变更记录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v1.0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发布。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PMTS解析说明-v1.0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27DF7"/>
    <w:multiLevelType w:val="singleLevel"/>
    <w:tmpl w:val="93C27D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87D9AB"/>
    <w:multiLevelType w:val="singleLevel"/>
    <w:tmpl w:val="AC87D9A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D307D2"/>
    <w:multiLevelType w:val="multilevel"/>
    <w:tmpl w:val="D4D307D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AF7C6D0"/>
    <w:multiLevelType w:val="multilevel"/>
    <w:tmpl w:val="0AF7C6D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C0A7E19"/>
    <w:multiLevelType w:val="multilevel"/>
    <w:tmpl w:val="0C0A7E1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56"/>
        </w:tabs>
        <w:ind w:left="75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20"/>
        </w:tabs>
        <w:ind w:left="16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124"/>
        </w:tabs>
        <w:ind w:left="2124" w:hanging="864"/>
      </w:pPr>
      <w:rPr>
        <w:rFonts w:hint="eastAsia" w:ascii="宋体" w:hAnsi="宋体" w:eastAsia="宋体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1C5A3E5"/>
    <w:multiLevelType w:val="singleLevel"/>
    <w:tmpl w:val="21C5A3E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7C5BAA9"/>
    <w:multiLevelType w:val="singleLevel"/>
    <w:tmpl w:val="27C5BAA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0MzVjOThhZjZmNGYyYzA4OGJmZDY5NjYxNWI2NjcifQ=="/>
  </w:docVars>
  <w:rsids>
    <w:rsidRoot w:val="00000000"/>
    <w:rsid w:val="094D693B"/>
    <w:rsid w:val="0C0C0674"/>
    <w:rsid w:val="103423A1"/>
    <w:rsid w:val="1213161F"/>
    <w:rsid w:val="16F97D06"/>
    <w:rsid w:val="1D7E7EAB"/>
    <w:rsid w:val="1EE70813"/>
    <w:rsid w:val="225C06FB"/>
    <w:rsid w:val="28683AAB"/>
    <w:rsid w:val="28AD63CE"/>
    <w:rsid w:val="2DDA5147"/>
    <w:rsid w:val="301033FB"/>
    <w:rsid w:val="310F5855"/>
    <w:rsid w:val="34F4270F"/>
    <w:rsid w:val="3C294B76"/>
    <w:rsid w:val="581D6880"/>
    <w:rsid w:val="657F5A0F"/>
    <w:rsid w:val="66867DE7"/>
    <w:rsid w:val="66BB5A3A"/>
    <w:rsid w:val="6A5E21D5"/>
    <w:rsid w:val="6C791AD4"/>
    <w:rsid w:val="741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cs="Times New Roman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Code"/>
    <w:qFormat/>
    <w:uiPriority w:val="0"/>
    <w:pPr>
      <w:pBdr>
        <w:top w:val="none" w:color="auto" w:sz="0" w:space="1"/>
        <w:left w:val="thinThickSmallGap" w:color="auto" w:sz="24" w:space="4"/>
        <w:bottom w:val="none" w:color="auto" w:sz="0" w:space="1"/>
        <w:right w:val="none" w:color="auto" w:sz="0" w:space="4"/>
      </w:pBdr>
      <w:shd w:val="clear" w:fill="D7D7D7" w:themeFill="background1" w:themeFillShade="D8"/>
      <w:spacing w:line="240" w:lineRule="auto"/>
      <w:ind w:left="120" w:leftChars="50" w:right="120" w:rightChars="50"/>
    </w:pPr>
    <w:rPr>
      <w:rFonts w:ascii="等线" w:hAnsi="等线" w:eastAsia="等线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1962</Words>
  <Characters>4324</Characters>
  <Lines>0</Lines>
  <Paragraphs>0</Paragraphs>
  <TotalTime>2</TotalTime>
  <ScaleCrop>false</ScaleCrop>
  <LinksUpToDate>false</LinksUpToDate>
  <CharactersWithSpaces>4767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2020-12-16T14:22:00Z</dcterms:created>
  <dc:creator>HONGRU</dc:creator>
  <cp:lastModifiedBy>BaiHongRu</cp:lastModifiedBy>
  <dcterms:modified xsi:type="dcterms:W3CDTF">2023-10-26T12:07:52Z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B3C67422E5FB44A1998D3722E65B4B68_12</vt:lpwstr>
  </property>
</Properties>
</file>