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DED91" w14:textId="77777777" w:rsidR="00826B18" w:rsidRPr="00826B18" w:rsidRDefault="00826B18" w:rsidP="00826B1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r w:rsidRPr="00826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 xml:space="preserve">  PKKMB </w:t>
      </w:r>
      <w:proofErr w:type="spellStart"/>
      <w:r w:rsidRPr="00826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Dewangkara</w:t>
      </w:r>
      <w:proofErr w:type="spellEnd"/>
      <w:r w:rsidRPr="00826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Metala</w:t>
      </w:r>
      <w:proofErr w:type="spellEnd"/>
      <w:r w:rsidRPr="00826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 xml:space="preserve"> 2024 Day 1</w:t>
      </w:r>
    </w:p>
    <w:p w14:paraId="737FCE2E" w14:textId="1F93A007" w:rsidR="00826B18" w:rsidRPr="00826B18" w:rsidRDefault="00826B18" w:rsidP="00826B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r w:rsidRPr="00826B18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n-ID"/>
        </w:rPr>
        <w:drawing>
          <wp:inline distT="0" distB="0" distL="0" distR="0" wp14:anchorId="59638508" wp14:editId="6D2E2D7A">
            <wp:extent cx="3429000" cy="1737360"/>
            <wp:effectExtent l="0" t="0" r="0" b="0"/>
            <wp:docPr id="2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5BA3E" w14:textId="77777777" w:rsidR="00826B18" w:rsidRPr="00826B18" w:rsidRDefault="00826B18" w:rsidP="00826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br/>
      </w:r>
    </w:p>
    <w:p w14:paraId="219695FF" w14:textId="77777777" w:rsidR="00826B18" w:rsidRPr="00826B18" w:rsidRDefault="00826B18" w:rsidP="00826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Pada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pagi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tanggal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02 September 2024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melaksanakan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PKKMB yang di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awali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apel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di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pimpin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langsung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direktur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Telkom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Univerdity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Kampus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Surabaya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Bapak </w:t>
      </w:r>
      <w:proofErr w:type="spellStart"/>
      <w:proofErr w:type="gram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Prof.Dr.Tri</w:t>
      </w:r>
      <w:proofErr w:type="spellEnd"/>
      <w:proofErr w:type="gram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Arief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Sardjono,ST.MT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Beliau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sambutan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meriah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Setelah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apel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lanjut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menuju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aula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diberikan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materi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di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binai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direktur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Telkom University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Kampus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Surabaya. Yang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Bapak </w:t>
      </w:r>
      <w:proofErr w:type="spellStart"/>
      <w:proofErr w:type="gram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Prof.Dr.Tri</w:t>
      </w:r>
      <w:proofErr w:type="spellEnd"/>
      <w:proofErr w:type="gram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Arief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Sardjono,ST.MT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., yang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membawakan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materi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tentang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pengenalan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lingkungan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kampus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sejarah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kampus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9051754" w14:textId="77777777" w:rsidR="00826B18" w:rsidRPr="00826B18" w:rsidRDefault="00826B18" w:rsidP="00826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</w:p>
    <w:p w14:paraId="435CB421" w14:textId="5FF8F07B" w:rsidR="00826B18" w:rsidRPr="00826B18" w:rsidRDefault="00826B18" w:rsidP="00826B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r w:rsidRPr="00826B18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n-ID"/>
        </w:rPr>
        <w:drawing>
          <wp:inline distT="0" distB="0" distL="0" distR="0" wp14:anchorId="59F35FC5" wp14:editId="0419770D">
            <wp:extent cx="3268980" cy="1676400"/>
            <wp:effectExtent l="0" t="0" r="7620" b="0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1BD2" w14:textId="77777777" w:rsidR="00826B18" w:rsidRPr="00826B18" w:rsidRDefault="00826B18" w:rsidP="00826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br/>
      </w:r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br/>
      </w:r>
    </w:p>
    <w:p w14:paraId="32732C38" w14:textId="77777777" w:rsidR="00826B18" w:rsidRPr="00826B18" w:rsidRDefault="00826B18" w:rsidP="00826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proofErr w:type="spellStart"/>
      <w:r w:rsidRPr="00826B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Bagaimana</w:t>
      </w:r>
      <w:proofErr w:type="spellEnd"/>
      <w:r w:rsidRPr="00826B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Telkom University </w:t>
      </w:r>
      <w:proofErr w:type="spellStart"/>
      <w:r w:rsidRPr="00826B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memiliki</w:t>
      </w:r>
      <w:proofErr w:type="spellEnd"/>
      <w:r w:rsidRPr="00826B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akreditas</w:t>
      </w:r>
      <w:proofErr w:type="spellEnd"/>
      <w:r w:rsidRPr="00826B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A dan </w:t>
      </w:r>
      <w:proofErr w:type="spellStart"/>
      <w:r w:rsidRPr="00826B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menjadi</w:t>
      </w:r>
      <w:proofErr w:type="spellEnd"/>
      <w:r w:rsidRPr="00826B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PTS </w:t>
      </w:r>
      <w:proofErr w:type="spellStart"/>
      <w:r w:rsidRPr="00826B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terbaik</w:t>
      </w:r>
      <w:proofErr w:type="spellEnd"/>
      <w:r w:rsidRPr="00826B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di Indonesia?</w:t>
      </w:r>
    </w:p>
    <w:p w14:paraId="07742D86" w14:textId="77777777" w:rsidR="00826B18" w:rsidRPr="00826B18" w:rsidRDefault="00826B18" w:rsidP="00826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Dikarenakan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para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mahasiswa-mahasiswa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unggulan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Universitas Telkom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banyak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berprestasi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tinggi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Universitas Telkom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banyak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kenal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dimana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mana dan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riset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Badan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Akreditasi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Nasional Pendidikan Tinggi (BAN-PT)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adalah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satu-satunya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lembaga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akreditasi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diakui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oleh Kementerian Pendidikan Nasional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Republik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Indonesia. BAN-PT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mengawasi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kualitas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efisiensi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pendidikan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tinggi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melalui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proses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akreditasi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semua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program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studi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institusi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pendidikan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tinggi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di Indonesia. BAN PT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telah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memberikan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kepada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publik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tentang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status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akreditasi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mata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kuliah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program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studi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institusi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lastRenderedPageBreak/>
        <w:t>tersebut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sehingga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masyarakat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meyakini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tentang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kualitas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pendidikan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ditawarkan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kualitas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program-program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dipertahankan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ditingkatkan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.</w:t>
      </w:r>
    </w:p>
    <w:p w14:paraId="0F03249B" w14:textId="77777777" w:rsidR="00826B18" w:rsidRPr="00826B18" w:rsidRDefault="00826B18" w:rsidP="00826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Berdasarkan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surat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keputusan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Badan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Akreditasi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Nasional Pendidikan Tinggi (BAN-PT) No. 407/SK/BAN-PT/AK-ISK/PT/2021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tahun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2021, Telkom University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berhasil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meraih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akreditasi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Unggul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, dan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menjadi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Perguruan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Tinggi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Swasta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(PTS)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pertama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di Indonesia yang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meraih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akreditasi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Unggul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Saat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Telkom University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memiliki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50 Program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Studi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telah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terakreditasi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BAN-PT,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sebanyak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53%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telah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terakreditasi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Unggul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/A.</w:t>
      </w:r>
    </w:p>
    <w:p w14:paraId="06A00742" w14:textId="77777777" w:rsidR="00826B18" w:rsidRPr="00826B18" w:rsidRDefault="00826B18" w:rsidP="00826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 </w:t>
      </w:r>
    </w:p>
    <w:p w14:paraId="44432440" w14:textId="77777777" w:rsidR="00826B18" w:rsidRPr="00826B18" w:rsidRDefault="00826B18" w:rsidP="00826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Materi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wakil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direktur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proofErr w:type="gram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yaitu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  Bapak</w:t>
      </w:r>
      <w:proofErr w:type="gram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Agus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Sulistya,S.T.,M.Sc.,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Ph.D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.,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beliau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juga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sebagai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dosen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pada program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studi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Sistem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Informasi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juga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bertanggung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jawab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bidang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Sumber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Daya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(SD) dan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keuangan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. Dan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ada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juga Bapak wakil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direktur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akademik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riset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yaitu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Bpk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Dr.Bambang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Lelono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Widjiantoro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S.T,M.T. Dan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ada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juga wakil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direktur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admisi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dan marketing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sekaligus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bagian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kesiswaan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yaitu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, Bapak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Agoes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Windarto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S.T.M.M. Yang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memaparkan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materi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tentang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Yayasan Pendidikan (YPT),footprints, Telkom University Profile,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Susunan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organisasi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Universitas Telkom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Kampu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Surabaya, International recognition 2024,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Intergrated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embedded system, electric vehicle ecosystem dan juga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prestasi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para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mahasiswa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seperti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computer sains Telkom University Surabaya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menempati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pada ranking 7 dan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ada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lagi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enggenering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menempati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pada ranking 9. </w:t>
      </w:r>
    </w:p>
    <w:p w14:paraId="5ED28AB5" w14:textId="77777777" w:rsidR="00826B18" w:rsidRPr="00826B18" w:rsidRDefault="00826B18" w:rsidP="00826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</w:p>
    <w:p w14:paraId="4E202B54" w14:textId="77777777" w:rsidR="00826B18" w:rsidRPr="00826B18" w:rsidRDefault="00826B18" w:rsidP="00826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Meteri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selanjutnya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disampaikan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oleh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beberapa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kepala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adaa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di Telkom University Surabaya. Yang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akan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pandu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oleh Ibu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Krisnayanti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Aditasari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dan juga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sebagai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pembina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kewirausahaan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Dilanjut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Bapak Hendy </w:t>
      </w:r>
      <w:proofErr w:type="spellStart"/>
      <w:proofErr w:type="gram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Briantoro,Ph.D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.</w:t>
      </w:r>
      <w:proofErr w:type="gram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, di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bidang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akademik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menjadi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kepala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pelayanan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akademik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beliau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juga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lulusan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salah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satu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kampus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dari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luar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negri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yaitu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Okayama University dan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sekaligus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juga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menjadi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dosen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pada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prodi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Teknik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Komputer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. Dan juga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ada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Bapak Muhammad Nasrullah </w:t>
      </w:r>
      <w:proofErr w:type="spellStart"/>
      <w:proofErr w:type="gram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S.Kom.M</w:t>
      </w:r>
      <w:proofErr w:type="gram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.Kom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tentang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materi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yang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banyak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yaitu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struktur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organisasi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akademik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,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pengertian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dan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ketentuan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umum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, dan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sistem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penyelenggaraan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pendididkan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Struktur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organisasi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akademik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beliau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bantu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dengan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2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pengembang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yaitu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>bapak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D"/>
        </w:rPr>
        <w:t xml:space="preserve"> Philip dan Ibu Stevia.</w:t>
      </w:r>
    </w:p>
    <w:p w14:paraId="432B0CBB" w14:textId="77777777" w:rsidR="00826B18" w:rsidRPr="00826B18" w:rsidRDefault="00826B18" w:rsidP="00826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proofErr w:type="spellStart"/>
      <w:r w:rsidRPr="00826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Pengertian</w:t>
      </w:r>
      <w:proofErr w:type="spellEnd"/>
      <w:r w:rsidRPr="00826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 xml:space="preserve"> dan </w:t>
      </w:r>
      <w:proofErr w:type="spellStart"/>
      <w:r w:rsidRPr="00826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Ketentuan</w:t>
      </w:r>
      <w:proofErr w:type="spellEnd"/>
      <w:r w:rsidRPr="00826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Umum</w:t>
      </w:r>
      <w:proofErr w:type="spellEnd"/>
    </w:p>
    <w:p w14:paraId="65944C41" w14:textId="77777777" w:rsidR="00826B18" w:rsidRPr="00826B18" w:rsidRDefault="00826B18" w:rsidP="00826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    -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Tridharma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Perguruan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Tinggi.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Kewajiban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perguruan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tinggi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untuk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merealisasi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pendidikan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,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mengabdi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di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masyarakat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dan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melakukan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penelitian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atau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riset</w:t>
      </w:r>
      <w:proofErr w:type="spellEnd"/>
    </w:p>
    <w:p w14:paraId="053E5027" w14:textId="77777777" w:rsidR="00826B18" w:rsidRPr="00826B18" w:rsidRDefault="00826B18" w:rsidP="00826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    -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Dosen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Wali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.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Dosen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yang di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tetapkan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menjadi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pendamping</w:t>
      </w:r>
      <w:proofErr w:type="spellEnd"/>
    </w:p>
    <w:p w14:paraId="4295A948" w14:textId="77777777" w:rsidR="00826B18" w:rsidRPr="00826B18" w:rsidRDefault="00826B18" w:rsidP="00826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    -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Perwalian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. Proses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konsultasi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akademik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dari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mahasiswa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ke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dosen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wali</w:t>
      </w:r>
      <w:proofErr w:type="spellEnd"/>
    </w:p>
    <w:p w14:paraId="028C0314" w14:textId="77777777" w:rsidR="00826B18" w:rsidRPr="00826B18" w:rsidRDefault="00826B18" w:rsidP="00826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    - KSM.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Dokumen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rencana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studi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dalam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satu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semester yang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wajib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di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miliki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mahasiswa</w:t>
      </w:r>
      <w:proofErr w:type="spellEnd"/>
    </w:p>
    <w:p w14:paraId="505EDA86" w14:textId="77777777" w:rsidR="00826B18" w:rsidRPr="00826B18" w:rsidRDefault="00826B18" w:rsidP="00826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    - PRS. Proses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pencatat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administratif</w:t>
      </w:r>
      <w:proofErr w:type="spellEnd"/>
    </w:p>
    <w:p w14:paraId="61F232BA" w14:textId="77777777" w:rsidR="00826B18" w:rsidRPr="00826B18" w:rsidRDefault="00826B18" w:rsidP="00826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proofErr w:type="spellStart"/>
      <w:r w:rsidRPr="00826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Pengertian</w:t>
      </w:r>
      <w:proofErr w:type="spellEnd"/>
      <w:r w:rsidRPr="00826B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 xml:space="preserve"> Harmony, Excellent, Integrity</w:t>
      </w:r>
    </w:p>
    <w:p w14:paraId="2390F791" w14:textId="77777777" w:rsidR="00826B18" w:rsidRPr="00826B18" w:rsidRDefault="00826B18" w:rsidP="00826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lastRenderedPageBreak/>
        <w:t xml:space="preserve">- Harmony.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Asas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kepercayaan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,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kebersamaan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,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kerjasama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,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saling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menghormati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, dan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menghargai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kebhinnekaan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.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Contoh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,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Bekerja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sama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tim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,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membangun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sinergi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,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menjaga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kesatuan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visi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misi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,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menjaga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akhlak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luhur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,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bersikap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toleransi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 </w:t>
      </w:r>
    </w:p>
    <w:p w14:paraId="0B764208" w14:textId="77777777" w:rsidR="00826B18" w:rsidRPr="00826B18" w:rsidRDefault="00826B18" w:rsidP="00826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- Excellent.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Memanfaatkan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ilmu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pengetahuan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,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ketrampilan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dan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sikap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dalam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menyelesaikan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setiap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dalam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menyelesaikan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setiap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pekerjaan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.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Contoh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,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totalitas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,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memberikan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ide dan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solutif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terbaik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,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bekerja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cerdas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,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antusias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dalam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bekerja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,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memiliki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jiwa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wirausaha</w:t>
      </w:r>
      <w:proofErr w:type="spellEnd"/>
    </w:p>
    <w:p w14:paraId="52CFE3E7" w14:textId="177F2F91" w:rsidR="00826B18" w:rsidRDefault="00826B18" w:rsidP="00826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- Integrity.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Menjaga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sikap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diri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sesuai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dengan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norma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dan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etika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berlaku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.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Contoh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,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menjaga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citra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baik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,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jujur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,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dapat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dipercaya</w:t>
      </w:r>
      <w:proofErr w:type="spellEnd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, </w:t>
      </w:r>
      <w:proofErr w:type="spellStart"/>
      <w:r w:rsidRPr="00826B18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mandiri</w:t>
      </w:r>
      <w:proofErr w:type="spellEnd"/>
    </w:p>
    <w:p w14:paraId="05508281" w14:textId="7CAB4482" w:rsidR="00534AE8" w:rsidRDefault="00534AE8" w:rsidP="00826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</w:p>
    <w:p w14:paraId="51703187" w14:textId="5828DD16" w:rsidR="00534AE8" w:rsidRDefault="00534AE8" w:rsidP="00826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</w:p>
    <w:p w14:paraId="32B6750D" w14:textId="291A8FF7" w:rsidR="00534AE8" w:rsidRDefault="00534AE8" w:rsidP="00534AE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PKKMB Day 2</w:t>
      </w:r>
    </w:p>
    <w:p w14:paraId="7B11C04F" w14:textId="15D94973" w:rsidR="00534AE8" w:rsidRDefault="00534AE8" w:rsidP="00534AE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r>
        <w:rPr>
          <w:noProof/>
        </w:rPr>
        <w:drawing>
          <wp:inline distT="0" distB="0" distL="0" distR="0" wp14:anchorId="4A254790" wp14:editId="5755E905">
            <wp:extent cx="3645378" cy="183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863" cy="184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C43C6" w14:textId="77777777" w:rsidR="00333B84" w:rsidRDefault="00333B84" w:rsidP="004B4BD6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di day 2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Dewangkara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Maetala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2024 yang di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laksanakan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aula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bina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Fera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Pebrayanti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.</w:t>
      </w:r>
    </w:p>
    <w:p w14:paraId="2F06E2F7" w14:textId="77777777" w:rsidR="00333B84" w:rsidRDefault="00333B84" w:rsidP="004B4BD6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</w:p>
    <w:p w14:paraId="58CD6776" w14:textId="77777777" w:rsidR="00333B84" w:rsidRDefault="00333B84" w:rsidP="004B4BD6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Perguruan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 xml:space="preserve"> Tinggi Di Era 5.0</w:t>
      </w:r>
    </w:p>
    <w:p w14:paraId="06F9220D" w14:textId="77777777" w:rsidR="00333B84" w:rsidRDefault="00333B84" w:rsidP="004B4BD6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Menjelaskan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mengenalkan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Kampus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Telkom University, Telkom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mempunyai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backbound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network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sepanjang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4x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keliling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bumi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kabel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jalur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udara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darat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jalur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laut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.</w:t>
      </w:r>
    </w:p>
    <w:p w14:paraId="11EAAF2F" w14:textId="77777777" w:rsidR="00333B84" w:rsidRDefault="00333B84" w:rsidP="004B4BD6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Potensi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Ekonomi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 xml:space="preserve"> Digital Indonesia</w:t>
      </w:r>
    </w:p>
    <w:p w14:paraId="209680E0" w14:textId="77777777" w:rsidR="00EC4200" w:rsidRDefault="00333B84" w:rsidP="004B4BD6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Bapak Jokowi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tanggapan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positif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potensi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ekonomi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digital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bukan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bapak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Jokowi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ibu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sri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mulyani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bapak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Erik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Thohir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pun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menganggapnya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tanggapan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positif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Potensi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ekonomi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digital di Indonesia </w:t>
      </w:r>
      <w:proofErr w:type="spellStart"/>
      <w:r w:rsidR="00EC4200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memiliki</w:t>
      </w:r>
      <w:proofErr w:type="spellEnd"/>
      <w:r w:rsidR="00EC4200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37% </w:t>
      </w:r>
      <w:proofErr w:type="spellStart"/>
      <w:r w:rsidR="00EC4200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dari</w:t>
      </w:r>
      <w:proofErr w:type="spellEnd"/>
      <w:r w:rsidR="00EC4200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="00EC4200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pengguna</w:t>
      </w:r>
      <w:proofErr w:type="spellEnd"/>
      <w:r w:rsidR="00EC4200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="00EC4200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layanan</w:t>
      </w:r>
      <w:proofErr w:type="spellEnd"/>
      <w:r w:rsidR="00EC4200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digital dan 93% </w:t>
      </w:r>
      <w:proofErr w:type="spellStart"/>
      <w:r w:rsidR="00EC4200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dari</w:t>
      </w:r>
      <w:proofErr w:type="spellEnd"/>
      <w:r w:rsidR="00EC4200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="00EC4200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pengguna</w:t>
      </w:r>
      <w:proofErr w:type="spellEnd"/>
      <w:r w:rsidR="00EC4200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="00EC4200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tetap</w:t>
      </w:r>
      <w:proofErr w:type="spellEnd"/>
      <w:r w:rsidR="00EC4200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.</w:t>
      </w:r>
    </w:p>
    <w:p w14:paraId="0C6E08FB" w14:textId="77777777" w:rsidR="00EC4200" w:rsidRDefault="00EC4200" w:rsidP="004B4BD6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</w:p>
    <w:p w14:paraId="36844C21" w14:textId="77777777" w:rsidR="00EC4200" w:rsidRDefault="00EC4200" w:rsidP="004B4BD6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lastRenderedPageBreak/>
        <w:t xml:space="preserve">Digital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Competitevenes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 xml:space="preserve"> Index 2023</w:t>
      </w:r>
    </w:p>
    <w:p w14:paraId="301695BE" w14:textId="77777777" w:rsidR="00EC4200" w:rsidRPr="00EC4200" w:rsidRDefault="00EC4200" w:rsidP="00EC42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Knowledge both</w:t>
      </w:r>
    </w:p>
    <w:p w14:paraId="75119451" w14:textId="77777777" w:rsidR="00EC4200" w:rsidRPr="00EC4200" w:rsidRDefault="00EC4200" w:rsidP="00EC42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Berada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di ranking 45</w:t>
      </w:r>
    </w:p>
    <w:p w14:paraId="47FFCCDC" w14:textId="77777777" w:rsidR="00EC4200" w:rsidRDefault="00EC4200" w:rsidP="00EC4200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</w:p>
    <w:p w14:paraId="21A3BDEB" w14:textId="1FBFCBD0" w:rsidR="00333B84" w:rsidRDefault="00EC4200" w:rsidP="00EC4200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Revolusi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Industri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 xml:space="preserve"> 5.0</w:t>
      </w:r>
      <w:r w:rsidR="00333B84" w:rsidRPr="00EC4200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</w:p>
    <w:p w14:paraId="690B9FC7" w14:textId="77777777" w:rsidR="00EC4200" w:rsidRDefault="00EC4200" w:rsidP="00EC4200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segala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sesuatunya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berkembang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pesat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. Di era digital, era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kita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hidup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perubahan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seknefikat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dan rata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rata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di era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digantikan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AI</w:t>
      </w:r>
    </w:p>
    <w:p w14:paraId="043F9B29" w14:textId="77777777" w:rsidR="00EC4200" w:rsidRDefault="00EC4200" w:rsidP="00EC4200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</w:p>
    <w:p w14:paraId="470C0195" w14:textId="77777777" w:rsidR="00EC4200" w:rsidRDefault="00EC4200" w:rsidP="00EC420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Pekerjaan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Berpotensi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Tergantikan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Teknologi</w:t>
      </w:r>
      <w:proofErr w:type="spellEnd"/>
    </w:p>
    <w:p w14:paraId="623D8888" w14:textId="77777777" w:rsidR="00EC4200" w:rsidRPr="00EC4200" w:rsidRDefault="00EC4200" w:rsidP="00EC42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Kurir</w:t>
      </w:r>
      <w:proofErr w:type="spellEnd"/>
    </w:p>
    <w:p w14:paraId="1E9DB436" w14:textId="77777777" w:rsidR="00EC4200" w:rsidRPr="00EC4200" w:rsidRDefault="00EC4200" w:rsidP="00EC42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Kasir</w:t>
      </w:r>
      <w:proofErr w:type="spellEnd"/>
    </w:p>
    <w:p w14:paraId="2A05AECB" w14:textId="77777777" w:rsidR="00EC4200" w:rsidRPr="00EC4200" w:rsidRDefault="00EC4200" w:rsidP="00EC42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Customer Service</w:t>
      </w:r>
    </w:p>
    <w:p w14:paraId="00C5F1E6" w14:textId="77777777" w:rsidR="00EC4200" w:rsidRPr="00EC4200" w:rsidRDefault="00EC4200" w:rsidP="00EC42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Sales</w:t>
      </w:r>
    </w:p>
    <w:p w14:paraId="2542A5E5" w14:textId="77777777" w:rsidR="00EC4200" w:rsidRPr="00EC4200" w:rsidRDefault="00EC4200" w:rsidP="00EC42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Tele Marketing </w:t>
      </w:r>
    </w:p>
    <w:p w14:paraId="209D0C3B" w14:textId="77777777" w:rsidR="00EC4200" w:rsidRPr="00EC4200" w:rsidRDefault="00EC4200" w:rsidP="00EC42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Buruh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Tani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</w:p>
    <w:p w14:paraId="505FFC50" w14:textId="77777777" w:rsidR="00EC4200" w:rsidRPr="00EC4200" w:rsidRDefault="00EC4200" w:rsidP="00EC42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Operator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Pabrik</w:t>
      </w:r>
      <w:proofErr w:type="spellEnd"/>
    </w:p>
    <w:p w14:paraId="124B03DE" w14:textId="77777777" w:rsidR="00EC4200" w:rsidRPr="00EC4200" w:rsidRDefault="00EC4200" w:rsidP="00EC42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Karyawan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Administrasi</w:t>
      </w:r>
      <w:proofErr w:type="spellEnd"/>
    </w:p>
    <w:p w14:paraId="1F80B782" w14:textId="77777777" w:rsidR="00EC4200" w:rsidRDefault="00EC4200" w:rsidP="00EC4200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</w:p>
    <w:p w14:paraId="5443AC19" w14:textId="77777777" w:rsidR="00EC4200" w:rsidRDefault="00EC4200" w:rsidP="00EC420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Pekerjaan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Berpotensi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 xml:space="preserve"> </w:t>
      </w:r>
    </w:p>
    <w:p w14:paraId="1080AC25" w14:textId="77777777" w:rsidR="00EC4200" w:rsidRPr="00EC4200" w:rsidRDefault="00EC4200" w:rsidP="00EC42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Software Development</w:t>
      </w:r>
    </w:p>
    <w:p w14:paraId="7D4FD8AE" w14:textId="77777777" w:rsidR="00EC4200" w:rsidRPr="00EC4200" w:rsidRDefault="00EC4200" w:rsidP="00EC42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IT Manager</w:t>
      </w:r>
    </w:p>
    <w:p w14:paraId="22248769" w14:textId="77777777" w:rsidR="00EC4200" w:rsidRPr="00EC4200" w:rsidRDefault="00EC4200" w:rsidP="00EC42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Computer Program </w:t>
      </w:r>
    </w:p>
    <w:p w14:paraId="333D5AA0" w14:textId="77777777" w:rsidR="00EC4200" w:rsidRPr="00EC4200" w:rsidRDefault="00EC4200" w:rsidP="00EC42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Web Development</w:t>
      </w:r>
    </w:p>
    <w:p w14:paraId="3390671C" w14:textId="77777777" w:rsidR="00EC4200" w:rsidRPr="00EC4200" w:rsidRDefault="00EC4200" w:rsidP="00EC42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Analisis</w:t>
      </w:r>
      <w:proofErr w:type="spellEnd"/>
    </w:p>
    <w:p w14:paraId="4D03A442" w14:textId="77777777" w:rsidR="00EC4200" w:rsidRDefault="00EC4200" w:rsidP="00EC420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</w:pPr>
    </w:p>
    <w:p w14:paraId="1619A868" w14:textId="715E62DD" w:rsidR="00EC4200" w:rsidRDefault="00EC4200" w:rsidP="00EC420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 xml:space="preserve"> PKM </w:t>
      </w:r>
    </w:p>
    <w:p w14:paraId="779AFA32" w14:textId="77777777" w:rsidR="00EC4200" w:rsidRPr="00EC4200" w:rsidRDefault="00EC4200" w:rsidP="00EC42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Melatih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skill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penulisan</w:t>
      </w:r>
      <w:proofErr w:type="spellEnd"/>
    </w:p>
    <w:p w14:paraId="2C5ADE48" w14:textId="77777777" w:rsidR="00EC4200" w:rsidRPr="00EC4200" w:rsidRDefault="00EC4200" w:rsidP="00EC42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Menambah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Portofolio</w:t>
      </w:r>
      <w:proofErr w:type="spellEnd"/>
    </w:p>
    <w:p w14:paraId="2BD393BA" w14:textId="77777777" w:rsidR="00EC4200" w:rsidRPr="00EC4200" w:rsidRDefault="00EC4200" w:rsidP="00EC42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Menambah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Wawasan</w:t>
      </w:r>
      <w:proofErr w:type="spellEnd"/>
    </w:p>
    <w:p w14:paraId="02E78302" w14:textId="77777777" w:rsidR="00EC4200" w:rsidRDefault="00EC4200" w:rsidP="00EC420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</w:pPr>
    </w:p>
    <w:p w14:paraId="10123EA4" w14:textId="77777777" w:rsidR="00EC4200" w:rsidRDefault="00EC4200" w:rsidP="00EC420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Jenis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jenis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 xml:space="preserve"> PKM</w:t>
      </w:r>
    </w:p>
    <w:p w14:paraId="1BFA9FD7" w14:textId="068557F0" w:rsidR="00EC4200" w:rsidRPr="00EC4200" w:rsidRDefault="00EC4200" w:rsidP="00EC42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PKM-K =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Kewirausahaan</w:t>
      </w:r>
      <w:proofErr w:type="spellEnd"/>
      <w:r w:rsidRPr="00EC4200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</w:p>
    <w:p w14:paraId="448B595F" w14:textId="1CA21B51" w:rsidR="00EC4200" w:rsidRPr="00406875" w:rsidRDefault="00EC4200" w:rsidP="00EC42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PKM-</w:t>
      </w:r>
      <w:r w:rsidR="00406875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RSH = </w:t>
      </w:r>
      <w:proofErr w:type="spellStart"/>
      <w:r w:rsidR="00406875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Riset</w:t>
      </w:r>
      <w:proofErr w:type="spellEnd"/>
      <w:r w:rsidR="00406875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Sosial </w:t>
      </w:r>
      <w:proofErr w:type="spellStart"/>
      <w:r w:rsidR="00406875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Humanior</w:t>
      </w:r>
      <w:proofErr w:type="spellEnd"/>
    </w:p>
    <w:p w14:paraId="11FEB33E" w14:textId="09DAD80F" w:rsidR="00406875" w:rsidRPr="00406875" w:rsidRDefault="00406875" w:rsidP="00EC42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PKM-VGK = Video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Gagasan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Konstruktif</w:t>
      </w:r>
      <w:proofErr w:type="spellEnd"/>
    </w:p>
    <w:p w14:paraId="2B9F6695" w14:textId="35F51767" w:rsidR="00406875" w:rsidRPr="00406875" w:rsidRDefault="00406875" w:rsidP="00EC42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PKM-GFT =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Gagasan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Futuristik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Tulisan</w:t>
      </w:r>
    </w:p>
    <w:p w14:paraId="168F8DEE" w14:textId="121EF70B" w:rsidR="00406875" w:rsidRPr="00406875" w:rsidRDefault="00406875" w:rsidP="00EC42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lastRenderedPageBreak/>
        <w:t xml:space="preserve">PKM-PM =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Pengabdian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Masyarakat</w:t>
      </w:r>
    </w:p>
    <w:p w14:paraId="48F822DC" w14:textId="119023A8" w:rsidR="00406875" w:rsidRPr="00406875" w:rsidRDefault="00406875" w:rsidP="00EC42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PKM-PI =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Kemasyarakatan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pelaku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usaha</w:t>
      </w:r>
      <w:proofErr w:type="spellEnd"/>
    </w:p>
    <w:p w14:paraId="61B4ACB6" w14:textId="73E081FB" w:rsidR="00406875" w:rsidRPr="00406875" w:rsidRDefault="00406875" w:rsidP="00EC42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PKM-KC =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Kreatifitas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prototipe</w:t>
      </w:r>
      <w:proofErr w:type="spellEnd"/>
    </w:p>
    <w:p w14:paraId="06E7785E" w14:textId="150803E4" w:rsidR="00406875" w:rsidRPr="00406875" w:rsidRDefault="00406875" w:rsidP="00EC42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PKM-KI =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fungsional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skala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penuh</w:t>
      </w:r>
      <w:proofErr w:type="spellEnd"/>
    </w:p>
    <w:p w14:paraId="6F8A0530" w14:textId="0FE57A51" w:rsidR="00406875" w:rsidRPr="00406875" w:rsidRDefault="00406875" w:rsidP="00EC420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PKM-RE =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Riset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penelitian</w:t>
      </w:r>
      <w:proofErr w:type="spellEnd"/>
    </w:p>
    <w:p w14:paraId="321F361D" w14:textId="58D85F3B" w:rsidR="00786513" w:rsidRPr="00786513" w:rsidRDefault="00406875" w:rsidP="0078651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PKM-AI =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Kemampuan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menulis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artikel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ilmiah</w:t>
      </w:r>
      <w:proofErr w:type="spellEnd"/>
    </w:p>
    <w:p w14:paraId="7FCA38C4" w14:textId="478A9B08" w:rsidR="00786513" w:rsidRDefault="00786513" w:rsidP="00786513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</w:p>
    <w:p w14:paraId="2B6A682F" w14:textId="2C2BAA98" w:rsidR="00786513" w:rsidRDefault="00786513" w:rsidP="00786513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</w:p>
    <w:p w14:paraId="7CD73FFD" w14:textId="6CCB6F73" w:rsidR="00786513" w:rsidRDefault="00786513" w:rsidP="00786513">
      <w:pPr>
        <w:pStyle w:val="ListParagraph"/>
        <w:spacing w:line="240" w:lineRule="auto"/>
        <w:ind w:left="432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PKKMB Day 3</w:t>
      </w:r>
    </w:p>
    <w:p w14:paraId="223C42B1" w14:textId="5AC1DD1E" w:rsidR="00786513" w:rsidRDefault="00786513" w:rsidP="00786513">
      <w:pPr>
        <w:pStyle w:val="ListParagraph"/>
        <w:spacing w:line="240" w:lineRule="auto"/>
        <w:ind w:left="432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6959590" wp14:editId="0AFABA20">
            <wp:extent cx="4183380" cy="231230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19" cy="232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CB511" w14:textId="2A307233" w:rsidR="00786513" w:rsidRDefault="00786513" w:rsidP="00786513">
      <w:pPr>
        <w:pStyle w:val="ListParagraph"/>
        <w:spacing w:line="240" w:lineRule="auto"/>
        <w:ind w:left="432"/>
        <w:rPr>
          <w:rFonts w:cstheme="minorHAnsi"/>
          <w:color w:val="000000" w:themeColor="text1"/>
          <w:sz w:val="24"/>
          <w:szCs w:val="24"/>
        </w:rPr>
      </w:pPr>
    </w:p>
    <w:p w14:paraId="1F99EAEB" w14:textId="46D2D4D7" w:rsidR="00786513" w:rsidRPr="00786513" w:rsidRDefault="00786513" w:rsidP="00786513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PKKMB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hari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ini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adalah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hari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terakhir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dari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PKKMB, yang di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awali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dengan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sambutan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dari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panitia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dan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dilanjut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dengan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sarapan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bersama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yang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diharuskan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memakan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snack yang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ditugaskan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.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Dilanjut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dengan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pengenalan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Himpunan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dari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setiap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prodi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. Setelah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itu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lanjut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ke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dalam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aula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untuk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materi</w:t>
      </w:r>
      <w:proofErr w:type="spellEnd"/>
      <w:r w:rsidRPr="00786513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.</w:t>
      </w:r>
    </w:p>
    <w:p w14:paraId="213C15A6" w14:textId="1917371B" w:rsidR="00786513" w:rsidRDefault="00786513" w:rsidP="00786513">
      <w:pPr>
        <w:pStyle w:val="ListParagraph"/>
        <w:spacing w:line="240" w:lineRule="auto"/>
        <w:ind w:left="432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</w:p>
    <w:p w14:paraId="2AA9CA52" w14:textId="0B147F69" w:rsidR="00786513" w:rsidRPr="00786513" w:rsidRDefault="00786513" w:rsidP="0078651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</w:pPr>
      <w:r w:rsidRPr="0078651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 xml:space="preserve">Smart Farming </w:t>
      </w:r>
    </w:p>
    <w:p w14:paraId="2C688D14" w14:textId="1D022E0F" w:rsidR="00786513" w:rsidRPr="00786513" w:rsidRDefault="00786513" w:rsidP="0078651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smart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tani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melon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verietas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Fujisawa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tingkat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kemanisan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16,2</w:t>
      </w:r>
    </w:p>
    <w:p w14:paraId="020CC72B" w14:textId="3ED44287" w:rsidR="00786513" w:rsidRPr="00786513" w:rsidRDefault="00786513" w:rsidP="00786513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Smart Farming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pantau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pakan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pemilihan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telur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otomatis</w:t>
      </w:r>
      <w:proofErr w:type="spellEnd"/>
    </w:p>
    <w:p w14:paraId="131DFD48" w14:textId="1E277632" w:rsidR="00786513" w:rsidRDefault="00786513" w:rsidP="00786513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</w:p>
    <w:p w14:paraId="49455EFA" w14:textId="15C4F614" w:rsidR="00786513" w:rsidRDefault="00786513" w:rsidP="0078651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 xml:space="preserve">Smart Villages and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Citres</w:t>
      </w:r>
      <w:proofErr w:type="spellEnd"/>
    </w:p>
    <w:p w14:paraId="40212A11" w14:textId="775F0908" w:rsidR="00786513" w:rsidRDefault="00786513" w:rsidP="00786513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resiko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, sentiment,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pemilihan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rute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pemberdayaan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pesantren</w:t>
      </w:r>
      <w:proofErr w:type="spellEnd"/>
      <w:r w:rsidR="00C53A37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="00C53A37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dasbord</w:t>
      </w:r>
      <w:proofErr w:type="spellEnd"/>
      <w:r w:rsidR="00C53A37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monitoring </w:t>
      </w:r>
      <w:proofErr w:type="spellStart"/>
      <w:r w:rsidR="00C53A37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angkatan</w:t>
      </w:r>
      <w:proofErr w:type="spellEnd"/>
      <w:r w:rsidR="00C53A37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 w:rsidR="00C53A37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laut</w:t>
      </w:r>
      <w:proofErr w:type="spellEnd"/>
      <w:r w:rsidR="00C53A37"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.</w:t>
      </w:r>
    </w:p>
    <w:p w14:paraId="0C7CF95C" w14:textId="770C191F" w:rsidR="00C53A37" w:rsidRDefault="00C53A37" w:rsidP="00C53A3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Smart Transportations and Logistics</w:t>
      </w:r>
    </w:p>
    <w:p w14:paraId="262CA0FE" w14:textId="78BD83F8" w:rsidR="00C53A37" w:rsidRPr="00C53A37" w:rsidRDefault="00C53A37" w:rsidP="00C53A37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Merancang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integritas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pelayanan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ekspor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Jatim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website</w:t>
      </w:r>
    </w:p>
    <w:p w14:paraId="197CA68D" w14:textId="063E7C6D" w:rsidR="00C53A37" w:rsidRPr="00C53A37" w:rsidRDefault="00C53A37" w:rsidP="00C53A37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Penanganan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aduan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lalu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lintas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transportasi</w:t>
      </w:r>
      <w:proofErr w:type="spellEnd"/>
    </w:p>
    <w:p w14:paraId="26380797" w14:textId="77777777" w:rsidR="00C53A37" w:rsidRPr="00C53A37" w:rsidRDefault="00C53A37" w:rsidP="00C53A37">
      <w:pPr>
        <w:spacing w:line="240" w:lineRule="auto"/>
        <w:ind w:left="7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</w:pPr>
    </w:p>
    <w:p w14:paraId="34568711" w14:textId="516678A0" w:rsidR="00C53A37" w:rsidRDefault="00C53A37" w:rsidP="00C53A3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lastRenderedPageBreak/>
        <w:t xml:space="preserve">Smart Container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bekerja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sama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Teluk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  <w:t>Lamong</w:t>
      </w:r>
      <w:proofErr w:type="spellEnd"/>
    </w:p>
    <w:p w14:paraId="632E6751" w14:textId="37CEF9D2" w:rsidR="00C53A37" w:rsidRPr="00C53A37" w:rsidRDefault="00C53A37" w:rsidP="00C53A37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keluar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masuk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container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berdasar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citra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container</w:t>
      </w:r>
    </w:p>
    <w:p w14:paraId="1A52C0C3" w14:textId="06D15121" w:rsidR="00C53A37" w:rsidRPr="00C53A37" w:rsidRDefault="00C53A37" w:rsidP="00C53A37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 monitoring container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beku</w:t>
      </w:r>
      <w:proofErr w:type="spellEnd"/>
    </w:p>
    <w:p w14:paraId="27221636" w14:textId="0DA4D0C2" w:rsidR="00C53A37" w:rsidRPr="00C53A37" w:rsidRDefault="00C53A37" w:rsidP="00C53A37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 xml:space="preserve">Monitoring driver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D"/>
        </w:rPr>
        <w:t>frokclit</w:t>
      </w:r>
      <w:proofErr w:type="spellEnd"/>
    </w:p>
    <w:p w14:paraId="06E953C8" w14:textId="77777777" w:rsidR="00C53A37" w:rsidRPr="00C53A37" w:rsidRDefault="00C53A37" w:rsidP="00C53A3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D"/>
        </w:rPr>
      </w:pPr>
    </w:p>
    <w:p w14:paraId="6AEE0BBE" w14:textId="77777777" w:rsidR="00786513" w:rsidRPr="00786513" w:rsidRDefault="00786513" w:rsidP="00786513">
      <w:pPr>
        <w:spacing w:line="240" w:lineRule="auto"/>
        <w:rPr>
          <w:rFonts w:cstheme="minorHAnsi"/>
          <w:color w:val="000000" w:themeColor="text1"/>
          <w:sz w:val="24"/>
          <w:szCs w:val="24"/>
        </w:rPr>
      </w:pPr>
    </w:p>
    <w:sectPr w:rsidR="00786513" w:rsidRPr="00786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50C78"/>
    <w:multiLevelType w:val="hybridMultilevel"/>
    <w:tmpl w:val="CDBACC9C"/>
    <w:lvl w:ilvl="0" w:tplc="00900082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  <w:b/>
        <w:color w:val="000000"/>
        <w:sz w:val="27"/>
      </w:rPr>
    </w:lvl>
    <w:lvl w:ilvl="1" w:tplc="38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66"/>
    <w:rsid w:val="00171393"/>
    <w:rsid w:val="00243466"/>
    <w:rsid w:val="00333B84"/>
    <w:rsid w:val="00340D70"/>
    <w:rsid w:val="00406875"/>
    <w:rsid w:val="004B4BD6"/>
    <w:rsid w:val="00534AE8"/>
    <w:rsid w:val="00786513"/>
    <w:rsid w:val="007E41ED"/>
    <w:rsid w:val="00826B18"/>
    <w:rsid w:val="00C53A37"/>
    <w:rsid w:val="00D53DA9"/>
    <w:rsid w:val="00EC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9BF9F"/>
  <w15:chartTrackingRefBased/>
  <w15:docId w15:val="{547B8069-B0B5-43E9-BEF8-0C385BE2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EC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blogger.googleusercontent.com/img/a/AVvXsEgiAnp1-79QB9tKXEJwcDggiIDG7e_0zSS9Db7AxpK8NCrJUwZs2Q_-mIsqHBNSgmKLxe4JKQBQnAuojDZ86I9PV3VEwUxp4W4wKobNAD8zkmYs5UBNUgjWsFTgGHaDCV25qWVdAFH7frX4bOPeH7GZWzMZ_gUkh69p-wbfARvkcZSp560p_ZYbXxQcde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blogger.googleusercontent.com/img/a/AVvXsEgu0BUYgIDpr5cLm6Z77ZE0KZ-PhVEKJk_Mhqltzil-MlC9kGjU5W0paVXfJRLVYrYcNr74dB7AJUYkD8l8Qtbenc_Hog3uzN1K_JWnNeX_cz69lYCz19f91se6BsOLfDsnBIW88qHsdCJEngFOIB7oeuOuPk-46e2HAnGOoi1iL7cH6ObxFBrz9ujR7sE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2024-09-03T16:23:00Z</dcterms:created>
  <dcterms:modified xsi:type="dcterms:W3CDTF">2024-09-05T17:23:00Z</dcterms:modified>
</cp:coreProperties>
</file>