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EB1DB4" w14:textId="77777777" w:rsidR="004716AA" w:rsidRDefault="004716AA">
      <w:pPr>
        <w:contextualSpacing w:val="0"/>
      </w:pPr>
    </w:p>
    <w:tbl>
      <w:tblPr>
        <w:tblW w:w="11634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"/>
        <w:gridCol w:w="2537"/>
        <w:gridCol w:w="8789"/>
      </w:tblGrid>
      <w:tr w:rsidR="004716AA" w14:paraId="7752E7D0" w14:textId="77777777" w:rsidTr="00DF4FBB">
        <w:tc>
          <w:tcPr>
            <w:tcW w:w="30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DF4C7F" w14:textId="77777777" w:rsidR="004716AA" w:rsidRDefault="004716AA">
            <w:pPr>
              <w:contextualSpacing w:val="0"/>
            </w:pPr>
          </w:p>
          <w:p w14:paraId="03867045" w14:textId="77777777" w:rsidR="004716AA" w:rsidRDefault="004716AA">
            <w:pPr>
              <w:contextualSpacing w:val="0"/>
            </w:pPr>
          </w:p>
        </w:tc>
        <w:tc>
          <w:tcPr>
            <w:tcW w:w="25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9F562B" w14:textId="069EAB46" w:rsidR="004716AA" w:rsidRPr="00001629" w:rsidRDefault="000D6CB6">
            <w:pPr>
              <w:pStyle w:val="Title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Sai Cheung Ivan Poon</w:t>
            </w:r>
            <w:r w:rsidR="00796E0F">
              <w:rPr>
                <w:rFonts w:eastAsiaTheme="minorEastAsia" w:hint="eastAsia"/>
              </w:rPr>
              <w:t>, CFA</w:t>
            </w:r>
          </w:p>
          <w:p w14:paraId="2BB9AC61" w14:textId="77777777" w:rsidR="004716AA" w:rsidRDefault="004716AA">
            <w:pPr>
              <w:spacing w:line="240" w:lineRule="auto"/>
              <w:contextualSpacing w:val="0"/>
            </w:pPr>
          </w:p>
          <w:p w14:paraId="0D16C95A" w14:textId="77777777" w:rsidR="00B67168" w:rsidRDefault="00B67168">
            <w:pPr>
              <w:contextualSpacing w:val="0"/>
              <w:rPr>
                <w:rFonts w:eastAsiaTheme="minorEastAsia"/>
                <w:b/>
                <w:sz w:val="16"/>
              </w:rPr>
            </w:pPr>
            <w:r>
              <w:rPr>
                <w:rFonts w:eastAsiaTheme="minorEastAsia" w:hint="eastAsia"/>
                <w:b/>
                <w:sz w:val="16"/>
              </w:rPr>
              <w:t>Singapore PR</w:t>
            </w:r>
          </w:p>
          <w:p w14:paraId="3E373971" w14:textId="77777777" w:rsidR="004716AA" w:rsidRPr="00B67168" w:rsidRDefault="00B67168">
            <w:pPr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sz w:val="16"/>
              </w:rPr>
              <w:t>Hong Kong Citizen</w:t>
            </w:r>
          </w:p>
          <w:p w14:paraId="67A38348" w14:textId="77777777" w:rsidR="004716AA" w:rsidRDefault="004716AA">
            <w:pPr>
              <w:contextualSpacing w:val="0"/>
            </w:pPr>
          </w:p>
          <w:p w14:paraId="06F05C31" w14:textId="77777777" w:rsidR="004716AA" w:rsidRPr="00001629" w:rsidRDefault="00001629">
            <w:pPr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</w:rPr>
              <w:t>+65-9</w:t>
            </w:r>
            <w:r w:rsidR="0026743B">
              <w:rPr>
                <w:rFonts w:eastAsiaTheme="minorEastAsia" w:hint="eastAsia"/>
                <w:sz w:val="16"/>
              </w:rPr>
              <w:t>839</w:t>
            </w:r>
            <w:r>
              <w:rPr>
                <w:rFonts w:eastAsiaTheme="minorEastAsia" w:hint="eastAsia"/>
                <w:sz w:val="16"/>
              </w:rPr>
              <w:t>-1</w:t>
            </w:r>
            <w:r w:rsidR="0026743B">
              <w:rPr>
                <w:rFonts w:eastAsiaTheme="minorEastAsia" w:hint="eastAsia"/>
                <w:sz w:val="16"/>
              </w:rPr>
              <w:t>290</w:t>
            </w:r>
          </w:p>
          <w:p w14:paraId="4E0D8104" w14:textId="77777777" w:rsidR="004716AA" w:rsidRDefault="004716AA">
            <w:pPr>
              <w:contextualSpacing w:val="0"/>
            </w:pPr>
          </w:p>
          <w:p w14:paraId="771B5FA6" w14:textId="77777777" w:rsidR="004716AA" w:rsidRDefault="00001629">
            <w:pPr>
              <w:contextualSpacing w:val="0"/>
            </w:pPr>
            <w:r>
              <w:rPr>
                <w:rFonts w:eastAsiaTheme="minorEastAsia" w:hint="eastAsia"/>
                <w:sz w:val="16"/>
              </w:rPr>
              <w:t>scivanpoon</w:t>
            </w:r>
            <w:r w:rsidR="00A47D54">
              <w:rPr>
                <w:sz w:val="16"/>
              </w:rPr>
              <w:t>@</w:t>
            </w:r>
            <w:r>
              <w:rPr>
                <w:rFonts w:eastAsiaTheme="minorEastAsia" w:hint="eastAsia"/>
                <w:sz w:val="16"/>
              </w:rPr>
              <w:t>gmail</w:t>
            </w:r>
            <w:r w:rsidR="00A47D54">
              <w:rPr>
                <w:sz w:val="16"/>
              </w:rPr>
              <w:t>.com</w:t>
            </w:r>
          </w:p>
          <w:p w14:paraId="70316467" w14:textId="77777777" w:rsidR="004716AA" w:rsidRDefault="004716AA">
            <w:pPr>
              <w:contextualSpacing w:val="0"/>
            </w:pPr>
          </w:p>
        </w:tc>
        <w:tc>
          <w:tcPr>
            <w:tcW w:w="87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607E94" w14:textId="77777777" w:rsidR="00991D04" w:rsidRDefault="00991D04" w:rsidP="00991D04">
            <w:pPr>
              <w:pStyle w:val="Subtitle"/>
              <w:contextualSpacing w:val="0"/>
            </w:pPr>
            <w:bookmarkStart w:id="0" w:name="h.e74zu8rdtgev" w:colFirst="0" w:colLast="0"/>
            <w:bookmarkEnd w:id="0"/>
            <w:r>
              <w:t>Summary</w:t>
            </w:r>
          </w:p>
          <w:p w14:paraId="1E252405" w14:textId="38642CAF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Derivatives hedging, Prop trading and Market Marking - Forward, Future, Average, Options, SWAP, Future, Structure products (Barrier options, accumulator, Swing option, etc),</w:t>
            </w:r>
          </w:p>
          <w:p w14:paraId="11E3A20B" w14:textId="36042BC7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Systemic and quantitative strategies development (Quantitative Research), back testing, performance measurement and implementation</w:t>
            </w:r>
          </w:p>
          <w:p w14:paraId="64CC4BBF" w14:textId="6A703E9C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Dollar neutral or Alpha strategy: Cross exchanges, cross commodities (Relative Value for supply chain downstream/upstream complementary materials), statistical arbitrage/pair trades.</w:t>
            </w:r>
          </w:p>
          <w:p w14:paraId="0C82D0BB" w14:textId="45A2E765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portfolio exposure, MTM PnL, risk limits, portfolio re-balancing methods</w:t>
            </w:r>
          </w:p>
          <w:p w14:paraId="69C13BD5" w14:textId="37DC4775" w:rsidR="00991D04" w:rsidRDefault="00E715C7" w:rsidP="00E715C7">
            <w:pPr>
              <w:numPr>
                <w:ilvl w:val="0"/>
                <w:numId w:val="5"/>
              </w:numPr>
            </w:pPr>
            <w:r>
              <w:t>Market risk measures: Value-at-Risk (methods: parametric, historical, Monte-Carlo simulation), stress test(correlated or uncorrelated), sensitive(e.g. what-if) analysis.</w:t>
            </w:r>
          </w:p>
          <w:p w14:paraId="4BC97236" w14:textId="77777777" w:rsidR="00E715C7" w:rsidRDefault="00E715C7" w:rsidP="00E715C7">
            <w:pPr>
              <w:ind w:left="480"/>
            </w:pPr>
          </w:p>
          <w:p w14:paraId="35214394" w14:textId="77777777" w:rsidR="00991D04" w:rsidRDefault="00991D04" w:rsidP="00991D04">
            <w:pPr>
              <w:pStyle w:val="Subtitle"/>
              <w:contextualSpacing w:val="0"/>
            </w:pPr>
            <w:r>
              <w:t>Qualifications and Skills</w:t>
            </w:r>
          </w:p>
          <w:p w14:paraId="35D33CB3" w14:textId="710CF9BA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Highest Professional Qualifications – CFA charter holder, Master in </w:t>
            </w:r>
            <w:r w:rsidR="00262AB6">
              <w:t>Finance (</w:t>
            </w:r>
            <w:r>
              <w:t xml:space="preserve">Financial Engineering), Master in Information </w:t>
            </w:r>
            <w:r w:rsidR="00262AB6">
              <w:t>Technology (</w:t>
            </w:r>
            <w:r>
              <w:t>Data Mining), Bachelor of Aerospace Engineering</w:t>
            </w:r>
            <w:r w:rsidR="006A3A82">
              <w:t>(Dynamic)</w:t>
            </w:r>
            <w:r>
              <w:t xml:space="preserve"> with Honor(Dynamics), Bachelor of Business Admin(Logistics)</w:t>
            </w:r>
          </w:p>
          <w:p w14:paraId="03CC641D" w14:textId="266195DA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Market Data System – (Front office oriented) Bloomberg DAPI, Bloomberg Excel Add-in</w:t>
            </w:r>
          </w:p>
          <w:p w14:paraId="2C08F4D3" w14:textId="77777777" w:rsidR="006A3A82" w:rsidRPr="00991D04" w:rsidRDefault="00E715C7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Quantitative </w:t>
            </w:r>
            <w:r w:rsidR="006A3A82">
              <w:t xml:space="preserve">Tools – </w:t>
            </w:r>
            <w:r w:rsidR="006A3A82">
              <w:t>R/RStudio, SAS, Matlab, Python 2.7/Spyder, SQL, advance Excel, VBA add-in, C/C++/C#</w:t>
            </w:r>
          </w:p>
          <w:p w14:paraId="140FC460" w14:textId="7B8803DB" w:rsidR="006A3A82" w:rsidRPr="00991D04" w:rsidRDefault="006A3A82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Financial Methods</w:t>
            </w:r>
            <w:r>
              <w:t xml:space="preserve"> – R/RStudio</w:t>
            </w:r>
            <w:r>
              <w:t>, SAS</w:t>
            </w:r>
            <w:r>
              <w:t>, Matlab, Python 2.7/Spyder, SQL, advance Excel</w:t>
            </w:r>
            <w:r>
              <w:t>, VBA add-in, C/C++/C#</w:t>
            </w:r>
          </w:p>
          <w:p w14:paraId="0E3EEF24" w14:textId="77777777" w:rsidR="00991D04" w:rsidRDefault="00991D04">
            <w:pPr>
              <w:pStyle w:val="Subtitle"/>
              <w:contextualSpacing w:val="0"/>
            </w:pPr>
          </w:p>
          <w:p w14:paraId="1F68E08B" w14:textId="77777777" w:rsidR="004716AA" w:rsidRDefault="00A47D54">
            <w:pPr>
              <w:pStyle w:val="Subtitle"/>
              <w:contextualSpacing w:val="0"/>
            </w:pPr>
            <w:r>
              <w:t>EXPERIENCE</w:t>
            </w:r>
          </w:p>
          <w:p w14:paraId="157AEB46" w14:textId="77777777" w:rsidR="00C607EA" w:rsidRPr="00001629" w:rsidRDefault="00C607EA" w:rsidP="00C607EA">
            <w:pPr>
              <w:pStyle w:val="Heading1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Senior Derivatives Trader</w:t>
            </w:r>
            <w:r w:rsidRPr="00001629">
              <w:t xml:space="preserve"> </w:t>
            </w:r>
            <w:r>
              <w:t>–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Kyen</w:t>
            </w:r>
            <w:r>
              <w:rPr>
                <w:rFonts w:eastAsiaTheme="minorEastAsia" w:hint="eastAsia"/>
              </w:rPr>
              <w:t xml:space="preserve"> Resource</w:t>
            </w:r>
            <w:r>
              <w:rPr>
                <w:rFonts w:eastAsiaTheme="minorEastAsia"/>
              </w:rPr>
              <w:t>s Pte Ltd</w:t>
            </w:r>
            <w:r>
              <w:rPr>
                <w:rFonts w:eastAsiaTheme="minorEastAsia" w:hint="eastAsia"/>
              </w:rPr>
              <w:t xml:space="preserve"> </w:t>
            </w:r>
          </w:p>
          <w:p w14:paraId="27A08771" w14:textId="77777777" w:rsidR="00C607EA" w:rsidRDefault="00C607EA" w:rsidP="00C607EA">
            <w:pPr>
              <w:pStyle w:val="Heading2"/>
              <w:spacing w:before="0" w:after="0" w:line="240" w:lineRule="auto"/>
              <w:contextualSpacing w:val="0"/>
            </w:pPr>
            <w:r>
              <w:rPr>
                <w:rFonts w:eastAsiaTheme="minorEastAsia" w:hint="eastAsia"/>
              </w:rPr>
              <w:t xml:space="preserve">Singapore </w:t>
            </w:r>
            <w:r>
              <w:t xml:space="preserve">— </w:t>
            </w:r>
            <w:r>
              <w:rPr>
                <w:rFonts w:eastAsiaTheme="minorEastAsia" w:hint="eastAsia"/>
              </w:rPr>
              <w:t>201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5</w:t>
            </w:r>
            <w:r>
              <w:t>-</w:t>
            </w:r>
            <w:r>
              <w:rPr>
                <w:rFonts w:eastAsiaTheme="minorEastAsia" w:hint="eastAsia"/>
              </w:rPr>
              <w:t>present</w:t>
            </w:r>
          </w:p>
          <w:p w14:paraId="5478B791" w14:textId="77777777" w:rsidR="00C607EA" w:rsidRDefault="00C607EA" w:rsidP="00C607EA">
            <w:pPr>
              <w:pStyle w:val="Heading3"/>
              <w:contextualSpacing w:val="0"/>
            </w:pPr>
            <w:r>
              <w:t>Accomplishments</w:t>
            </w:r>
          </w:p>
          <w:p w14:paraId="6B6030C1" w14:textId="06689698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Develop profitable books from flow orders and other systematic trading strategies. Copper, Ali, Zinc, Lead, Nickel, Tin. Cross Commodities Statistical Arbitrage.</w:t>
            </w:r>
            <w:r w:rsidR="00262AB6">
              <w:t xml:space="preserve"> Option pricing, and greeks.</w:t>
            </w:r>
          </w:p>
          <w:p w14:paraId="643B5C9D" w14:textId="02BECF63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Execute hedging/pricing orders for physical trades, repo, TPA and other structure finance deals </w:t>
            </w:r>
          </w:p>
          <w:p w14:paraId="545CE0A8" w14:textId="048210ED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Positions, Prices, Exposures and MTM PnL</w:t>
            </w:r>
          </w:p>
          <w:p w14:paraId="0A235CE9" w14:textId="20D405B3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Trade LME derivatives including outright, borrowing/lending (r2c, moc, live), CSP, official 3mth, average, and options.</w:t>
            </w:r>
          </w:p>
          <w:p w14:paraId="09AFFBE3" w14:textId="64CFC4C0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Market making for customers</w:t>
            </w:r>
          </w:p>
          <w:p w14:paraId="3F5EF181" w14:textId="709103E2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Communicate to physical traders and management their derivative related PnLs</w:t>
            </w:r>
          </w:p>
          <w:p w14:paraId="3863CAFD" w14:textId="1A00D2E2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Keep senior management and physical trader informed of significant trades and market development</w:t>
            </w:r>
          </w:p>
          <w:p w14:paraId="676F1FAE" w14:textId="18342F16" w:rsidR="00E715C7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brokers relationship, IM and VM credit line and usage</w:t>
            </w:r>
          </w:p>
          <w:p w14:paraId="022D3F4E" w14:textId="1F18386B" w:rsidR="00C607EA" w:rsidRPr="00237459" w:rsidRDefault="00E715C7" w:rsidP="00E715C7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junior derivatives traders.</w:t>
            </w:r>
            <w:r w:rsidR="00237459" w:rsidRPr="00237459">
              <w:t xml:space="preserve"> </w:t>
            </w:r>
          </w:p>
          <w:p w14:paraId="4F8BA0F0" w14:textId="77777777" w:rsidR="00E715C7" w:rsidRDefault="00E715C7" w:rsidP="008D6802">
            <w:pPr>
              <w:pStyle w:val="Heading1"/>
              <w:contextualSpacing w:val="0"/>
              <w:rPr>
                <w:rFonts w:eastAsiaTheme="minorEastAsia"/>
              </w:rPr>
            </w:pPr>
          </w:p>
          <w:p w14:paraId="1CE23308" w14:textId="7F392D4B" w:rsidR="008D6802" w:rsidRPr="00001629" w:rsidRDefault="008D6802" w:rsidP="008D6802">
            <w:pPr>
              <w:pStyle w:val="Heading1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Head of Derivatives &amp; Hedge</w:t>
            </w:r>
            <w:r w:rsidRPr="00001629">
              <w:t xml:space="preserve"> </w:t>
            </w:r>
            <w:r>
              <w:t>–</w:t>
            </w:r>
            <w:r>
              <w:rPr>
                <w:rFonts w:eastAsiaTheme="minorEastAsia" w:hint="eastAsia"/>
              </w:rPr>
              <w:t xml:space="preserve"> Awin Resource Int Ptd Ltd</w:t>
            </w:r>
            <w:r>
              <w:t xml:space="preserve">, </w:t>
            </w:r>
            <w:r>
              <w:rPr>
                <w:rFonts w:eastAsiaTheme="minorEastAsia" w:hint="eastAsia"/>
              </w:rPr>
              <w:t>Amer Group</w:t>
            </w:r>
            <w:r w:rsidR="00E04D53">
              <w:rPr>
                <w:rFonts w:eastAsiaTheme="minorEastAsia" w:hint="eastAsia"/>
              </w:rPr>
              <w:t xml:space="preserve"> China</w:t>
            </w:r>
          </w:p>
          <w:p w14:paraId="2CCC8D61" w14:textId="77777777" w:rsidR="008D6802" w:rsidRDefault="008D6802" w:rsidP="008D6802">
            <w:pPr>
              <w:pStyle w:val="Heading2"/>
              <w:spacing w:before="0" w:after="0" w:line="240" w:lineRule="auto"/>
              <w:contextualSpacing w:val="0"/>
            </w:pPr>
            <w:r>
              <w:rPr>
                <w:rFonts w:eastAsiaTheme="minorEastAsia" w:hint="eastAsia"/>
              </w:rPr>
              <w:t xml:space="preserve">Singapore </w:t>
            </w:r>
            <w:r>
              <w:t xml:space="preserve">— </w:t>
            </w:r>
            <w:r>
              <w:rPr>
                <w:rFonts w:eastAsiaTheme="minorEastAsia" w:hint="eastAsia"/>
              </w:rPr>
              <w:t>201</w:t>
            </w:r>
            <w:r w:rsidR="00E04D53">
              <w:rPr>
                <w:rFonts w:eastAsiaTheme="minorEastAsia" w:hint="eastAsia"/>
              </w:rPr>
              <w:t>4</w:t>
            </w:r>
            <w:r w:rsidR="00CD0957">
              <w:rPr>
                <w:rFonts w:eastAsiaTheme="minorEastAsia" w:hint="eastAsia"/>
              </w:rPr>
              <w:t>/2</w:t>
            </w:r>
            <w:r>
              <w:t>-</w:t>
            </w:r>
            <w:r w:rsidR="0002040B">
              <w:rPr>
                <w:rFonts w:eastAsiaTheme="minorEastAsia"/>
              </w:rPr>
              <w:t>2015/3</w:t>
            </w:r>
          </w:p>
          <w:p w14:paraId="3E589A0E" w14:textId="77777777" w:rsidR="008D6802" w:rsidRDefault="008D6802" w:rsidP="008D6802">
            <w:pPr>
              <w:pStyle w:val="Heading3"/>
              <w:contextualSpacing w:val="0"/>
            </w:pPr>
            <w:r>
              <w:t>Accomplishments</w:t>
            </w:r>
          </w:p>
          <w:p w14:paraId="681AE06D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hedging book and arbitrage books, report daily PnL for different strategies and stop-loss alerts to management on daily basis and decide on actions and trading strategies.</w:t>
            </w:r>
          </w:p>
          <w:p w14:paraId="6A20B187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Provide hedging service from derivatives market for all physical trading desks, including non-ferrous and ferrous, and FX forward so to eliminate market risk according to standard operation procedure.</w:t>
            </w:r>
          </w:p>
          <w:p w14:paraId="03477285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Liaison physical traders and structural finance team on deal structure and identify market risk and hedging strategies.</w:t>
            </w:r>
          </w:p>
          <w:p w14:paraId="67011010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Investigate fundamental driving factors affecting the market, including supply and demand, macro-economic and geopolitical events, change in regulations and key market events, change in capital flow, and provide views to physical traders.</w:t>
            </w:r>
          </w:p>
          <w:p w14:paraId="2ED2150D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Analyses quantitative aspects of the market, including correlation, volatility, curve structure (i.e. degree of backwardation and contango), market depth and liquidities, and market microstructure.</w:t>
            </w:r>
          </w:p>
          <w:p w14:paraId="4C7E5908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Lead junior traders and desk analyst on operation such as trade entries, proper book keeping and system enhancement.</w:t>
            </w:r>
          </w:p>
          <w:p w14:paraId="262A626C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lastRenderedPageBreak/>
              <w:t>Establish and manage derivatives broker’s accounts, including fund management, applying initial margin and variable margin limits and negotiate commission cost.</w:t>
            </w:r>
          </w:p>
          <w:p w14:paraId="204007DB" w14:textId="3827F5BD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Build Modules: Data Management, Near Real Time PnL, Signal Generation Models</w:t>
            </w:r>
            <w:r w:rsidR="00262AB6">
              <w:t xml:space="preserve"> </w:t>
            </w:r>
            <w:r>
              <w:t>(Quantitative and Statistical) and Position Management, Stress Testing, and Value-at-Risk.</w:t>
            </w:r>
          </w:p>
          <w:p w14:paraId="537A2E28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Recruit and develop talents for the desk, supervise 2 junior traders, 1 desk quant analyst and 1 trainee.</w:t>
            </w:r>
          </w:p>
          <w:p w14:paraId="114986F5" w14:textId="77777777" w:rsidR="008D6802" w:rsidRPr="008D6802" w:rsidRDefault="008D6802" w:rsidP="008D6802">
            <w:pPr>
              <w:rPr>
                <w:rFonts w:eastAsiaTheme="minorEastAsia"/>
              </w:rPr>
            </w:pPr>
          </w:p>
          <w:p w14:paraId="4CCB10FD" w14:textId="77777777" w:rsidR="004716AA" w:rsidRPr="00001629" w:rsidRDefault="00001629">
            <w:pPr>
              <w:pStyle w:val="Heading1"/>
              <w:contextualSpacing w:val="0"/>
              <w:rPr>
                <w:rFonts w:eastAsiaTheme="minorEastAsia"/>
              </w:rPr>
            </w:pPr>
            <w:r w:rsidRPr="00001629">
              <w:t>Derivatives Trader - Metals Derivatives</w:t>
            </w:r>
            <w:r w:rsidR="00A47D54">
              <w:t xml:space="preserve">, </w:t>
            </w:r>
            <w:r>
              <w:rPr>
                <w:rFonts w:eastAsiaTheme="minorEastAsia" w:hint="eastAsia"/>
              </w:rPr>
              <w:t>Cargill</w:t>
            </w:r>
          </w:p>
          <w:p w14:paraId="2557854A" w14:textId="77777777" w:rsidR="004716AA" w:rsidRDefault="00001629" w:rsidP="00001629">
            <w:pPr>
              <w:pStyle w:val="Heading2"/>
              <w:spacing w:before="0" w:after="0" w:line="240" w:lineRule="auto"/>
              <w:contextualSpacing w:val="0"/>
            </w:pPr>
            <w:r>
              <w:rPr>
                <w:rFonts w:eastAsiaTheme="minorEastAsia" w:hint="eastAsia"/>
              </w:rPr>
              <w:t xml:space="preserve">Singapore </w:t>
            </w:r>
            <w:r w:rsidR="00A47D54">
              <w:t xml:space="preserve">— </w:t>
            </w:r>
            <w:r>
              <w:rPr>
                <w:rFonts w:eastAsiaTheme="minorEastAsia" w:hint="eastAsia"/>
              </w:rPr>
              <w:t>2011</w:t>
            </w:r>
            <w:r w:rsidR="00CD0957">
              <w:rPr>
                <w:rFonts w:eastAsiaTheme="minorEastAsia" w:hint="eastAsia"/>
              </w:rPr>
              <w:t>/9</w:t>
            </w:r>
            <w:r>
              <w:t>-</w:t>
            </w:r>
            <w:r w:rsidR="00E04D53">
              <w:rPr>
                <w:rFonts w:eastAsiaTheme="minorEastAsia" w:hint="eastAsia"/>
              </w:rPr>
              <w:t>201</w:t>
            </w:r>
            <w:r w:rsidR="00CD0957">
              <w:rPr>
                <w:rFonts w:eastAsiaTheme="minorEastAsia" w:hint="eastAsia"/>
              </w:rPr>
              <w:t>4/2</w:t>
            </w:r>
          </w:p>
          <w:p w14:paraId="29A13762" w14:textId="77777777" w:rsidR="004716AA" w:rsidRDefault="00A47D54">
            <w:pPr>
              <w:pStyle w:val="Heading3"/>
              <w:contextualSpacing w:val="0"/>
            </w:pPr>
            <w:r>
              <w:t>Accomplishments</w:t>
            </w:r>
          </w:p>
          <w:p w14:paraId="28D679BA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Meet defined PnL target through low frequency systematic trading approach</w:t>
            </w:r>
          </w:p>
          <w:p w14:paraId="4708A737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Build prop systematic trading system, with near real time PnL, signal generation and risk management</w:t>
            </w:r>
          </w:p>
          <w:p w14:paraId="3203D03C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Maintain full transaction records, trading plans, trading journal</w:t>
            </w:r>
          </w:p>
          <w:p w14:paraId="57584CCF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Manage hedge and prop books</w:t>
            </w:r>
          </w:p>
          <w:p w14:paraId="7187982F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Demonstrate, explain and implement trading strategies and trading idea to physical and derivative trading heads on base metals, steel &amp; iron ore</w:t>
            </w:r>
          </w:p>
          <w:p w14:paraId="79E62DFE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Covering related commodities: metal, energy, ocean transportation</w:t>
            </w:r>
          </w:p>
          <w:p w14:paraId="0E7F7146" w14:textId="5E1CEE0B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Quantitative research, develop and back test advance systematic trading models</w:t>
            </w:r>
          </w:p>
          <w:p w14:paraId="4A29319E" w14:textId="77777777" w:rsidR="004716AA" w:rsidRDefault="0098553D" w:rsidP="00001629">
            <w:pPr>
              <w:pStyle w:val="ListParagraph"/>
              <w:numPr>
                <w:ilvl w:val="0"/>
                <w:numId w:val="5"/>
              </w:numPr>
              <w:ind w:leftChars="0"/>
              <w:contextualSpacing w:val="0"/>
            </w:pPr>
            <w:r>
              <w:t>Infrastructure enhancement include parallel processing and load balancing, visualization, data and memory management</w:t>
            </w:r>
          </w:p>
          <w:p w14:paraId="2961542A" w14:textId="77777777" w:rsidR="004716AA" w:rsidRDefault="004716AA">
            <w:pPr>
              <w:pStyle w:val="Heading1"/>
              <w:contextualSpacing w:val="0"/>
            </w:pPr>
          </w:p>
          <w:p w14:paraId="15E699F7" w14:textId="77777777" w:rsidR="004716AA" w:rsidRDefault="00296AF7">
            <w:pPr>
              <w:pStyle w:val="Heading1"/>
              <w:contextualSpacing w:val="0"/>
            </w:pPr>
            <w:r w:rsidRPr="00296AF7">
              <w:t>Quantitative Risk Analyst</w:t>
            </w:r>
            <w:r w:rsidR="00A47D54">
              <w:t xml:space="preserve">, </w:t>
            </w:r>
            <w:r w:rsidRPr="00296AF7">
              <w:t>Noble Group</w:t>
            </w:r>
          </w:p>
          <w:p w14:paraId="4AAD4FE1" w14:textId="77777777" w:rsidR="004716AA" w:rsidRPr="00296AF7" w:rsidRDefault="00296AF7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Hong Kong SAR</w:t>
            </w:r>
            <w:r w:rsidR="00A47D54">
              <w:t xml:space="preserve">, </w:t>
            </w:r>
            <w:r>
              <w:rPr>
                <w:rFonts w:eastAsiaTheme="minorEastAsia" w:hint="eastAsia"/>
              </w:rPr>
              <w:t>China</w:t>
            </w:r>
            <w:r w:rsidR="00A47D54">
              <w:t xml:space="preserve"> — </w:t>
            </w:r>
            <w:r>
              <w:rPr>
                <w:rFonts w:eastAsiaTheme="minorEastAsia" w:hint="eastAsia"/>
              </w:rPr>
              <w:t>2008</w:t>
            </w:r>
            <w:r w:rsidR="00CD0957">
              <w:rPr>
                <w:rFonts w:eastAsiaTheme="minorEastAsia" w:hint="eastAsia"/>
              </w:rPr>
              <w:t>/10</w:t>
            </w:r>
            <w:r w:rsidR="00A47D54">
              <w:t>-</w:t>
            </w:r>
            <w:r>
              <w:rPr>
                <w:rFonts w:eastAsiaTheme="minorEastAsia" w:hint="eastAsia"/>
              </w:rPr>
              <w:t>2</w:t>
            </w:r>
            <w:r w:rsidR="00A47D54">
              <w:t>0</w:t>
            </w:r>
            <w:r>
              <w:rPr>
                <w:rFonts w:eastAsiaTheme="minorEastAsia" w:hint="eastAsia"/>
              </w:rPr>
              <w:t>11</w:t>
            </w:r>
            <w:r w:rsidR="00CD0957">
              <w:rPr>
                <w:rFonts w:eastAsiaTheme="minorEastAsia" w:hint="eastAsia"/>
              </w:rPr>
              <w:t>/9</w:t>
            </w:r>
          </w:p>
          <w:p w14:paraId="75DE3896" w14:textId="77777777" w:rsidR="004716AA" w:rsidRDefault="004716AA">
            <w:pPr>
              <w:contextualSpacing w:val="0"/>
            </w:pPr>
          </w:p>
          <w:p w14:paraId="692DC821" w14:textId="77777777" w:rsidR="004716AA" w:rsidRDefault="00A47D54">
            <w:pPr>
              <w:pStyle w:val="Heading3"/>
              <w:spacing w:before="0" w:after="0" w:line="240" w:lineRule="auto"/>
              <w:contextualSpacing w:val="0"/>
            </w:pPr>
            <w:r>
              <w:t>Accomplishments</w:t>
            </w:r>
          </w:p>
          <w:p w14:paraId="1C637AB9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Oversee market risk matrics generation for the entire group</w:t>
            </w:r>
          </w:p>
          <w:p w14:paraId="2F67D1CA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Interfacing with traders, treasury, accounting, clearing &amp; settlement, external and internal auditors, middle office and I.T., risk and valuation related matters.</w:t>
            </w:r>
          </w:p>
          <w:p w14:paraId="3CE81045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Perform advance quantitative modelling, validation and implementation including complex, exotic structures, real options and assets.</w:t>
            </w:r>
          </w:p>
          <w:p w14:paraId="2DC4F166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On-going VaR System enhancement and trouble shooting. Perform stress test, backtest, scenario analysis, performance appraisal and attribution analysis.</w:t>
            </w:r>
          </w:p>
          <w:p w14:paraId="776D90B8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Green field propriety Value-at-Risk system for entire group.</w:t>
            </w:r>
          </w:p>
          <w:p w14:paraId="4155EBAA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Enhancing and managing Value-at-Risk system and risk factors</w:t>
            </w:r>
          </w:p>
          <w:p w14:paraId="183EA650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Perform Monte Carlo Simulation on entire portfolio and sub group </w:t>
            </w:r>
          </w:p>
          <w:p w14:paraId="367EFE77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Assets Classes: Commodities, Equity, FX, Fixed Income, Credit product</w:t>
            </w:r>
          </w:p>
          <w:p w14:paraId="40F4E5EF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Perform stress test and define scenarios</w:t>
            </w:r>
          </w:p>
          <w:p w14:paraId="0E25DF57" w14:textId="77777777" w:rsidR="0098553D" w:rsidRDefault="0098553D" w:rsidP="0098553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Perform performance attribution and appraisal per desk</w:t>
            </w:r>
          </w:p>
          <w:p w14:paraId="5DF5B417" w14:textId="77777777" w:rsidR="00204D13" w:rsidRDefault="0098553D" w:rsidP="00346B0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Exotic/Real option valuation</w:t>
            </w:r>
            <w:bookmarkStart w:id="1" w:name="h.cmqshvdtayu1" w:colFirst="0" w:colLast="0"/>
            <w:bookmarkEnd w:id="1"/>
          </w:p>
          <w:p w14:paraId="360ACBFE" w14:textId="7C1EFC45" w:rsidR="00204D13" w:rsidRDefault="00204D13" w:rsidP="00204D13"/>
          <w:p w14:paraId="4193C31F" w14:textId="65329367" w:rsidR="006A3A82" w:rsidRDefault="006A3A82" w:rsidP="006A3A82">
            <w:pPr>
              <w:pStyle w:val="Heading1"/>
              <w:contextualSpacing w:val="0"/>
            </w:pPr>
            <w:r>
              <w:t>Bank of China (Hong Kong)</w:t>
            </w:r>
            <w:r>
              <w:t xml:space="preserve">, </w:t>
            </w:r>
            <w:r>
              <w:t>Senior Credit Risk Officer</w:t>
            </w:r>
          </w:p>
          <w:p w14:paraId="5CB15786" w14:textId="34EBA339" w:rsidR="006A3A82" w:rsidRPr="00296AF7" w:rsidRDefault="006A3A82" w:rsidP="006A3A82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Hong Kong SAR</w:t>
            </w:r>
            <w:r>
              <w:t xml:space="preserve">, </w:t>
            </w:r>
            <w:r>
              <w:rPr>
                <w:rFonts w:eastAsiaTheme="minorEastAsia" w:hint="eastAsia"/>
              </w:rPr>
              <w:t>China</w:t>
            </w:r>
            <w:r>
              <w:t xml:space="preserve"> — </w:t>
            </w:r>
            <w:r>
              <w:rPr>
                <w:rFonts w:eastAsiaTheme="minorEastAsia" w:hint="eastAsia"/>
              </w:rPr>
              <w:t>200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7</w:t>
            </w:r>
            <w:r>
              <w:t>-</w:t>
            </w:r>
            <w:r>
              <w:rPr>
                <w:rFonts w:eastAsiaTheme="minorEastAsia" w:hint="eastAsia"/>
              </w:rPr>
              <w:t>2</w:t>
            </w:r>
            <w:r>
              <w:t>0</w:t>
            </w:r>
            <w:r>
              <w:t>06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8</w:t>
            </w:r>
          </w:p>
          <w:p w14:paraId="1A7792AA" w14:textId="77777777" w:rsidR="006A3A82" w:rsidRDefault="006A3A82" w:rsidP="006A3A82">
            <w:pPr>
              <w:contextualSpacing w:val="0"/>
            </w:pPr>
          </w:p>
          <w:p w14:paraId="78423535" w14:textId="77777777" w:rsidR="006A3A82" w:rsidRDefault="006A3A82" w:rsidP="006A3A82">
            <w:pPr>
              <w:pStyle w:val="Heading3"/>
              <w:spacing w:before="0" w:after="0" w:line="240" w:lineRule="auto"/>
              <w:contextualSpacing w:val="0"/>
            </w:pPr>
            <w:r>
              <w:t>Accomplishments</w:t>
            </w:r>
          </w:p>
          <w:p w14:paraId="3318B948" w14:textId="02B9AF2F" w:rsidR="006A3A82" w:rsidRDefault="006A3A82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Initiate and deliver</w:t>
            </w:r>
            <w:r w:rsidR="00EF50EE">
              <w:t>ed</w:t>
            </w:r>
            <w:r>
              <w:t xml:space="preserve"> credit risk PD</w:t>
            </w:r>
            <w:r w:rsidR="00EF50EE">
              <w:t xml:space="preserve"> </w:t>
            </w:r>
            <w:r>
              <w:t>(Probability of Default) rating models</w:t>
            </w:r>
          </w:p>
          <w:p w14:paraId="2A5E4DFD" w14:textId="3E2715EE" w:rsidR="006A3A82" w:rsidRDefault="006A3A82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Initiate </w:t>
            </w:r>
            <w:r w:rsidR="00EF50EE">
              <w:t>and delivered t</w:t>
            </w:r>
            <w:r>
              <w:t>ransactional-based credit scorecards</w:t>
            </w:r>
            <w:r w:rsidR="00EF50EE">
              <w:t>, and demographic-based credit scorecards</w:t>
            </w:r>
            <w:r w:rsidR="00DB10FA">
              <w:t>, portfolio segmentations.</w:t>
            </w:r>
          </w:p>
          <w:p w14:paraId="7CA0DAF8" w14:textId="20BBBBF2" w:rsidR="00EF50EE" w:rsidRDefault="00EF50EE" w:rsidP="00EF50E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Actively contribute</w:t>
            </w:r>
            <w:r>
              <w:t xml:space="preserve"> </w:t>
            </w:r>
            <w:r>
              <w:t>to</w:t>
            </w:r>
            <w:r w:rsidR="00DB10FA">
              <w:t xml:space="preserve"> Basel II project</w:t>
            </w:r>
            <w:r>
              <w:t xml:space="preserve"> on internal </w:t>
            </w:r>
            <w:r>
              <w:t>rating</w:t>
            </w:r>
            <w:r>
              <w:t xml:space="preserve"> approach </w:t>
            </w:r>
            <w:r w:rsidR="00DB10FA">
              <w:t>related requirements</w:t>
            </w:r>
          </w:p>
          <w:p w14:paraId="54759EFD" w14:textId="77777777" w:rsidR="00EF50EE" w:rsidRDefault="00EF50EE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Write, document and present complex idea and findings to senior management, regulators and internal audit in non-technical languages laterally (Mandarin, Cantonese and English).</w:t>
            </w:r>
          </w:p>
          <w:p w14:paraId="500BDD59" w14:textId="603E447A" w:rsidR="00EF50EE" w:rsidRDefault="00EF50EE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Participant in Basel II project on internal trading approach </w:t>
            </w:r>
          </w:p>
          <w:p w14:paraId="1B3F3217" w14:textId="65228C5D" w:rsidR="00EF50EE" w:rsidRDefault="00EF50EE" w:rsidP="006A3A82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Liaison with I.T. and business unites on data requirements, system enhancements needed, resolve conflicting goals, and ensure projects critical path are managed.</w:t>
            </w:r>
          </w:p>
          <w:p w14:paraId="4BC0E165" w14:textId="77777777" w:rsidR="006A3A82" w:rsidRDefault="006A3A82" w:rsidP="00204D13"/>
          <w:p w14:paraId="2051C76A" w14:textId="050150F1" w:rsidR="00EF50EE" w:rsidRDefault="00EF50EE" w:rsidP="00EF50EE">
            <w:pPr>
              <w:pStyle w:val="Heading1"/>
              <w:contextualSpacing w:val="0"/>
            </w:pPr>
            <w:r>
              <w:t>Wing Lung Bank</w:t>
            </w:r>
            <w:r>
              <w:t>, Credit Risk Officer</w:t>
            </w:r>
          </w:p>
          <w:p w14:paraId="7C5BEDDE" w14:textId="77777777" w:rsidR="00EF50EE" w:rsidRPr="00296AF7" w:rsidRDefault="00EF50EE" w:rsidP="00EF50EE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Hong Kong SAR</w:t>
            </w:r>
            <w:r>
              <w:t xml:space="preserve">, </w:t>
            </w:r>
            <w:r>
              <w:rPr>
                <w:rFonts w:eastAsiaTheme="minorEastAsia" w:hint="eastAsia"/>
              </w:rPr>
              <w:t>China</w:t>
            </w:r>
            <w:r>
              <w:t xml:space="preserve"> — </w:t>
            </w:r>
            <w:r>
              <w:rPr>
                <w:rFonts w:eastAsiaTheme="minorEastAsia" w:hint="eastAsia"/>
              </w:rPr>
              <w:t>200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7</w:t>
            </w:r>
            <w:r>
              <w:t>-</w:t>
            </w:r>
            <w:r>
              <w:rPr>
                <w:rFonts w:eastAsiaTheme="minorEastAsia" w:hint="eastAsia"/>
              </w:rPr>
              <w:t>2</w:t>
            </w:r>
            <w:r>
              <w:t>006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8</w:t>
            </w:r>
            <w:bookmarkStart w:id="2" w:name="_GoBack"/>
            <w:bookmarkEnd w:id="2"/>
          </w:p>
          <w:p w14:paraId="6DC15EF9" w14:textId="77777777" w:rsidR="00EF50EE" w:rsidRDefault="00EF50EE" w:rsidP="00EF50EE">
            <w:pPr>
              <w:contextualSpacing w:val="0"/>
            </w:pPr>
          </w:p>
          <w:p w14:paraId="2E656414" w14:textId="77777777" w:rsidR="00EF50EE" w:rsidRDefault="00EF50EE" w:rsidP="00EF50EE">
            <w:pPr>
              <w:pStyle w:val="Heading3"/>
              <w:spacing w:before="0" w:after="0" w:line="240" w:lineRule="auto"/>
              <w:contextualSpacing w:val="0"/>
            </w:pPr>
            <w:r>
              <w:lastRenderedPageBreak/>
              <w:t>Accomplishments</w:t>
            </w:r>
          </w:p>
          <w:p w14:paraId="02BD2338" w14:textId="77777777" w:rsidR="00EF50EE" w:rsidRDefault="00EF50EE" w:rsidP="00EF50E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Initiate and delivered credit risk PD (Probability of Default) rating models</w:t>
            </w:r>
          </w:p>
          <w:p w14:paraId="2CFCC78E" w14:textId="77777777" w:rsidR="00EF50EE" w:rsidRDefault="00EF50EE" w:rsidP="00EF50E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Initiate and delivered transactional-based credit scorecards, and demographic-based credit scorecards</w:t>
            </w:r>
          </w:p>
          <w:p w14:paraId="78804C81" w14:textId="77777777" w:rsidR="00EF50EE" w:rsidRDefault="00EF50EE" w:rsidP="00EF50E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 xml:space="preserve">Present complex idea and findings to senior management, regulators and internal audit in non-technical languages laterally (Mandarin, Cantonese and English). </w:t>
            </w:r>
          </w:p>
          <w:p w14:paraId="6D03F15D" w14:textId="77777777" w:rsidR="00EF50EE" w:rsidRDefault="00EF50EE" w:rsidP="00EF50E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Liaison with I.T. and business unites on data requirements, system enhancements needed, resolve conflicting goals, and ensure projects critical path are managed.</w:t>
            </w:r>
          </w:p>
          <w:p w14:paraId="5866D5A5" w14:textId="3F3AA8C8" w:rsidR="006A3A82" w:rsidRDefault="006A3A82" w:rsidP="00204D13"/>
          <w:p w14:paraId="4869DD0B" w14:textId="77777777" w:rsidR="00EF50EE" w:rsidRPr="00204D13" w:rsidRDefault="00EF50EE" w:rsidP="00204D13"/>
          <w:p w14:paraId="5740AFDB" w14:textId="77777777" w:rsidR="00224DFA" w:rsidRDefault="00224DFA" w:rsidP="00224DFA">
            <w:pPr>
              <w:pStyle w:val="Subtitle"/>
              <w:contextualSpacing w:val="0"/>
            </w:pPr>
            <w:r>
              <w:rPr>
                <w:rFonts w:eastAsiaTheme="minorEastAsia" w:hint="eastAsia"/>
              </w:rPr>
              <w:t>AWARDS</w:t>
            </w:r>
          </w:p>
          <w:p w14:paraId="67A74391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  <w:b/>
                <w:color w:val="000000"/>
                <w:sz w:val="20"/>
              </w:rPr>
            </w:pPr>
            <w:r>
              <w:rPr>
                <w:rFonts w:eastAsiaTheme="minorEastAsia" w:hint="eastAsia"/>
                <w:b/>
                <w:color w:val="000000"/>
                <w:sz w:val="20"/>
              </w:rPr>
              <w:t xml:space="preserve">RMIT </w:t>
            </w:r>
            <w:r>
              <w:rPr>
                <w:b/>
                <w:color w:val="000000"/>
                <w:sz w:val="20"/>
              </w:rPr>
              <w:t>University</w:t>
            </w:r>
          </w:p>
          <w:p w14:paraId="16D7F7CE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RMIT International Scholarship </w:t>
            </w:r>
            <w:r>
              <w:t xml:space="preserve">— </w:t>
            </w:r>
            <w:r>
              <w:rPr>
                <w:rFonts w:eastAsiaTheme="minorEastAsia" w:hint="eastAsia"/>
              </w:rPr>
              <w:t>1994</w:t>
            </w:r>
          </w:p>
          <w:p w14:paraId="764A636A" w14:textId="77777777" w:rsidR="00224DFA" w:rsidRDefault="00224DFA">
            <w:pPr>
              <w:pStyle w:val="Subtitle"/>
              <w:contextualSpacing w:val="0"/>
              <w:rPr>
                <w:rFonts w:eastAsiaTheme="minorEastAsia"/>
              </w:rPr>
            </w:pPr>
          </w:p>
          <w:p w14:paraId="1ED4C196" w14:textId="77777777" w:rsidR="004716AA" w:rsidRDefault="00A47D54">
            <w:pPr>
              <w:pStyle w:val="Subtitle"/>
              <w:contextualSpacing w:val="0"/>
            </w:pPr>
            <w:r>
              <w:t>EDUCATION</w:t>
            </w:r>
          </w:p>
          <w:p w14:paraId="63135681" w14:textId="77777777" w:rsid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  <w:b/>
                <w:color w:val="000000"/>
                <w:sz w:val="20"/>
              </w:rPr>
            </w:pPr>
            <w:r>
              <w:rPr>
                <w:rFonts w:eastAsiaTheme="minorEastAsia" w:hint="eastAsia"/>
                <w:b/>
                <w:color w:val="000000"/>
                <w:sz w:val="20"/>
              </w:rPr>
              <w:t>CFA Institute</w:t>
            </w:r>
          </w:p>
          <w:p w14:paraId="77EA89D9" w14:textId="77777777" w:rsidR="00224DFA" w:rsidRPr="00296AF7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 w:rsidRPr="00224DFA">
              <w:t>CFA Charterholder, Investments and Securities</w:t>
            </w:r>
            <w:r>
              <w:t xml:space="preserve"> — </w:t>
            </w:r>
            <w:r>
              <w:rPr>
                <w:rFonts w:eastAsiaTheme="minorEastAsia" w:hint="eastAsia"/>
              </w:rPr>
              <w:t>2007</w:t>
            </w:r>
            <w:r>
              <w:t>-</w:t>
            </w:r>
            <w:r>
              <w:rPr>
                <w:rFonts w:eastAsiaTheme="minorEastAsia" w:hint="eastAsia"/>
              </w:rPr>
              <w:t>2</w:t>
            </w:r>
            <w:r>
              <w:t>0</w:t>
            </w:r>
            <w:r>
              <w:rPr>
                <w:rFonts w:eastAsiaTheme="minorEastAsia" w:hint="eastAsia"/>
              </w:rPr>
              <w:t>12</w:t>
            </w:r>
          </w:p>
          <w:p w14:paraId="7BB734C0" w14:textId="77777777" w:rsidR="002B1205" w:rsidRDefault="002B1205" w:rsidP="00224DFA">
            <w:pPr>
              <w:pStyle w:val="Heading2"/>
              <w:spacing w:before="0" w:after="0" w:line="240" w:lineRule="auto"/>
              <w:contextualSpacing w:val="0"/>
              <w:rPr>
                <w:b/>
                <w:color w:val="000000"/>
                <w:sz w:val="20"/>
              </w:rPr>
            </w:pPr>
          </w:p>
          <w:p w14:paraId="3E6FB1BF" w14:textId="77777777" w:rsid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  <w:b/>
                <w:color w:val="000000"/>
                <w:sz w:val="20"/>
              </w:rPr>
            </w:pPr>
            <w:r w:rsidRPr="00296AF7">
              <w:rPr>
                <w:b/>
                <w:color w:val="000000"/>
                <w:sz w:val="20"/>
              </w:rPr>
              <w:t>The University of Hong Kong</w:t>
            </w:r>
          </w:p>
          <w:p w14:paraId="5E02B9F0" w14:textId="77777777" w:rsidR="00224DFA" w:rsidRDefault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 w:rsidRPr="00296AF7">
              <w:t>Master of Finance</w:t>
            </w:r>
            <w:r>
              <w:t xml:space="preserve"> — </w:t>
            </w:r>
            <w:r>
              <w:rPr>
                <w:rFonts w:eastAsiaTheme="minorEastAsia" w:hint="eastAsia"/>
              </w:rPr>
              <w:t>2007</w:t>
            </w:r>
            <w:r>
              <w:t>-</w:t>
            </w:r>
            <w:r>
              <w:rPr>
                <w:rFonts w:eastAsiaTheme="minorEastAsia" w:hint="eastAsia"/>
              </w:rPr>
              <w:t>20</w:t>
            </w:r>
            <w:r>
              <w:t>0</w:t>
            </w:r>
            <w:r>
              <w:rPr>
                <w:rFonts w:eastAsiaTheme="minorEastAsia" w:hint="eastAsia"/>
              </w:rPr>
              <w:t>8</w:t>
            </w:r>
          </w:p>
          <w:p w14:paraId="29A405F4" w14:textId="77777777" w:rsidR="004F5FDB" w:rsidRPr="004F5FDB" w:rsidRDefault="004F5FDB" w:rsidP="004F5FDB">
            <w:pPr>
              <w:rPr>
                <w:rFonts w:eastAsiaTheme="minorEastAsia"/>
              </w:rPr>
            </w:pPr>
          </w:p>
          <w:p w14:paraId="14852C59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  <w:b/>
                <w:color w:val="000000"/>
                <w:sz w:val="20"/>
              </w:rPr>
            </w:pPr>
            <w:r>
              <w:rPr>
                <w:rFonts w:eastAsiaTheme="minorEastAsia" w:hint="eastAsia"/>
                <w:b/>
                <w:color w:val="000000"/>
                <w:sz w:val="20"/>
              </w:rPr>
              <w:t xml:space="preserve">Monash </w:t>
            </w:r>
            <w:r>
              <w:rPr>
                <w:b/>
                <w:color w:val="000000"/>
                <w:sz w:val="20"/>
              </w:rPr>
              <w:t>University</w:t>
            </w:r>
          </w:p>
          <w:p w14:paraId="5403097A" w14:textId="77777777" w:rsidR="00224DFA" w:rsidRPr="00296AF7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t xml:space="preserve">Master of </w:t>
            </w:r>
            <w:r>
              <w:rPr>
                <w:rFonts w:eastAsiaTheme="minorEastAsia" w:hint="eastAsia"/>
              </w:rPr>
              <w:t>Information Technology</w:t>
            </w:r>
            <w:r>
              <w:t xml:space="preserve"> — </w:t>
            </w:r>
            <w:r>
              <w:rPr>
                <w:rFonts w:eastAsiaTheme="minorEastAsia" w:hint="eastAsia"/>
              </w:rPr>
              <w:t>1999</w:t>
            </w:r>
            <w:r>
              <w:t>-</w:t>
            </w:r>
            <w:r>
              <w:rPr>
                <w:rFonts w:eastAsiaTheme="minorEastAsia" w:hint="eastAsia"/>
              </w:rPr>
              <w:t>2000</w:t>
            </w:r>
          </w:p>
          <w:p w14:paraId="138F818A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Graduate Diplomat in Computing</w:t>
            </w:r>
            <w:r>
              <w:t xml:space="preserve"> — </w:t>
            </w:r>
            <w:r>
              <w:rPr>
                <w:rFonts w:eastAsiaTheme="minorEastAsia" w:hint="eastAsia"/>
              </w:rPr>
              <w:t>1999</w:t>
            </w:r>
          </w:p>
          <w:p w14:paraId="0369340C" w14:textId="77777777" w:rsidR="00224DFA" w:rsidRPr="00224DFA" w:rsidRDefault="00224DFA">
            <w:pPr>
              <w:contextualSpacing w:val="0"/>
              <w:rPr>
                <w:rFonts w:eastAsiaTheme="minorEastAsia"/>
              </w:rPr>
            </w:pPr>
          </w:p>
          <w:p w14:paraId="75FE6A93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  <w:b/>
                <w:color w:val="000000"/>
                <w:sz w:val="20"/>
              </w:rPr>
            </w:pPr>
            <w:r>
              <w:rPr>
                <w:rFonts w:eastAsiaTheme="minorEastAsia" w:hint="eastAsia"/>
                <w:b/>
                <w:color w:val="000000"/>
                <w:sz w:val="20"/>
              </w:rPr>
              <w:t xml:space="preserve">RMIT </w:t>
            </w:r>
            <w:r>
              <w:rPr>
                <w:b/>
                <w:color w:val="000000"/>
                <w:sz w:val="20"/>
              </w:rPr>
              <w:t>University</w:t>
            </w:r>
          </w:p>
          <w:p w14:paraId="3C4B8EC6" w14:textId="77777777" w:rsidR="00224DFA" w:rsidRP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Bachelor of Engineering (Aerospace) with Honor</w:t>
            </w:r>
            <w:r>
              <w:t xml:space="preserve"> — </w:t>
            </w:r>
            <w:r>
              <w:rPr>
                <w:rFonts w:eastAsiaTheme="minorEastAsia" w:hint="eastAsia"/>
              </w:rPr>
              <w:t>1994</w:t>
            </w:r>
            <w:r>
              <w:t>-</w:t>
            </w:r>
            <w:r>
              <w:rPr>
                <w:rFonts w:eastAsiaTheme="minorEastAsia" w:hint="eastAsia"/>
              </w:rPr>
              <w:t>1998</w:t>
            </w:r>
          </w:p>
          <w:p w14:paraId="39B1280F" w14:textId="77777777" w:rsidR="00224DFA" w:rsidRDefault="00224DFA" w:rsidP="00224DFA">
            <w:pPr>
              <w:pStyle w:val="Heading2"/>
              <w:spacing w:before="0" w:after="0" w:line="240" w:lineRule="auto"/>
              <w:contextualSpacing w:val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Bachelor of </w:t>
            </w:r>
            <w:r w:rsidR="00CD0957">
              <w:rPr>
                <w:rFonts w:eastAsiaTheme="minorEastAsia"/>
              </w:rPr>
              <w:t>Business (</w:t>
            </w:r>
            <w:r>
              <w:rPr>
                <w:rFonts w:eastAsiaTheme="minorEastAsia" w:hint="eastAsia"/>
              </w:rPr>
              <w:t>Bus</w:t>
            </w:r>
            <w:r w:rsidR="00CD0957">
              <w:rPr>
                <w:rFonts w:eastAsiaTheme="minorEastAsia" w:hint="eastAsia"/>
              </w:rPr>
              <w:t>iness</w:t>
            </w:r>
            <w:r>
              <w:rPr>
                <w:rFonts w:eastAsiaTheme="minorEastAsia" w:hint="eastAsia"/>
              </w:rPr>
              <w:t xml:space="preserve"> Adm</w:t>
            </w:r>
            <w:r w:rsidR="00CD0957">
              <w:rPr>
                <w:rFonts w:eastAsiaTheme="minorEastAsia" w:hint="eastAsia"/>
              </w:rPr>
              <w:t>inistration</w:t>
            </w:r>
            <w:r>
              <w:rPr>
                <w:rFonts w:eastAsiaTheme="minorEastAsia" w:hint="eastAsia"/>
              </w:rPr>
              <w:t xml:space="preserve">) </w:t>
            </w:r>
            <w:r>
              <w:t xml:space="preserve">— </w:t>
            </w:r>
            <w:r>
              <w:rPr>
                <w:rFonts w:eastAsiaTheme="minorEastAsia" w:hint="eastAsia"/>
              </w:rPr>
              <w:t>1994</w:t>
            </w:r>
            <w:r>
              <w:t>-</w:t>
            </w:r>
            <w:r>
              <w:rPr>
                <w:rFonts w:eastAsiaTheme="minorEastAsia" w:hint="eastAsia"/>
              </w:rPr>
              <w:t>1998</w:t>
            </w:r>
          </w:p>
          <w:p w14:paraId="5C5A9107" w14:textId="77777777" w:rsidR="004716AA" w:rsidRPr="00224DFA" w:rsidRDefault="004716AA">
            <w:pPr>
              <w:contextualSpacing w:val="0"/>
            </w:pPr>
          </w:p>
          <w:p w14:paraId="197AA19F" w14:textId="77777777" w:rsidR="004716AA" w:rsidRDefault="00A47D54">
            <w:pPr>
              <w:pStyle w:val="Subtitle"/>
              <w:contextualSpacing w:val="0"/>
            </w:pPr>
            <w:bookmarkStart w:id="3" w:name="h.pxr8cdgjwgz1" w:colFirst="0" w:colLast="0"/>
            <w:bookmarkStart w:id="4" w:name="h.li6jglujct88" w:colFirst="0" w:colLast="0"/>
            <w:bookmarkEnd w:id="3"/>
            <w:bookmarkEnd w:id="4"/>
            <w:r>
              <w:t>REFERENCES</w:t>
            </w:r>
          </w:p>
          <w:p w14:paraId="10970FB4" w14:textId="77777777" w:rsidR="00DF4FBB" w:rsidRDefault="00DF4FBB" w:rsidP="00DF4FBB">
            <w:pPr>
              <w:spacing w:line="240" w:lineRule="auto"/>
              <w:contextualSpacing w:val="0"/>
            </w:pPr>
            <w:r>
              <w:t>Andrew James, Trading Manager, Cargill, (Direct Reporting Manager, 2011-2014 Cargill).</w:t>
            </w:r>
          </w:p>
          <w:p w14:paraId="0E42360C" w14:textId="77777777" w:rsidR="00DF4FBB" w:rsidRDefault="00DF4FBB" w:rsidP="00DF4FBB">
            <w:pPr>
              <w:spacing w:line="240" w:lineRule="auto"/>
              <w:contextualSpacing w:val="0"/>
            </w:pPr>
            <w:r>
              <w:t>Alain Lecomte, Head of dry bulk analytics, Cargill,  +65-97568620 (Colleague, 2011-2014 Cargill)</w:t>
            </w:r>
          </w:p>
          <w:p w14:paraId="25D25CBB" w14:textId="77777777" w:rsidR="004716AA" w:rsidRDefault="00DF4FBB" w:rsidP="00DF4FBB">
            <w:pPr>
              <w:spacing w:line="240" w:lineRule="auto"/>
              <w:contextualSpacing w:val="0"/>
            </w:pPr>
            <w:r>
              <w:t>Tang Shaun, Commodities Market Risk JP Morgon,  stang2008@gmail.com (Direct Reporting Manager, 2008-2011, Noble Group)</w:t>
            </w:r>
          </w:p>
          <w:p w14:paraId="1D20330B" w14:textId="6E0E5B95" w:rsidR="00E715C7" w:rsidRDefault="00E715C7" w:rsidP="00E715C7">
            <w:pPr>
              <w:spacing w:line="240" w:lineRule="auto"/>
              <w:contextualSpacing w:val="0"/>
            </w:pPr>
            <w:r>
              <w:t>Christopher Kehoe, Global Head of Mark Risk – Soft Commodities, COFCO Argi, (Colleague, 2008-2011 Noble Group)</w:t>
            </w:r>
          </w:p>
        </w:tc>
      </w:tr>
    </w:tbl>
    <w:p w14:paraId="429406F5" w14:textId="77777777" w:rsidR="004716AA" w:rsidRDefault="004716AA" w:rsidP="00DF4FBB">
      <w:pPr>
        <w:contextualSpacing w:val="0"/>
      </w:pPr>
    </w:p>
    <w:sectPr w:rsidR="004716AA">
      <w:pgSz w:w="12240" w:h="15840"/>
      <w:pgMar w:top="720" w:right="720" w:bottom="72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4F575" w14:textId="77777777" w:rsidR="00016067" w:rsidRDefault="00016067" w:rsidP="007C10BF">
      <w:pPr>
        <w:spacing w:line="240" w:lineRule="auto"/>
      </w:pPr>
      <w:r>
        <w:separator/>
      </w:r>
    </w:p>
  </w:endnote>
  <w:endnote w:type="continuationSeparator" w:id="0">
    <w:p w14:paraId="600DBF82" w14:textId="77777777" w:rsidR="00016067" w:rsidRDefault="00016067" w:rsidP="007C1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F169" w14:textId="77777777" w:rsidR="00016067" w:rsidRDefault="00016067" w:rsidP="007C10BF">
      <w:pPr>
        <w:spacing w:line="240" w:lineRule="auto"/>
      </w:pPr>
      <w:r>
        <w:separator/>
      </w:r>
    </w:p>
  </w:footnote>
  <w:footnote w:type="continuationSeparator" w:id="0">
    <w:p w14:paraId="74F51273" w14:textId="77777777" w:rsidR="00016067" w:rsidRDefault="00016067" w:rsidP="007C10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73D"/>
    <w:multiLevelType w:val="hybridMultilevel"/>
    <w:tmpl w:val="84B44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BA2F15"/>
    <w:multiLevelType w:val="hybridMultilevel"/>
    <w:tmpl w:val="D90662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BB21B5"/>
    <w:multiLevelType w:val="hybridMultilevel"/>
    <w:tmpl w:val="95BCC5DC"/>
    <w:lvl w:ilvl="0" w:tplc="9790E94A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192188"/>
    <w:multiLevelType w:val="hybridMultilevel"/>
    <w:tmpl w:val="4F386FA2"/>
    <w:lvl w:ilvl="0" w:tplc="9790E94A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2A15DA"/>
    <w:multiLevelType w:val="multilevel"/>
    <w:tmpl w:val="F53211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5" w15:restartNumberingAfterBreak="0">
    <w:nsid w:val="52C81BC5"/>
    <w:multiLevelType w:val="multilevel"/>
    <w:tmpl w:val="3294A0FE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6" w15:restartNumberingAfterBreak="0">
    <w:nsid w:val="7884355C"/>
    <w:multiLevelType w:val="hybridMultilevel"/>
    <w:tmpl w:val="A080D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043D3D"/>
    <w:multiLevelType w:val="multilevel"/>
    <w:tmpl w:val="3912BE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AA"/>
    <w:rsid w:val="00001629"/>
    <w:rsid w:val="0000289D"/>
    <w:rsid w:val="00007E3E"/>
    <w:rsid w:val="00016067"/>
    <w:rsid w:val="0002040B"/>
    <w:rsid w:val="000413B0"/>
    <w:rsid w:val="000539B5"/>
    <w:rsid w:val="00060D18"/>
    <w:rsid w:val="0006592B"/>
    <w:rsid w:val="000B1EF5"/>
    <w:rsid w:val="000B4435"/>
    <w:rsid w:val="000C0FF3"/>
    <w:rsid w:val="000D6CB6"/>
    <w:rsid w:val="0011495A"/>
    <w:rsid w:val="00124FDF"/>
    <w:rsid w:val="00140D0C"/>
    <w:rsid w:val="0019298F"/>
    <w:rsid w:val="00204D13"/>
    <w:rsid w:val="00224DFA"/>
    <w:rsid w:val="00237459"/>
    <w:rsid w:val="002521F0"/>
    <w:rsid w:val="00262AB6"/>
    <w:rsid w:val="0026743B"/>
    <w:rsid w:val="00295DCE"/>
    <w:rsid w:val="00296AF7"/>
    <w:rsid w:val="002A4FF8"/>
    <w:rsid w:val="002B1205"/>
    <w:rsid w:val="002C2464"/>
    <w:rsid w:val="002D1FB9"/>
    <w:rsid w:val="00346B0E"/>
    <w:rsid w:val="00353238"/>
    <w:rsid w:val="00354BBE"/>
    <w:rsid w:val="00367AC0"/>
    <w:rsid w:val="00394829"/>
    <w:rsid w:val="00397813"/>
    <w:rsid w:val="003C405F"/>
    <w:rsid w:val="004458BA"/>
    <w:rsid w:val="004716AA"/>
    <w:rsid w:val="004A2E49"/>
    <w:rsid w:val="004B7CC5"/>
    <w:rsid w:val="004D5833"/>
    <w:rsid w:val="004F4B06"/>
    <w:rsid w:val="004F5FDB"/>
    <w:rsid w:val="00504714"/>
    <w:rsid w:val="00531EAA"/>
    <w:rsid w:val="00565DA9"/>
    <w:rsid w:val="005A3706"/>
    <w:rsid w:val="00606E80"/>
    <w:rsid w:val="00657913"/>
    <w:rsid w:val="006A3A82"/>
    <w:rsid w:val="006B3F7F"/>
    <w:rsid w:val="006D7233"/>
    <w:rsid w:val="006E0E70"/>
    <w:rsid w:val="00710383"/>
    <w:rsid w:val="00763C2A"/>
    <w:rsid w:val="00774403"/>
    <w:rsid w:val="007947C9"/>
    <w:rsid w:val="00796E0F"/>
    <w:rsid w:val="0079731D"/>
    <w:rsid w:val="007C10BF"/>
    <w:rsid w:val="007E2D39"/>
    <w:rsid w:val="008354FA"/>
    <w:rsid w:val="008907CC"/>
    <w:rsid w:val="008D6802"/>
    <w:rsid w:val="00900A6D"/>
    <w:rsid w:val="0098553D"/>
    <w:rsid w:val="00985824"/>
    <w:rsid w:val="00991359"/>
    <w:rsid w:val="00991D04"/>
    <w:rsid w:val="009A7723"/>
    <w:rsid w:val="00A2766F"/>
    <w:rsid w:val="00A360F1"/>
    <w:rsid w:val="00A4151D"/>
    <w:rsid w:val="00A47D54"/>
    <w:rsid w:val="00A55601"/>
    <w:rsid w:val="00A73979"/>
    <w:rsid w:val="00AB7443"/>
    <w:rsid w:val="00AE59EE"/>
    <w:rsid w:val="00B263D6"/>
    <w:rsid w:val="00B67168"/>
    <w:rsid w:val="00C02A7E"/>
    <w:rsid w:val="00C24981"/>
    <w:rsid w:val="00C46BC0"/>
    <w:rsid w:val="00C476F5"/>
    <w:rsid w:val="00C607EA"/>
    <w:rsid w:val="00C61CC6"/>
    <w:rsid w:val="00CD0957"/>
    <w:rsid w:val="00D4102F"/>
    <w:rsid w:val="00D5799F"/>
    <w:rsid w:val="00DB10FA"/>
    <w:rsid w:val="00DF31BE"/>
    <w:rsid w:val="00DF4FBB"/>
    <w:rsid w:val="00E04D53"/>
    <w:rsid w:val="00E075CC"/>
    <w:rsid w:val="00E21C2C"/>
    <w:rsid w:val="00E62E18"/>
    <w:rsid w:val="00E64F6B"/>
    <w:rsid w:val="00E715C7"/>
    <w:rsid w:val="00E821E1"/>
    <w:rsid w:val="00ED7D7F"/>
    <w:rsid w:val="00EF50EE"/>
    <w:rsid w:val="00F00251"/>
    <w:rsid w:val="00F31F5D"/>
    <w:rsid w:val="00F60804"/>
    <w:rsid w:val="00F77303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A3BC"/>
  <w15:docId w15:val="{2578523F-F934-491A-88D9-109CF0A9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276" w:lineRule="auto"/>
      <w:contextualSpacing/>
    </w:pPr>
    <w:rPr>
      <w:rFonts w:ascii="Arial" w:eastAsia="Arial" w:hAnsi="Arial" w:cs="Arial"/>
      <w:color w:val="666666"/>
      <w:sz w:val="18"/>
    </w:rPr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b/>
      <w:color w:val="000000"/>
      <w:sz w:val="20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sz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0000"/>
      <w:sz w:val="48"/>
    </w:rPr>
  </w:style>
  <w:style w:type="paragraph" w:styleId="Subtitle">
    <w:name w:val="Subtitle"/>
    <w:basedOn w:val="Normal"/>
    <w:next w:val="Normal"/>
    <w:rPr>
      <w:b/>
      <w:color w:val="A61C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80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80"/>
    <w:rPr>
      <w:rFonts w:asciiTheme="majorHAnsi" w:eastAsiaTheme="majorEastAsia" w:hAnsiTheme="majorHAnsi" w:cstheme="majorBidi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629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7C1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10BF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1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10BF"/>
    <w:rPr>
      <w:rFonts w:ascii="Arial" w:eastAsia="Arial" w:hAnsi="Arial" w:cs="Arial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44A25-4BD6-4E26-BD5A-B568BF27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Standard.docx</vt:lpstr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Standard.docx</dc:title>
  <dc:creator>Sai Cheung Ivan Poon</dc:creator>
  <cp:lastModifiedBy>Ivan Poon</cp:lastModifiedBy>
  <cp:revision>2</cp:revision>
  <dcterms:created xsi:type="dcterms:W3CDTF">2018-03-08T17:01:00Z</dcterms:created>
  <dcterms:modified xsi:type="dcterms:W3CDTF">2018-03-08T17:01:00Z</dcterms:modified>
</cp:coreProperties>
</file>