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已有成熟的app平台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没有太多足够吸引用户的地方，缺乏投资人的信心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</w:rPr>
              <w:t>无法实现</w:t>
            </w:r>
            <w:r>
              <w:rPr>
                <w:rFonts w:hint="eastAsia" w:ascii="Calibri" w:hAnsi="Calibri"/>
                <w:lang w:val="en-US" w:eastAsia="zh-CN"/>
              </w:rPr>
              <w:t>所有图书的订阅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版权费用将会很大程度限制app图书的数量，失去竞争优势。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  <w:bookmarkStart w:id="0" w:name="_GoBack"/>
            <w:bookmarkEnd w:id="0"/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5046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20</TotalTime>
  <ScaleCrop>false</ScaleCrop>
  <LinksUpToDate>false</LinksUpToDate>
  <CharactersWithSpaces>261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keifer</cp:lastModifiedBy>
  <dcterms:modified xsi:type="dcterms:W3CDTF">2019-03-14T10:28:40Z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