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034D5D" w14:textId="43152699" w:rsidR="00A83765" w:rsidRPr="00FD00F7" w:rsidRDefault="00A83765" w:rsidP="000C67AD">
      <w:pPr>
        <w:spacing w:line="360" w:lineRule="auto"/>
        <w:jc w:val="center"/>
        <w:rPr>
          <w:b/>
          <w:bCs/>
          <w:sz w:val="24"/>
          <w:szCs w:val="28"/>
        </w:rPr>
      </w:pPr>
      <w:r w:rsidRPr="00FD00F7">
        <w:rPr>
          <w:rFonts w:ascii="仿宋" w:eastAsia="仿宋" w:hAnsi="仿宋" w:hint="eastAsia"/>
          <w:b/>
          <w:bCs/>
          <w:sz w:val="32"/>
          <w:szCs w:val="32"/>
        </w:rPr>
        <w:t>202</w:t>
      </w:r>
      <w:r w:rsidR="009D2305">
        <w:rPr>
          <w:rFonts w:ascii="仿宋" w:eastAsia="仿宋" w:hAnsi="仿宋"/>
          <w:b/>
          <w:bCs/>
          <w:sz w:val="32"/>
          <w:szCs w:val="32"/>
        </w:rPr>
        <w:t>6</w:t>
      </w:r>
      <w:r w:rsidRPr="00FD00F7">
        <w:rPr>
          <w:rFonts w:ascii="仿宋" w:eastAsia="仿宋" w:hAnsi="仿宋" w:hint="eastAsia"/>
          <w:b/>
          <w:bCs/>
          <w:sz w:val="32"/>
          <w:szCs w:val="32"/>
        </w:rPr>
        <w:t>年度业务研讨会资料</w:t>
      </w:r>
    </w:p>
    <w:p w14:paraId="1875249E" w14:textId="610A8EF3" w:rsidR="00A83765" w:rsidRPr="00956945" w:rsidRDefault="00A83765" w:rsidP="000C67AD">
      <w:pPr>
        <w:spacing w:line="360" w:lineRule="auto"/>
        <w:jc w:val="center"/>
        <w:rPr>
          <w:bCs/>
          <w:sz w:val="24"/>
          <w:szCs w:val="28"/>
        </w:rPr>
      </w:pPr>
    </w:p>
    <w:p w14:paraId="3A2BA2B3" w14:textId="24663B99" w:rsidR="00A83765" w:rsidRPr="00956945" w:rsidRDefault="00950798" w:rsidP="000C67AD">
      <w:pPr>
        <w:pStyle w:val="1"/>
        <w:spacing w:before="0" w:after="0" w:line="360" w:lineRule="auto"/>
        <w:ind w:firstLineChars="200" w:firstLine="438"/>
        <w:jc w:val="left"/>
        <w:rPr>
          <w:rFonts w:ascii="仿宋" w:eastAsia="仿宋" w:hAnsi="仿宋"/>
          <w:b/>
          <w:color w:val="auto"/>
          <w:sz w:val="21"/>
          <w:szCs w:val="21"/>
        </w:rPr>
      </w:pPr>
      <w:bookmarkStart w:id="0" w:name="_Toc217984520"/>
      <w:r>
        <w:rPr>
          <w:rStyle w:val="af2"/>
          <w:rFonts w:ascii="仿宋" w:eastAsia="仿宋" w:hAnsi="仿宋" w:hint="eastAsia"/>
          <w:bCs w:val="0"/>
          <w:color w:val="auto"/>
          <w:spacing w:val="8"/>
          <w:sz w:val="21"/>
          <w:szCs w:val="21"/>
        </w:rPr>
        <w:t>天津分所</w:t>
      </w:r>
      <w:r w:rsidR="00A83765" w:rsidRPr="00956945">
        <w:rPr>
          <w:rStyle w:val="af2"/>
          <w:rFonts w:ascii="仿宋" w:eastAsia="仿宋" w:hAnsi="仿宋" w:hint="eastAsia"/>
          <w:bCs w:val="0"/>
          <w:color w:val="auto"/>
          <w:spacing w:val="8"/>
          <w:sz w:val="21"/>
          <w:szCs w:val="21"/>
        </w:rPr>
        <w:t>审计</w:t>
      </w:r>
      <w:r>
        <w:rPr>
          <w:rStyle w:val="af2"/>
          <w:rFonts w:ascii="仿宋" w:eastAsia="仿宋" w:hAnsi="仿宋" w:hint="eastAsia"/>
          <w:bCs w:val="0"/>
          <w:color w:val="auto"/>
          <w:spacing w:val="8"/>
          <w:sz w:val="21"/>
          <w:szCs w:val="21"/>
        </w:rPr>
        <w:t>6</w:t>
      </w:r>
      <w:r w:rsidR="00A83765" w:rsidRPr="00956945">
        <w:rPr>
          <w:rStyle w:val="af2"/>
          <w:rFonts w:ascii="仿宋" w:eastAsia="仿宋" w:hAnsi="仿宋" w:hint="eastAsia"/>
          <w:bCs w:val="0"/>
          <w:color w:val="auto"/>
          <w:spacing w:val="8"/>
          <w:sz w:val="21"/>
          <w:szCs w:val="21"/>
        </w:rPr>
        <w:t>部</w:t>
      </w:r>
      <w:bookmarkEnd w:id="0"/>
    </w:p>
    <w:p w14:paraId="370D8A9D" w14:textId="7ABE6E38" w:rsidR="00A83765" w:rsidRPr="00956945" w:rsidRDefault="00A83765" w:rsidP="000C67AD">
      <w:pPr>
        <w:pStyle w:val="2"/>
        <w:spacing w:before="0" w:after="0" w:line="360" w:lineRule="auto"/>
        <w:ind w:firstLineChars="200" w:firstLine="438"/>
        <w:jc w:val="left"/>
        <w:rPr>
          <w:rFonts w:ascii="仿宋" w:eastAsia="仿宋" w:hAnsi="仿宋"/>
          <w:b/>
          <w:color w:val="auto"/>
          <w:sz w:val="21"/>
          <w:szCs w:val="21"/>
        </w:rPr>
      </w:pPr>
      <w:bookmarkStart w:id="1" w:name="_Toc217984521"/>
      <w:r w:rsidRPr="00956945">
        <w:rPr>
          <w:rStyle w:val="af2"/>
          <w:rFonts w:ascii="仿宋" w:eastAsia="仿宋" w:hAnsi="仿宋" w:hint="eastAsia"/>
          <w:bCs w:val="0"/>
          <w:color w:val="auto"/>
          <w:spacing w:val="8"/>
          <w:sz w:val="21"/>
          <w:szCs w:val="21"/>
        </w:rPr>
        <w:t>案例1：</w:t>
      </w:r>
      <w:bookmarkEnd w:id="1"/>
      <w:r w:rsidRPr="00956945">
        <w:rPr>
          <w:rStyle w:val="af2"/>
          <w:rFonts w:ascii="仿宋" w:eastAsia="仿宋" w:hAnsi="仿宋" w:hint="eastAsia"/>
          <w:bCs w:val="0"/>
          <w:color w:val="auto"/>
          <w:spacing w:val="8"/>
          <w:sz w:val="21"/>
          <w:szCs w:val="21"/>
        </w:rPr>
        <w:t>A公司</w:t>
      </w:r>
      <w:r w:rsidR="00950798">
        <w:rPr>
          <w:rStyle w:val="af2"/>
          <w:rFonts w:ascii="仿宋" w:eastAsia="仿宋" w:hAnsi="仿宋" w:hint="eastAsia"/>
          <w:bCs w:val="0"/>
          <w:color w:val="auto"/>
          <w:spacing w:val="8"/>
          <w:sz w:val="21"/>
          <w:szCs w:val="21"/>
        </w:rPr>
        <w:t>海外销售</w:t>
      </w:r>
      <w:r w:rsidRPr="00956945">
        <w:rPr>
          <w:rStyle w:val="af2"/>
          <w:rFonts w:ascii="仿宋" w:eastAsia="仿宋" w:hAnsi="仿宋" w:hint="eastAsia"/>
          <w:bCs w:val="0"/>
          <w:color w:val="auto"/>
          <w:spacing w:val="8"/>
          <w:sz w:val="21"/>
          <w:szCs w:val="21"/>
        </w:rPr>
        <w:t>的收入确认问题（主讲人：</w:t>
      </w:r>
      <w:r w:rsidR="00950798" w:rsidRPr="00950798">
        <w:rPr>
          <w:rStyle w:val="af2"/>
          <w:rFonts w:ascii="仿宋" w:eastAsia="仿宋" w:hAnsi="仿宋" w:hint="eastAsia"/>
          <w:bCs w:val="0"/>
          <w:color w:val="auto"/>
          <w:spacing w:val="8"/>
          <w:sz w:val="21"/>
          <w:szCs w:val="21"/>
        </w:rPr>
        <w:t>任俊英</w:t>
      </w:r>
      <w:r w:rsidRPr="00950798">
        <w:rPr>
          <w:rStyle w:val="af2"/>
          <w:rFonts w:ascii="仿宋" w:eastAsia="仿宋" w:hAnsi="仿宋" w:hint="eastAsia"/>
          <w:bCs w:val="0"/>
          <w:color w:val="auto"/>
          <w:spacing w:val="8"/>
          <w:sz w:val="21"/>
          <w:szCs w:val="21"/>
        </w:rPr>
        <w:t>）</w:t>
      </w:r>
    </w:p>
    <w:p w14:paraId="6D1ADA0A" w14:textId="7860E01D" w:rsidR="00A83765" w:rsidRPr="00956945" w:rsidRDefault="00A83765" w:rsidP="000C67AD">
      <w:pPr>
        <w:pStyle w:val="3"/>
        <w:spacing w:before="0" w:after="0" w:line="360" w:lineRule="auto"/>
        <w:ind w:firstLineChars="200" w:firstLine="422"/>
        <w:jc w:val="left"/>
        <w:rPr>
          <w:b/>
          <w:bCs/>
          <w:color w:val="auto"/>
          <w:sz w:val="24"/>
          <w:szCs w:val="28"/>
        </w:rPr>
      </w:pPr>
      <w:bookmarkStart w:id="2" w:name="_Toc217984522"/>
      <w:r w:rsidRPr="00956945">
        <w:rPr>
          <w:rFonts w:ascii="仿宋" w:eastAsia="仿宋" w:hAnsi="仿宋" w:hint="eastAsia"/>
          <w:b/>
          <w:color w:val="auto"/>
          <w:sz w:val="21"/>
          <w:szCs w:val="21"/>
        </w:rPr>
        <w:t>一、案例背景</w:t>
      </w:r>
      <w:bookmarkEnd w:id="2"/>
    </w:p>
    <w:p w14:paraId="40C36DD6" w14:textId="6CDDD5D0" w:rsidR="00956945" w:rsidRPr="00956945" w:rsidRDefault="00956945" w:rsidP="000C67AD">
      <w:pPr>
        <w:spacing w:line="360" w:lineRule="auto"/>
        <w:ind w:firstLineChars="200" w:firstLine="420"/>
        <w:rPr>
          <w:rFonts w:ascii="仿宋" w:eastAsia="仿宋" w:hAnsi="仿宋" w:cs="Times New Roman"/>
          <w:bCs/>
          <w:szCs w:val="21"/>
        </w:rPr>
      </w:pPr>
      <w:bookmarkStart w:id="3" w:name="OLE_LINK10"/>
      <w:r w:rsidRPr="00956945">
        <w:rPr>
          <w:rFonts w:ascii="仿宋" w:eastAsia="仿宋" w:hAnsi="仿宋" w:cs="Times New Roman" w:hint="eastAsia"/>
          <w:bCs/>
          <w:szCs w:val="21"/>
        </w:rPr>
        <w:t>1、参与主体</w:t>
      </w:r>
    </w:p>
    <w:p w14:paraId="0D23198A" w14:textId="49AC736E" w:rsidR="00072040" w:rsidRPr="00956945" w:rsidRDefault="005073A0"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bCs/>
          <w:szCs w:val="21"/>
        </w:rPr>
        <w:t>A公司</w:t>
      </w:r>
      <w:bookmarkEnd w:id="3"/>
      <w:r w:rsidRPr="00956945">
        <w:rPr>
          <w:rFonts w:ascii="仿宋" w:eastAsia="仿宋" w:hAnsi="仿宋" w:cs="Times New Roman" w:hint="eastAsia"/>
          <w:bCs/>
          <w:szCs w:val="21"/>
        </w:rPr>
        <w:t>：</w:t>
      </w:r>
      <w:r w:rsidR="003565EE" w:rsidRPr="00956945">
        <w:rPr>
          <w:rFonts w:ascii="仿宋" w:eastAsia="仿宋" w:hAnsi="仿宋" w:cs="Times New Roman" w:hint="eastAsia"/>
          <w:szCs w:val="21"/>
        </w:rPr>
        <w:t>被审计单位，</w:t>
      </w:r>
      <w:r w:rsidR="00950798" w:rsidRPr="00950798">
        <w:rPr>
          <w:rFonts w:ascii="仿宋" w:eastAsia="仿宋" w:hAnsi="仿宋" w:cs="Times New Roman" w:hint="eastAsia"/>
          <w:szCs w:val="21"/>
        </w:rPr>
        <w:t>主营非标产品的生产和销售</w:t>
      </w:r>
      <w:r w:rsidR="00072040" w:rsidRPr="00956945">
        <w:rPr>
          <w:rFonts w:ascii="仿宋" w:eastAsia="仿宋" w:hAnsi="仿宋" w:cs="Times New Roman"/>
          <w:szCs w:val="21"/>
        </w:rPr>
        <w:t>；</w:t>
      </w:r>
    </w:p>
    <w:p w14:paraId="4A6C1ED4" w14:textId="60378A45" w:rsidR="00072040" w:rsidRPr="00956945" w:rsidRDefault="006C3532"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bCs/>
          <w:szCs w:val="21"/>
        </w:rPr>
        <w:t>甲方：</w:t>
      </w:r>
      <w:r w:rsidR="00950798">
        <w:rPr>
          <w:rFonts w:ascii="仿宋" w:eastAsia="仿宋" w:hAnsi="仿宋" w:cs="Times New Roman" w:hint="eastAsia"/>
          <w:szCs w:val="21"/>
        </w:rPr>
        <w:t>B贸易有限公司</w:t>
      </w:r>
      <w:r w:rsidRPr="00956945">
        <w:rPr>
          <w:rFonts w:ascii="仿宋" w:eastAsia="仿宋" w:hAnsi="仿宋" w:cs="Times New Roman" w:hint="eastAsia"/>
          <w:szCs w:val="21"/>
        </w:rPr>
        <w:t>，与A公司签订《</w:t>
      </w:r>
      <w:r w:rsidR="00950798" w:rsidRPr="00950798">
        <w:rPr>
          <w:rFonts w:ascii="仿宋" w:eastAsia="仿宋" w:hAnsi="仿宋" w:cs="Times New Roman" w:hint="eastAsia"/>
          <w:szCs w:val="21"/>
        </w:rPr>
        <w:t>定制化产品生产销售合同</w:t>
      </w:r>
      <w:r w:rsidRPr="00956945">
        <w:rPr>
          <w:rFonts w:ascii="仿宋" w:eastAsia="仿宋" w:hAnsi="仿宋" w:cs="Times New Roman" w:hint="eastAsia"/>
          <w:szCs w:val="21"/>
        </w:rPr>
        <w:t>》</w:t>
      </w:r>
      <w:r w:rsidR="00C7309C" w:rsidRPr="00956945">
        <w:rPr>
          <w:rFonts w:ascii="仿宋" w:eastAsia="仿宋" w:hAnsi="仿宋" w:cs="Times New Roman" w:hint="eastAsia"/>
          <w:szCs w:val="21"/>
        </w:rPr>
        <w:t>，</w:t>
      </w:r>
      <w:r w:rsidRPr="00956945">
        <w:rPr>
          <w:rFonts w:ascii="仿宋" w:eastAsia="仿宋" w:hAnsi="仿宋" w:cs="Times New Roman" w:hint="eastAsia"/>
          <w:szCs w:val="21"/>
        </w:rPr>
        <w:t>购买A公司产品</w:t>
      </w:r>
      <w:r w:rsidR="00072040" w:rsidRPr="00956945">
        <w:rPr>
          <w:rFonts w:ascii="仿宋" w:eastAsia="仿宋" w:hAnsi="仿宋" w:cs="Times New Roman"/>
          <w:szCs w:val="21"/>
        </w:rPr>
        <w:t>；</w:t>
      </w:r>
    </w:p>
    <w:p w14:paraId="6C8A0EAB" w14:textId="4272912C" w:rsidR="00D53A03" w:rsidRPr="00956945" w:rsidRDefault="00532603" w:rsidP="000C67AD">
      <w:pPr>
        <w:spacing w:line="360" w:lineRule="auto"/>
        <w:ind w:firstLineChars="200" w:firstLine="420"/>
        <w:rPr>
          <w:rFonts w:ascii="仿宋" w:eastAsia="仿宋" w:hAnsi="仿宋" w:cs="Times New Roman"/>
          <w:szCs w:val="21"/>
        </w:rPr>
      </w:pPr>
      <w:r w:rsidRPr="00956945">
        <w:rPr>
          <w:rFonts w:ascii="仿宋" w:eastAsia="仿宋" w:hAnsi="仿宋" w:cs="Times New Roman"/>
          <w:bCs/>
          <w:szCs w:val="21"/>
        </w:rPr>
        <w:t>终端使用客户</w:t>
      </w:r>
      <w:r w:rsidR="00950798">
        <w:rPr>
          <w:rFonts w:ascii="仿宋" w:eastAsia="仿宋" w:hAnsi="仿宋" w:cs="Times New Roman" w:hint="eastAsia"/>
          <w:bCs/>
          <w:szCs w:val="21"/>
        </w:rPr>
        <w:t>：</w:t>
      </w:r>
      <w:r w:rsidR="00950798">
        <w:rPr>
          <w:rFonts w:ascii="仿宋" w:eastAsia="仿宋" w:hAnsi="仿宋" w:cs="Times New Roman" w:hint="eastAsia"/>
          <w:szCs w:val="21"/>
        </w:rPr>
        <w:t>中东敏感地区汽车零部件生产商</w:t>
      </w:r>
      <w:r w:rsidR="00D53A03" w:rsidRPr="00956945">
        <w:rPr>
          <w:rFonts w:ascii="仿宋" w:eastAsia="仿宋" w:hAnsi="仿宋" w:cs="Times New Roman"/>
          <w:szCs w:val="21"/>
        </w:rPr>
        <w:t>。</w:t>
      </w:r>
    </w:p>
    <w:p w14:paraId="5416B3F6" w14:textId="056A994A" w:rsidR="00072040" w:rsidRPr="00956945" w:rsidRDefault="00956945" w:rsidP="000C67AD">
      <w:pPr>
        <w:spacing w:line="360" w:lineRule="auto"/>
        <w:ind w:firstLineChars="200" w:firstLine="420"/>
        <w:rPr>
          <w:rFonts w:ascii="仿宋" w:eastAsia="仿宋" w:hAnsi="仿宋" w:cs="Times New Roman"/>
          <w:bCs/>
          <w:szCs w:val="21"/>
        </w:rPr>
      </w:pPr>
      <w:r w:rsidRPr="00956945">
        <w:rPr>
          <w:rFonts w:ascii="仿宋" w:eastAsia="仿宋" w:hAnsi="仿宋" w:cs="Times New Roman" w:hint="eastAsia"/>
          <w:bCs/>
          <w:szCs w:val="21"/>
        </w:rPr>
        <w:t>2、</w:t>
      </w:r>
      <w:r w:rsidR="00C8483C" w:rsidRPr="00956945">
        <w:rPr>
          <w:rFonts w:ascii="仿宋" w:eastAsia="仿宋" w:hAnsi="仿宋" w:cs="Times New Roman"/>
          <w:bCs/>
          <w:szCs w:val="21"/>
        </w:rPr>
        <w:t>业务介绍</w:t>
      </w:r>
    </w:p>
    <w:p w14:paraId="5983D1E0" w14:textId="5B3D787C" w:rsidR="00950798" w:rsidRDefault="00950798" w:rsidP="000C67AD">
      <w:pPr>
        <w:spacing w:line="360" w:lineRule="auto"/>
        <w:ind w:firstLineChars="200" w:firstLine="420"/>
        <w:rPr>
          <w:rFonts w:ascii="仿宋" w:eastAsia="仿宋" w:hAnsi="仿宋" w:cs="Times New Roman"/>
          <w:szCs w:val="21"/>
        </w:rPr>
      </w:pPr>
      <w:r>
        <w:rPr>
          <w:rFonts w:ascii="仿宋" w:eastAsia="仿宋" w:hAnsi="仿宋" w:cs="Times New Roman" w:hint="eastAsia"/>
          <w:szCs w:val="21"/>
        </w:rPr>
        <w:t>A公司与B贸易商签订</w:t>
      </w:r>
      <w:r w:rsidRPr="00956945">
        <w:rPr>
          <w:rFonts w:ascii="仿宋" w:eastAsia="仿宋" w:hAnsi="仿宋" w:cs="Times New Roman" w:hint="eastAsia"/>
          <w:szCs w:val="21"/>
        </w:rPr>
        <w:t>《</w:t>
      </w:r>
      <w:r w:rsidRPr="00950798">
        <w:rPr>
          <w:rFonts w:ascii="仿宋" w:eastAsia="仿宋" w:hAnsi="仿宋" w:cs="Times New Roman" w:hint="eastAsia"/>
          <w:szCs w:val="21"/>
        </w:rPr>
        <w:t>定制化产品生产销售合同</w:t>
      </w:r>
      <w:r w:rsidRPr="00956945">
        <w:rPr>
          <w:rFonts w:ascii="仿宋" w:eastAsia="仿宋" w:hAnsi="仿宋" w:cs="Times New Roman" w:hint="eastAsia"/>
          <w:szCs w:val="21"/>
        </w:rPr>
        <w:t>》</w:t>
      </w:r>
      <w:r>
        <w:rPr>
          <w:rFonts w:ascii="仿宋" w:eastAsia="仿宋" w:hAnsi="仿宋" w:cs="Times New Roman" w:hint="eastAsia"/>
          <w:szCs w:val="21"/>
        </w:rPr>
        <w:t>，</w:t>
      </w:r>
      <w:r w:rsidRPr="00950798">
        <w:rPr>
          <w:rFonts w:ascii="仿宋" w:eastAsia="仿宋" w:hAnsi="仿宋" w:cs="Times New Roman" w:hint="eastAsia"/>
          <w:szCs w:val="21"/>
        </w:rPr>
        <w:t>合同金额一个亿</w:t>
      </w:r>
      <w:r w:rsidR="008F5A4B" w:rsidRPr="00956945">
        <w:rPr>
          <w:rFonts w:ascii="仿宋" w:eastAsia="仿宋" w:hAnsi="仿宋" w:cs="Times New Roman" w:hint="eastAsia"/>
          <w:szCs w:val="21"/>
        </w:rPr>
        <w:t>；</w:t>
      </w:r>
    </w:p>
    <w:p w14:paraId="5EF24A2D" w14:textId="77777777" w:rsidR="00950798" w:rsidRPr="00950798" w:rsidRDefault="00950798" w:rsidP="00950798">
      <w:pPr>
        <w:spacing w:line="360" w:lineRule="auto"/>
        <w:ind w:firstLineChars="200" w:firstLine="420"/>
        <w:rPr>
          <w:rFonts w:ascii="仿宋" w:eastAsia="仿宋" w:hAnsi="仿宋" w:cs="Times New Roman"/>
          <w:szCs w:val="21"/>
        </w:rPr>
      </w:pPr>
      <w:proofErr w:type="gramStart"/>
      <w:r w:rsidRPr="00950798">
        <w:rPr>
          <w:rFonts w:ascii="仿宋" w:eastAsia="仿宋" w:hAnsi="仿宋" w:cs="Times New Roman" w:hint="eastAsia"/>
          <w:szCs w:val="21"/>
        </w:rPr>
        <w:t>【</w:t>
      </w:r>
      <w:proofErr w:type="gramEnd"/>
      <w:r w:rsidRPr="00950798">
        <w:rPr>
          <w:rFonts w:ascii="仿宋" w:eastAsia="仿宋" w:hAnsi="仿宋" w:cs="Times New Roman" w:hint="eastAsia"/>
          <w:szCs w:val="21"/>
        </w:rPr>
        <w:t>合同约定：</w:t>
      </w:r>
    </w:p>
    <w:p w14:paraId="10147BD7" w14:textId="77777777"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第五条 交货期：出卖人A公司应在2025年11月底之前安排发运；</w:t>
      </w:r>
    </w:p>
    <w:p w14:paraId="7CDF9243" w14:textId="77777777"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 xml:space="preserve">第六条 </w:t>
      </w:r>
      <w:proofErr w:type="gramStart"/>
      <w:r w:rsidRPr="00950798">
        <w:rPr>
          <w:rFonts w:ascii="仿宋" w:eastAsia="仿宋" w:hAnsi="仿宋" w:cs="Times New Roman" w:hint="eastAsia"/>
          <w:szCs w:val="21"/>
        </w:rPr>
        <w:t>货权转移</w:t>
      </w:r>
      <w:proofErr w:type="gramEnd"/>
      <w:r w:rsidRPr="00950798">
        <w:rPr>
          <w:rFonts w:ascii="仿宋" w:eastAsia="仿宋" w:hAnsi="仿宋" w:cs="Times New Roman" w:hint="eastAsia"/>
          <w:szCs w:val="21"/>
        </w:rPr>
        <w:t>：标的物所有权自出卖人向买受人提交报关所需的所有材料后转移，但买受人未履行支付首批货款，标的物属于出卖人所有。</w:t>
      </w:r>
    </w:p>
    <w:p w14:paraId="27FB0628" w14:textId="77777777"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第七条 交货方式、地点：港口一票结算价（含货物装入外贸集装箱内的一切费用）。从出卖人A公司工厂到港口运输、港杂、仓储及卸车装箱等费用及过程中导致的货损风险均由出卖人承担。</w:t>
      </w:r>
    </w:p>
    <w:p w14:paraId="64280312" w14:textId="77777777"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第八条 检验标准、方法、地点及期限：按出卖</w:t>
      </w:r>
      <w:proofErr w:type="gramStart"/>
      <w:r w:rsidRPr="00950798">
        <w:rPr>
          <w:rFonts w:ascii="仿宋" w:eastAsia="仿宋" w:hAnsi="仿宋" w:cs="Times New Roman" w:hint="eastAsia"/>
          <w:szCs w:val="21"/>
        </w:rPr>
        <w:t>人工厂</w:t>
      </w:r>
      <w:proofErr w:type="gramEnd"/>
      <w:r w:rsidRPr="00950798">
        <w:rPr>
          <w:rFonts w:ascii="仿宋" w:eastAsia="仿宋" w:hAnsi="仿宋" w:cs="Times New Roman" w:hint="eastAsia"/>
          <w:szCs w:val="21"/>
        </w:rPr>
        <w:t>企业验收标准。</w:t>
      </w:r>
    </w:p>
    <w:p w14:paraId="6E0AC1DF" w14:textId="77777777"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第九条 计算方式、时间、地点：</w:t>
      </w:r>
    </w:p>
    <w:p w14:paraId="2DBC7D47" w14:textId="04FC4B20"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 xml:space="preserve"> 1、第一批付款（时间节点2024.8月）合同不含税金额1900万；</w:t>
      </w:r>
    </w:p>
    <w:p w14:paraId="331ECA9C" w14:textId="7A970276"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 xml:space="preserve"> 2、第二批付款（时间节点2025.4月）合同不含税金额150万；</w:t>
      </w:r>
    </w:p>
    <w:p w14:paraId="3F4F96E4" w14:textId="77777777"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szCs w:val="21"/>
        </w:rPr>
        <w:t xml:space="preserve">     ……</w:t>
      </w:r>
    </w:p>
    <w:p w14:paraId="6B5C88F5" w14:textId="7D434DED"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 xml:space="preserve"> 5、第五批付款（全部产品完成出口 国外客户完成组装调试后）：合同不含税金额1000万元；</w:t>
      </w:r>
    </w:p>
    <w:p w14:paraId="0DE8194E" w14:textId="29DDDB5A"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 xml:space="preserve"> 6、第六批付款：在完成此批货物全部发运之后的7天内出卖人完成开票；买受人应在收到发票后30天内以现款形式完成税款部分支付，即560万元。】</w:t>
      </w:r>
    </w:p>
    <w:p w14:paraId="719F2319" w14:textId="77777777"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最终产品会通过多道贸易后最终销售给中东敏感地区的客户。</w:t>
      </w:r>
    </w:p>
    <w:p w14:paraId="52F723D3" w14:textId="219A7E97" w:rsid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2025年底，出卖人A公司已将全部定制化产品及报关出口所需的材料交付给交易对手</w:t>
      </w:r>
      <w:r w:rsidRPr="00950798">
        <w:rPr>
          <w:rFonts w:ascii="仿宋" w:eastAsia="仿宋" w:hAnsi="仿宋" w:cs="Times New Roman" w:hint="eastAsia"/>
          <w:szCs w:val="21"/>
        </w:rPr>
        <w:lastRenderedPageBreak/>
        <w:t>方</w:t>
      </w:r>
      <w:r>
        <w:rPr>
          <w:rFonts w:ascii="仿宋" w:eastAsia="仿宋" w:hAnsi="仿宋" w:cs="Times New Roman" w:hint="eastAsia"/>
          <w:szCs w:val="21"/>
        </w:rPr>
        <w:t>B</w:t>
      </w:r>
      <w:r w:rsidRPr="00950798">
        <w:rPr>
          <w:rFonts w:ascii="仿宋" w:eastAsia="仿宋" w:hAnsi="仿宋" w:cs="Times New Roman" w:hint="eastAsia"/>
          <w:szCs w:val="21"/>
        </w:rPr>
        <w:t>，并收到了</w:t>
      </w:r>
      <w:r>
        <w:rPr>
          <w:rFonts w:ascii="仿宋" w:eastAsia="仿宋" w:hAnsi="仿宋" w:cs="Times New Roman" w:hint="eastAsia"/>
          <w:szCs w:val="21"/>
        </w:rPr>
        <w:t>B支付的</w:t>
      </w:r>
      <w:r w:rsidRPr="00950798">
        <w:rPr>
          <w:rFonts w:ascii="仿宋" w:eastAsia="仿宋" w:hAnsi="仿宋" w:cs="Times New Roman" w:hint="eastAsia"/>
          <w:szCs w:val="21"/>
        </w:rPr>
        <w:t>产品交付部分对应的货款（上述第一批~第四批付款）。在产品交付过程中，A公司多次与</w:t>
      </w:r>
      <w:r>
        <w:rPr>
          <w:rFonts w:ascii="仿宋" w:eastAsia="仿宋" w:hAnsi="仿宋" w:cs="Times New Roman" w:hint="eastAsia"/>
          <w:szCs w:val="21"/>
        </w:rPr>
        <w:t>B</w:t>
      </w:r>
      <w:r w:rsidRPr="00950798">
        <w:rPr>
          <w:rFonts w:ascii="仿宋" w:eastAsia="仿宋" w:hAnsi="仿宋" w:cs="Times New Roman" w:hint="eastAsia"/>
          <w:szCs w:val="21"/>
        </w:rPr>
        <w:t>及最终客户沟通去客户现场组装调试的安排，但最终客户因当地局势问题均未回应。A公司考虑整体交易的安全性及把</w:t>
      </w:r>
      <w:proofErr w:type="gramStart"/>
      <w:r w:rsidRPr="00950798">
        <w:rPr>
          <w:rFonts w:ascii="仿宋" w:eastAsia="仿宋" w:hAnsi="仿宋" w:cs="Times New Roman" w:hint="eastAsia"/>
          <w:szCs w:val="21"/>
        </w:rPr>
        <w:t>控整体</w:t>
      </w:r>
      <w:proofErr w:type="gramEnd"/>
      <w:r w:rsidRPr="00950798">
        <w:rPr>
          <w:rFonts w:ascii="仿宋" w:eastAsia="仿宋" w:hAnsi="仿宋" w:cs="Times New Roman" w:hint="eastAsia"/>
          <w:szCs w:val="21"/>
        </w:rPr>
        <w:t>风险、尽快收到出口退税款，故与交易对手方沟通拆分原始合同，将原合同</w:t>
      </w:r>
      <w:r w:rsidRPr="00950798">
        <w:rPr>
          <w:rFonts w:ascii="仿宋" w:eastAsia="仿宋" w:hAnsi="仿宋" w:cs="Times New Roman" w:hint="eastAsia"/>
          <w:b/>
          <w:bCs/>
          <w:szCs w:val="21"/>
        </w:rPr>
        <w:t>变更为产品交付 和 组装调试</w:t>
      </w:r>
      <w:r w:rsidRPr="00950798">
        <w:rPr>
          <w:rFonts w:ascii="仿宋" w:eastAsia="仿宋" w:hAnsi="仿宋" w:cs="Times New Roman" w:hint="eastAsia"/>
          <w:szCs w:val="21"/>
        </w:rPr>
        <w:t>两个单独的子合同。变更协议约定如下：</w:t>
      </w:r>
    </w:p>
    <w:p w14:paraId="2746B0C2" w14:textId="77777777" w:rsidR="00950798" w:rsidRPr="00950798" w:rsidRDefault="00950798" w:rsidP="00950798">
      <w:pPr>
        <w:spacing w:line="360" w:lineRule="auto"/>
        <w:ind w:firstLineChars="200" w:firstLine="420"/>
        <w:rPr>
          <w:rFonts w:ascii="仿宋" w:eastAsia="仿宋" w:hAnsi="仿宋" w:cs="Times New Roman"/>
          <w:szCs w:val="21"/>
        </w:rPr>
      </w:pPr>
      <w:proofErr w:type="gramStart"/>
      <w:r w:rsidRPr="00950798">
        <w:rPr>
          <w:rFonts w:ascii="仿宋" w:eastAsia="仿宋" w:hAnsi="仿宋" w:cs="Times New Roman" w:hint="eastAsia"/>
          <w:szCs w:val="21"/>
        </w:rPr>
        <w:t>【</w:t>
      </w:r>
      <w:proofErr w:type="gramEnd"/>
      <w:r w:rsidRPr="00950798">
        <w:rPr>
          <w:rFonts w:ascii="仿宋" w:eastAsia="仿宋" w:hAnsi="仿宋" w:cs="Times New Roman" w:hint="eastAsia"/>
          <w:szCs w:val="21"/>
        </w:rPr>
        <w:t>双方确认原合同项下交易内容由两部分构成：</w:t>
      </w:r>
    </w:p>
    <w:p w14:paraId="5DF7BEA4" w14:textId="77777777"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（1）出卖人向买受人提供约定产品并完成出厂检验、包装装箱及交付/发运等事项（简称“供货部分”）</w:t>
      </w:r>
    </w:p>
    <w:p w14:paraId="04599451" w14:textId="77777777"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（2）出卖人在买受人指定的境外客户现场提供组装调试、技术配合与现场支持等服务（简称“组装调试服务”）</w:t>
      </w:r>
    </w:p>
    <w:p w14:paraId="7B9B88C4" w14:textId="77777777"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双方确认：1）原合同价款中“组装调试服务” 合同对价为不含税金额1000万元；</w:t>
      </w:r>
    </w:p>
    <w:p w14:paraId="18DAC0E4" w14:textId="77777777"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 xml:space="preserve">          2）出卖人已于2025年12月前完成供货部分的发运交付并提交了所有单据；</w:t>
      </w:r>
    </w:p>
    <w:p w14:paraId="1B269DB5" w14:textId="3EF7263F"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 xml:space="preserve">        </w:t>
      </w:r>
      <w:r>
        <w:rPr>
          <w:rFonts w:ascii="仿宋" w:eastAsia="仿宋" w:hAnsi="仿宋" w:cs="Times New Roman"/>
          <w:szCs w:val="21"/>
        </w:rPr>
        <w:t xml:space="preserve"> </w:t>
      </w:r>
      <w:r w:rsidRPr="00950798">
        <w:rPr>
          <w:rFonts w:ascii="仿宋" w:eastAsia="仿宋" w:hAnsi="仿宋" w:cs="Times New Roman" w:hint="eastAsia"/>
          <w:szCs w:val="21"/>
        </w:rPr>
        <w:t xml:space="preserve"> 3）供货部分的</w:t>
      </w:r>
      <w:proofErr w:type="gramStart"/>
      <w:r w:rsidRPr="00950798">
        <w:rPr>
          <w:rFonts w:ascii="仿宋" w:eastAsia="仿宋" w:hAnsi="仿宋" w:cs="Times New Roman" w:hint="eastAsia"/>
          <w:szCs w:val="21"/>
        </w:rPr>
        <w:t>验收按</w:t>
      </w:r>
      <w:proofErr w:type="gramEnd"/>
      <w:r w:rsidRPr="00950798">
        <w:rPr>
          <w:rFonts w:ascii="仿宋" w:eastAsia="仿宋" w:hAnsi="仿宋" w:cs="Times New Roman" w:hint="eastAsia"/>
          <w:szCs w:val="21"/>
        </w:rPr>
        <w:t>原合同执行，供货部分的验收结论、结算与付款不以组装调试服务完成为条件；</w:t>
      </w:r>
    </w:p>
    <w:p w14:paraId="5A051EFD" w14:textId="3F34CF5B"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 xml:space="preserve">        </w:t>
      </w:r>
      <w:r>
        <w:rPr>
          <w:rFonts w:ascii="仿宋" w:eastAsia="仿宋" w:hAnsi="仿宋" w:cs="Times New Roman"/>
          <w:szCs w:val="21"/>
        </w:rPr>
        <w:t xml:space="preserve"> </w:t>
      </w:r>
      <w:r w:rsidRPr="00950798">
        <w:rPr>
          <w:rFonts w:ascii="仿宋" w:eastAsia="仿宋" w:hAnsi="仿宋" w:cs="Times New Roman" w:hint="eastAsia"/>
          <w:szCs w:val="21"/>
        </w:rPr>
        <w:t xml:space="preserve"> 4）买受人不得以组装调试服务尚未完成、现场条件未具备或境外客户安排等原因，作为拒绝确认供货部分交付事实。 等等】</w:t>
      </w:r>
    </w:p>
    <w:p w14:paraId="4F1D037B" w14:textId="6803B0B8" w:rsidR="00950798" w:rsidRPr="00950798" w:rsidRDefault="00950798" w:rsidP="00950798">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A公司基于原始合同的约定及货物全部交付、货款已在2025年底前全部收到、与交易对手方签订有补充协议等为依据，在2025年底时，确认了产品交付部分对应的收入。</w:t>
      </w:r>
    </w:p>
    <w:p w14:paraId="29F67EDD" w14:textId="166A7AAE" w:rsidR="00A83765" w:rsidRPr="00956945" w:rsidRDefault="00A83765" w:rsidP="000C67AD">
      <w:pPr>
        <w:pStyle w:val="3"/>
        <w:spacing w:before="0" w:after="0" w:line="360" w:lineRule="auto"/>
        <w:ind w:firstLineChars="200" w:firstLine="422"/>
        <w:jc w:val="left"/>
        <w:rPr>
          <w:rFonts w:ascii="仿宋" w:eastAsia="仿宋" w:hAnsi="仿宋"/>
          <w:b/>
          <w:color w:val="auto"/>
          <w:sz w:val="21"/>
          <w:szCs w:val="21"/>
        </w:rPr>
      </w:pPr>
      <w:bookmarkStart w:id="4" w:name="_Toc217984523"/>
      <w:r w:rsidRPr="00956945">
        <w:rPr>
          <w:rFonts w:ascii="仿宋" w:eastAsia="仿宋" w:hAnsi="仿宋" w:hint="eastAsia"/>
          <w:b/>
          <w:color w:val="auto"/>
          <w:sz w:val="21"/>
          <w:szCs w:val="21"/>
        </w:rPr>
        <w:t>二、问题</w:t>
      </w:r>
      <w:bookmarkEnd w:id="4"/>
    </w:p>
    <w:p w14:paraId="3D40AC2C" w14:textId="709F7ACD" w:rsidR="00BB1E4B" w:rsidRPr="00BB1E4B" w:rsidRDefault="00950798" w:rsidP="000C67AD">
      <w:pPr>
        <w:spacing w:line="360" w:lineRule="auto"/>
        <w:ind w:firstLineChars="200" w:firstLine="420"/>
        <w:rPr>
          <w:rFonts w:ascii="仿宋" w:eastAsia="仿宋" w:hAnsi="仿宋" w:cs="Times New Roman"/>
          <w:szCs w:val="21"/>
        </w:rPr>
      </w:pPr>
      <w:r w:rsidRPr="00950798">
        <w:rPr>
          <w:rFonts w:ascii="仿宋" w:eastAsia="仿宋" w:hAnsi="仿宋" w:cs="Times New Roman" w:hint="eastAsia"/>
          <w:szCs w:val="21"/>
        </w:rPr>
        <w:t>定制化产品中</w:t>
      </w:r>
      <w:r w:rsidR="00BB1E4B">
        <w:rPr>
          <w:rFonts w:ascii="仿宋" w:eastAsia="仿宋" w:hAnsi="仿宋" w:cs="Times New Roman" w:hint="eastAsia"/>
          <w:szCs w:val="21"/>
        </w:rPr>
        <w:t>“</w:t>
      </w:r>
      <w:r w:rsidRPr="00950798">
        <w:rPr>
          <w:rFonts w:ascii="仿宋" w:eastAsia="仿宋" w:hAnsi="仿宋" w:cs="Times New Roman" w:hint="eastAsia"/>
          <w:szCs w:val="21"/>
        </w:rPr>
        <w:t>产品交付</w:t>
      </w:r>
      <w:r w:rsidR="00BB1E4B">
        <w:rPr>
          <w:rFonts w:ascii="仿宋" w:eastAsia="仿宋" w:hAnsi="仿宋" w:cs="Times New Roman" w:hint="eastAsia"/>
          <w:szCs w:val="21"/>
        </w:rPr>
        <w:t>”</w:t>
      </w:r>
      <w:r w:rsidRPr="00950798">
        <w:rPr>
          <w:rFonts w:ascii="仿宋" w:eastAsia="仿宋" w:hAnsi="仿宋" w:cs="Times New Roman" w:hint="eastAsia"/>
          <w:szCs w:val="21"/>
        </w:rPr>
        <w:t>及</w:t>
      </w:r>
      <w:r w:rsidR="00BB1E4B">
        <w:rPr>
          <w:rFonts w:ascii="仿宋" w:eastAsia="仿宋" w:hAnsi="仿宋" w:cs="Times New Roman" w:hint="eastAsia"/>
          <w:szCs w:val="21"/>
        </w:rPr>
        <w:t>“</w:t>
      </w:r>
      <w:r w:rsidRPr="00950798">
        <w:rPr>
          <w:rFonts w:ascii="仿宋" w:eastAsia="仿宋" w:hAnsi="仿宋" w:cs="Times New Roman" w:hint="eastAsia"/>
          <w:szCs w:val="21"/>
        </w:rPr>
        <w:t>组装调试</w:t>
      </w:r>
      <w:r w:rsidR="00BB1E4B">
        <w:rPr>
          <w:rFonts w:ascii="仿宋" w:eastAsia="仿宋" w:hAnsi="仿宋" w:cs="Times New Roman" w:hint="eastAsia"/>
          <w:szCs w:val="21"/>
        </w:rPr>
        <w:t>”</w:t>
      </w:r>
      <w:r>
        <w:rPr>
          <w:rFonts w:ascii="仿宋" w:eastAsia="仿宋" w:hAnsi="仿宋" w:cs="Times New Roman" w:hint="eastAsia"/>
          <w:szCs w:val="21"/>
        </w:rPr>
        <w:t>是否可以确认为两</w:t>
      </w:r>
      <w:r w:rsidR="00BB1E4B">
        <w:rPr>
          <w:rFonts w:ascii="仿宋" w:eastAsia="仿宋" w:hAnsi="仿宋" w:cs="Times New Roman" w:hint="eastAsia"/>
          <w:szCs w:val="21"/>
        </w:rPr>
        <w:t>个</w:t>
      </w:r>
      <w:r w:rsidR="00BB1E4B" w:rsidRPr="00BB1E4B">
        <w:rPr>
          <w:rFonts w:ascii="仿宋" w:eastAsia="仿宋" w:hAnsi="仿宋" w:cs="Times New Roman" w:hint="eastAsia"/>
          <w:szCs w:val="21"/>
        </w:rPr>
        <w:t>单项履约义务</w:t>
      </w:r>
      <w:r w:rsidR="00BB1E4B">
        <w:rPr>
          <w:rFonts w:ascii="仿宋" w:eastAsia="仿宋" w:hAnsi="仿宋" w:cs="Times New Roman" w:hint="eastAsia"/>
          <w:szCs w:val="21"/>
        </w:rPr>
        <w:t>？分拆确认收入</w:t>
      </w:r>
      <w:r w:rsidRPr="00950798">
        <w:rPr>
          <w:rFonts w:ascii="仿宋" w:eastAsia="仿宋" w:hAnsi="仿宋" w:cs="Times New Roman" w:hint="eastAsia"/>
          <w:szCs w:val="21"/>
        </w:rPr>
        <w:t>是否恰当</w:t>
      </w:r>
      <w:r w:rsidR="00C8483C" w:rsidRPr="00956945">
        <w:rPr>
          <w:rFonts w:ascii="仿宋" w:eastAsia="仿宋" w:hAnsi="仿宋" w:cs="Times New Roman" w:hint="eastAsia"/>
          <w:szCs w:val="21"/>
        </w:rPr>
        <w:t>？</w:t>
      </w:r>
    </w:p>
    <w:p w14:paraId="0D09A0F9" w14:textId="5D2CA2DA" w:rsidR="00A83765" w:rsidRPr="00956945" w:rsidRDefault="00A83765" w:rsidP="000C67AD">
      <w:pPr>
        <w:pStyle w:val="3"/>
        <w:spacing w:before="0" w:after="0" w:line="360" w:lineRule="auto"/>
        <w:ind w:firstLineChars="200" w:firstLine="422"/>
        <w:jc w:val="left"/>
        <w:rPr>
          <w:rFonts w:ascii="仿宋" w:eastAsia="仿宋" w:hAnsi="仿宋" w:cs="Times New Roman"/>
          <w:b/>
          <w:sz w:val="21"/>
          <w:szCs w:val="21"/>
        </w:rPr>
      </w:pPr>
      <w:r w:rsidRPr="00956945">
        <w:rPr>
          <w:rFonts w:ascii="仿宋" w:eastAsia="仿宋" w:hAnsi="仿宋" w:hint="eastAsia"/>
          <w:b/>
          <w:color w:val="auto"/>
          <w:sz w:val="21"/>
          <w:szCs w:val="21"/>
        </w:rPr>
        <w:t>三、项目组观点</w:t>
      </w:r>
    </w:p>
    <w:p w14:paraId="6BB086AD" w14:textId="1A5B0E4D" w:rsidR="00BB1E4B" w:rsidRPr="00BB1E4B" w:rsidRDefault="00BB1E4B" w:rsidP="00BB1E4B">
      <w:pPr>
        <w:spacing w:line="360" w:lineRule="auto"/>
        <w:ind w:firstLineChars="200" w:firstLine="420"/>
        <w:rPr>
          <w:rFonts w:ascii="仿宋" w:eastAsia="仿宋" w:hAnsi="仿宋" w:cs="Times New Roman"/>
          <w:szCs w:val="21"/>
        </w:rPr>
      </w:pPr>
      <w:r w:rsidRPr="00BB1E4B">
        <w:rPr>
          <w:rFonts w:ascii="仿宋" w:eastAsia="仿宋" w:hAnsi="仿宋" w:cs="Times New Roman" w:hint="eastAsia"/>
          <w:szCs w:val="21"/>
        </w:rPr>
        <w:t>根据《企业会计准则第14号——收入》（财会[2017]22号，2017年修订，以下简称"新收入准则"）第九条规定，合同开始日，企业应当对合同进行评估，识别该合同所包含的各单项履约义务，并确定各单项履约义务是在某一时段内履行，还是在某一时点履行，然后，在履行了各单项履约义务时分别确认收入。</w:t>
      </w:r>
    </w:p>
    <w:p w14:paraId="3824802A" w14:textId="3C7C4394" w:rsidR="00BB1E4B" w:rsidRDefault="00BB1E4B" w:rsidP="00BB1E4B">
      <w:pPr>
        <w:spacing w:line="360" w:lineRule="auto"/>
        <w:ind w:firstLineChars="200" w:firstLine="420"/>
        <w:rPr>
          <w:rFonts w:ascii="仿宋" w:eastAsia="仿宋" w:hAnsi="仿宋" w:cs="Times New Roman"/>
          <w:szCs w:val="21"/>
        </w:rPr>
      </w:pPr>
      <w:r w:rsidRPr="00BB1E4B">
        <w:rPr>
          <w:rFonts w:ascii="仿宋" w:eastAsia="仿宋" w:hAnsi="仿宋" w:cs="Times New Roman" w:hint="eastAsia"/>
          <w:szCs w:val="21"/>
        </w:rPr>
        <w:t>履约义务，是指合同中企业向客户转让可明确区分商品的承诺。履约义务既包括合同中明确的承诺，也包括由于企业已公开宣布的政策、特定声明或以往的习惯做法等导致合同订立时客户合理预期企业将履行的承诺。</w:t>
      </w:r>
    </w:p>
    <w:p w14:paraId="265D944E" w14:textId="7ED709AE" w:rsidR="00BB1E4B" w:rsidRPr="00BB1E4B" w:rsidRDefault="00BB1E4B" w:rsidP="00BB1E4B">
      <w:pPr>
        <w:spacing w:line="360" w:lineRule="auto"/>
        <w:ind w:firstLineChars="200" w:firstLine="420"/>
        <w:rPr>
          <w:rFonts w:ascii="仿宋" w:eastAsia="仿宋" w:hAnsi="仿宋" w:cs="Times New Roman"/>
          <w:szCs w:val="21"/>
        </w:rPr>
      </w:pPr>
      <w:r w:rsidRPr="00BB1E4B">
        <w:rPr>
          <w:rFonts w:ascii="仿宋" w:eastAsia="仿宋" w:hAnsi="仿宋" w:cs="Times New Roman" w:hint="eastAsia"/>
          <w:szCs w:val="21"/>
        </w:rPr>
        <w:t>将"产品交付"与"组装调试"识别为两项单独的履约义务，关键在于二者是否满足"可明</w:t>
      </w:r>
      <w:r w:rsidRPr="00BB1E4B">
        <w:rPr>
          <w:rFonts w:ascii="仿宋" w:eastAsia="仿宋" w:hAnsi="仿宋" w:cs="Times New Roman" w:hint="eastAsia"/>
          <w:szCs w:val="21"/>
        </w:rPr>
        <w:lastRenderedPageBreak/>
        <w:t>确区分"的条件。根据《企业会计准则第14号——收入》第十条规定，企业向客户承诺的商品同时满足下列条件的，应当作为可明确区分商品：</w:t>
      </w:r>
    </w:p>
    <w:p w14:paraId="37A47820" w14:textId="5792B838" w:rsidR="00BB1E4B" w:rsidRPr="00BB1E4B" w:rsidRDefault="00BB1E4B" w:rsidP="00BB1E4B">
      <w:pPr>
        <w:spacing w:line="360" w:lineRule="auto"/>
        <w:ind w:firstLineChars="200" w:firstLine="420"/>
        <w:rPr>
          <w:rFonts w:ascii="仿宋" w:eastAsia="仿宋" w:hAnsi="仿宋" w:cs="Times New Roman"/>
          <w:szCs w:val="21"/>
        </w:rPr>
      </w:pPr>
      <w:r>
        <w:rPr>
          <w:rFonts w:ascii="仿宋" w:eastAsia="仿宋" w:hAnsi="仿宋" w:cs="Times New Roman" w:hint="eastAsia"/>
          <w:szCs w:val="21"/>
        </w:rPr>
        <w:t>1、</w:t>
      </w:r>
      <w:r w:rsidRPr="00BB1E4B">
        <w:rPr>
          <w:rFonts w:ascii="仿宋" w:eastAsia="仿宋" w:hAnsi="仿宋" w:cs="Times New Roman" w:hint="eastAsia"/>
          <w:szCs w:val="21"/>
        </w:rPr>
        <w:t>客户能够从该商品本身或从该商品与其他易于获得资源一起使用中受益；</w:t>
      </w:r>
    </w:p>
    <w:p w14:paraId="5D99100C" w14:textId="063954F1" w:rsidR="00BB1E4B" w:rsidRDefault="00BB1E4B" w:rsidP="00BB1E4B">
      <w:pPr>
        <w:spacing w:line="360" w:lineRule="auto"/>
        <w:ind w:firstLineChars="200" w:firstLine="420"/>
        <w:rPr>
          <w:rFonts w:ascii="仿宋" w:eastAsia="仿宋" w:hAnsi="仿宋" w:cs="Times New Roman"/>
          <w:szCs w:val="21"/>
        </w:rPr>
      </w:pPr>
      <w:r>
        <w:rPr>
          <w:rFonts w:ascii="仿宋" w:eastAsia="仿宋" w:hAnsi="仿宋" w:cs="Times New Roman"/>
          <w:szCs w:val="21"/>
        </w:rPr>
        <w:t>2</w:t>
      </w:r>
      <w:r>
        <w:rPr>
          <w:rFonts w:ascii="仿宋" w:eastAsia="仿宋" w:hAnsi="仿宋" w:cs="Times New Roman" w:hint="eastAsia"/>
          <w:szCs w:val="21"/>
        </w:rPr>
        <w:t>、</w:t>
      </w:r>
      <w:r w:rsidRPr="00BB1E4B">
        <w:rPr>
          <w:rFonts w:ascii="仿宋" w:eastAsia="仿宋" w:hAnsi="仿宋" w:cs="Times New Roman" w:hint="eastAsia"/>
          <w:szCs w:val="21"/>
        </w:rPr>
        <w:t>企业向客户转让该商品的承诺与合同中其他承诺可单独区分。</w:t>
      </w:r>
    </w:p>
    <w:p w14:paraId="02528866" w14:textId="5781ECDE" w:rsidR="00BB1E4B" w:rsidRDefault="00BB1E4B" w:rsidP="000C67AD">
      <w:pPr>
        <w:spacing w:line="360" w:lineRule="auto"/>
        <w:ind w:firstLineChars="200" w:firstLine="420"/>
        <w:rPr>
          <w:rFonts w:ascii="仿宋" w:eastAsia="仿宋" w:hAnsi="仿宋" w:cs="Times New Roman"/>
          <w:szCs w:val="21"/>
        </w:rPr>
      </w:pPr>
      <w:r w:rsidRPr="00BB1E4B">
        <w:rPr>
          <w:rFonts w:ascii="仿宋" w:eastAsia="仿宋" w:hAnsi="仿宋" w:cs="Times New Roman" w:hint="eastAsia"/>
          <w:szCs w:val="21"/>
        </w:rPr>
        <w:t>在新收入准则下，收入确认的核心原则是"企业应当在履行了合同中的履约义务，即在客户取得相关商品或服务的</w:t>
      </w:r>
      <w:r w:rsidRPr="00BB1E4B">
        <w:rPr>
          <w:rFonts w:ascii="仿宋" w:eastAsia="仿宋" w:hAnsi="仿宋" w:cs="Times New Roman" w:hint="eastAsia"/>
          <w:b/>
          <w:bCs/>
          <w:szCs w:val="21"/>
        </w:rPr>
        <w:t>控制权</w:t>
      </w:r>
      <w:r w:rsidRPr="00BB1E4B">
        <w:rPr>
          <w:rFonts w:ascii="仿宋" w:eastAsia="仿宋" w:hAnsi="仿宋" w:cs="Times New Roman" w:hint="eastAsia"/>
          <w:szCs w:val="21"/>
        </w:rPr>
        <w:t>时确认收入"</w:t>
      </w:r>
      <w:r>
        <w:rPr>
          <w:rFonts w:ascii="仿宋" w:eastAsia="仿宋" w:hAnsi="仿宋" w:cs="Times New Roman" w:hint="eastAsia"/>
          <w:szCs w:val="21"/>
        </w:rPr>
        <w:t>。</w:t>
      </w:r>
      <w:bookmarkStart w:id="5" w:name="_GoBack"/>
      <w:bookmarkEnd w:id="5"/>
    </w:p>
    <w:p w14:paraId="4A5A439B" w14:textId="6EC4A791" w:rsidR="00BB1E4B" w:rsidRPr="00BB1E4B" w:rsidRDefault="006227FC" w:rsidP="00BB1E4B">
      <w:pPr>
        <w:spacing w:line="360" w:lineRule="auto"/>
        <w:ind w:firstLineChars="200" w:firstLine="420"/>
        <w:rPr>
          <w:rFonts w:ascii="仿宋" w:eastAsia="仿宋" w:hAnsi="仿宋" w:cs="Times New Roman"/>
          <w:szCs w:val="21"/>
        </w:rPr>
      </w:pPr>
      <w:r w:rsidRPr="00956945">
        <w:rPr>
          <w:rFonts w:ascii="仿宋" w:eastAsia="仿宋" w:hAnsi="仿宋" w:cs="Times New Roman" w:hint="eastAsia"/>
          <w:szCs w:val="21"/>
        </w:rPr>
        <w:t>项目组认为，</w:t>
      </w:r>
      <w:r w:rsidR="00BB1E4B" w:rsidRPr="00BB1E4B">
        <w:rPr>
          <w:rFonts w:ascii="仿宋" w:eastAsia="仿宋" w:hAnsi="仿宋" w:cs="Times New Roman" w:hint="eastAsia"/>
          <w:szCs w:val="21"/>
        </w:rPr>
        <w:t>原始合同约定物权转移时间：标的物所有权自出卖人向买受人提交报关所需的所有材料后转移</w:t>
      </w:r>
      <w:r w:rsidR="00BB1E4B">
        <w:rPr>
          <w:rFonts w:ascii="仿宋" w:eastAsia="仿宋" w:hAnsi="仿宋" w:cs="Times New Roman" w:hint="eastAsia"/>
          <w:szCs w:val="21"/>
        </w:rPr>
        <w:t>。</w:t>
      </w:r>
      <w:r w:rsidR="00BB1E4B" w:rsidRPr="00BB1E4B">
        <w:rPr>
          <w:rFonts w:ascii="仿宋" w:eastAsia="仿宋" w:hAnsi="仿宋" w:cs="Times New Roman" w:hint="eastAsia"/>
          <w:szCs w:val="21"/>
        </w:rPr>
        <w:t>A公司作为出卖人，已按合同约定于2025年将验收合格的产品交付给了买受人并将配套的报关资料同步提交，A公司在2025年已经完成了合同约定的主要义务。在产品发货交付后，买受人已取得对该资产的控制权，包括对其占有、使用及处置的权利，同时承担相关风险。A公司也已取得相应收款权利并全部回款。</w:t>
      </w:r>
    </w:p>
    <w:p w14:paraId="03E06CF3" w14:textId="77777777" w:rsidR="00BB1E4B" w:rsidRPr="00BB1E4B" w:rsidRDefault="00BB1E4B" w:rsidP="00BB1E4B">
      <w:pPr>
        <w:spacing w:line="360" w:lineRule="auto"/>
        <w:ind w:firstLineChars="200" w:firstLine="420"/>
        <w:rPr>
          <w:rFonts w:ascii="仿宋" w:eastAsia="仿宋" w:hAnsi="仿宋" w:cs="Times New Roman"/>
          <w:szCs w:val="21"/>
        </w:rPr>
      </w:pPr>
      <w:r w:rsidRPr="00BB1E4B">
        <w:rPr>
          <w:rFonts w:ascii="仿宋" w:eastAsia="仿宋" w:hAnsi="仿宋" w:cs="Times New Roman" w:hint="eastAsia"/>
          <w:szCs w:val="21"/>
        </w:rPr>
        <w:t>原始合同中约定的第五批付款：全部产品完成出口国外客户完成组装调试后支付部分款项。合理推断最初合同签订时产品是需要组装调试的。我们从行业内了解：这个产品作为定制化产品生产全过程中有严格的质量管控，在出厂前已完成设计、加工及调试验证，能够实现其预定生产功能，具备独立使用能力。现场调试主要系结合客户生产环境进行适配及参数优化，不改变产品本身的核心功能。 （另外A公司 2025年海外收入中，有70%以上比例不需要A公司去安装调试的）</w:t>
      </w:r>
    </w:p>
    <w:p w14:paraId="1617A917" w14:textId="22053FFD" w:rsidR="00BB1E4B" w:rsidRPr="00BB1E4B" w:rsidRDefault="00BB1E4B" w:rsidP="00BB1E4B">
      <w:pPr>
        <w:spacing w:line="360" w:lineRule="auto"/>
        <w:ind w:firstLineChars="200" w:firstLine="420"/>
        <w:rPr>
          <w:rFonts w:ascii="仿宋" w:eastAsia="仿宋" w:hAnsi="仿宋" w:cs="Times New Roman"/>
          <w:szCs w:val="21"/>
        </w:rPr>
      </w:pPr>
      <w:r w:rsidRPr="00BB1E4B">
        <w:rPr>
          <w:rFonts w:ascii="仿宋" w:eastAsia="仿宋" w:hAnsi="仿宋" w:cs="Times New Roman" w:hint="eastAsia"/>
          <w:szCs w:val="21"/>
        </w:rPr>
        <w:t>对于本项目，产品在出厂时已具备既定功能，现场调试不改变其核心属性，对产品功能的实现没有决定性影响，因此不构成不可区分的整合服务。</w:t>
      </w:r>
    </w:p>
    <w:p w14:paraId="7A9DE40A" w14:textId="2684CD53" w:rsidR="00E4460E" w:rsidRDefault="00BB1E4B" w:rsidP="00BB1E4B">
      <w:pPr>
        <w:spacing w:line="360" w:lineRule="auto"/>
        <w:ind w:firstLineChars="200" w:firstLine="420"/>
        <w:rPr>
          <w:rFonts w:ascii="仿宋" w:eastAsia="仿宋" w:hAnsi="仿宋" w:cs="Times New Roman"/>
          <w:szCs w:val="21"/>
        </w:rPr>
      </w:pPr>
      <w:r w:rsidRPr="00BB1E4B">
        <w:rPr>
          <w:rFonts w:ascii="仿宋" w:eastAsia="仿宋" w:hAnsi="仿宋" w:cs="Times New Roman" w:hint="eastAsia"/>
          <w:szCs w:val="21"/>
        </w:rPr>
        <w:t>A公司在25年年底</w:t>
      </w:r>
      <w:proofErr w:type="gramStart"/>
      <w:r w:rsidRPr="00BB1E4B">
        <w:rPr>
          <w:rFonts w:ascii="仿宋" w:eastAsia="仿宋" w:hAnsi="仿宋" w:cs="Times New Roman" w:hint="eastAsia"/>
          <w:szCs w:val="21"/>
        </w:rPr>
        <w:t>时判断</w:t>
      </w:r>
      <w:proofErr w:type="gramEnd"/>
      <w:r w:rsidRPr="00BB1E4B">
        <w:rPr>
          <w:rFonts w:ascii="仿宋" w:eastAsia="仿宋" w:hAnsi="仿宋" w:cs="Times New Roman" w:hint="eastAsia"/>
          <w:szCs w:val="21"/>
        </w:rPr>
        <w:t>组装调试存在很大不确定性、并将此部分履约义务对应的合同可变对价以零元考虑、将产品交付部分确认收入，具有一定的合理性。</w:t>
      </w:r>
      <w:r>
        <w:rPr>
          <w:rFonts w:ascii="仿宋" w:eastAsia="仿宋" w:hAnsi="仿宋" w:cs="Times New Roman"/>
          <w:szCs w:val="21"/>
        </w:rPr>
        <w:t xml:space="preserve"> </w:t>
      </w:r>
    </w:p>
    <w:p w14:paraId="54B4FE8C" w14:textId="4FC5B488" w:rsidR="0015186A" w:rsidRPr="0015186A" w:rsidRDefault="0015186A" w:rsidP="003F575A">
      <w:pPr>
        <w:pStyle w:val="3"/>
        <w:spacing w:before="0" w:after="0" w:line="360" w:lineRule="auto"/>
        <w:ind w:firstLineChars="200" w:firstLine="422"/>
        <w:jc w:val="left"/>
        <w:rPr>
          <w:rFonts w:ascii="仿宋" w:eastAsia="仿宋" w:hAnsi="仿宋" w:cs="Times New Roman"/>
          <w:szCs w:val="21"/>
        </w:rPr>
      </w:pPr>
      <w:r w:rsidRPr="00956945">
        <w:rPr>
          <w:rFonts w:ascii="仿宋" w:eastAsia="仿宋" w:hAnsi="仿宋" w:hint="eastAsia"/>
          <w:b/>
          <w:color w:val="auto"/>
          <w:sz w:val="21"/>
          <w:szCs w:val="21"/>
        </w:rPr>
        <w:t>四、</w:t>
      </w:r>
      <w:r>
        <w:rPr>
          <w:rFonts w:ascii="仿宋" w:eastAsia="仿宋" w:hAnsi="仿宋" w:hint="eastAsia"/>
          <w:b/>
          <w:color w:val="auto"/>
          <w:sz w:val="21"/>
          <w:szCs w:val="21"/>
        </w:rPr>
        <w:t>准则依据</w:t>
      </w:r>
      <w:r w:rsidRPr="00956945">
        <w:rPr>
          <w:rFonts w:ascii="仿宋" w:eastAsia="仿宋" w:hAnsi="仿宋" w:hint="eastAsia"/>
          <w:b/>
          <w:color w:val="auto"/>
          <w:sz w:val="21"/>
          <w:szCs w:val="21"/>
        </w:rPr>
        <w:t>（</w:t>
      </w:r>
      <w:r>
        <w:rPr>
          <w:rFonts w:ascii="仿宋" w:eastAsia="仿宋" w:hAnsi="仿宋" w:hint="eastAsia"/>
          <w:b/>
          <w:color w:val="auto"/>
          <w:sz w:val="21"/>
          <w:szCs w:val="21"/>
        </w:rPr>
        <w:t>如有</w:t>
      </w:r>
      <w:r w:rsidRPr="00956945">
        <w:rPr>
          <w:rFonts w:ascii="仿宋" w:eastAsia="仿宋" w:hAnsi="仿宋" w:hint="eastAsia"/>
          <w:b/>
          <w:color w:val="auto"/>
          <w:sz w:val="21"/>
          <w:szCs w:val="21"/>
        </w:rPr>
        <w:t>）</w:t>
      </w:r>
    </w:p>
    <w:p w14:paraId="221A7937" w14:textId="77777777" w:rsidR="0015186A" w:rsidRPr="0015186A" w:rsidRDefault="0015186A" w:rsidP="000C67AD">
      <w:pPr>
        <w:spacing w:line="360" w:lineRule="auto"/>
        <w:ind w:firstLineChars="200" w:firstLine="420"/>
        <w:rPr>
          <w:rFonts w:ascii="仿宋" w:eastAsia="仿宋" w:hAnsi="仿宋" w:cs="Times New Roman"/>
          <w:szCs w:val="21"/>
        </w:rPr>
      </w:pPr>
    </w:p>
    <w:p w14:paraId="49F1EB7B" w14:textId="5A97F31E" w:rsidR="00757735" w:rsidRPr="00956945" w:rsidRDefault="0015186A" w:rsidP="000C67AD">
      <w:pPr>
        <w:pStyle w:val="3"/>
        <w:spacing w:before="0" w:after="0" w:line="360" w:lineRule="auto"/>
        <w:ind w:firstLineChars="200" w:firstLine="422"/>
        <w:jc w:val="left"/>
        <w:rPr>
          <w:rFonts w:ascii="仿宋" w:eastAsia="仿宋" w:hAnsi="仿宋"/>
          <w:b/>
          <w:color w:val="auto"/>
          <w:sz w:val="21"/>
          <w:szCs w:val="21"/>
        </w:rPr>
      </w:pPr>
      <w:bookmarkStart w:id="6" w:name="_Toc217984537"/>
      <w:r>
        <w:rPr>
          <w:rFonts w:ascii="仿宋" w:eastAsia="仿宋" w:hAnsi="仿宋" w:hint="eastAsia"/>
          <w:b/>
          <w:color w:val="auto"/>
          <w:sz w:val="21"/>
          <w:szCs w:val="21"/>
        </w:rPr>
        <w:t>五</w:t>
      </w:r>
      <w:r w:rsidR="00757735" w:rsidRPr="00956945">
        <w:rPr>
          <w:rFonts w:ascii="仿宋" w:eastAsia="仿宋" w:hAnsi="仿宋" w:hint="eastAsia"/>
          <w:b/>
          <w:color w:val="auto"/>
          <w:sz w:val="21"/>
          <w:szCs w:val="21"/>
        </w:rPr>
        <w:t>、案例解析</w:t>
      </w:r>
      <w:bookmarkEnd w:id="6"/>
      <w:r w:rsidR="00757735" w:rsidRPr="00956945">
        <w:rPr>
          <w:rFonts w:ascii="仿宋" w:eastAsia="仿宋" w:hAnsi="仿宋" w:hint="eastAsia"/>
          <w:b/>
          <w:color w:val="auto"/>
          <w:sz w:val="21"/>
          <w:szCs w:val="21"/>
        </w:rPr>
        <w:t>（研讨后由标准部人员填写）</w:t>
      </w:r>
    </w:p>
    <w:p w14:paraId="7AB60BB1" w14:textId="77777777" w:rsidR="00757735" w:rsidRPr="00956945" w:rsidRDefault="00757735" w:rsidP="000C67AD">
      <w:pPr>
        <w:spacing w:line="360" w:lineRule="auto"/>
        <w:ind w:firstLineChars="200" w:firstLine="420"/>
        <w:rPr>
          <w:rFonts w:ascii="仿宋" w:eastAsia="仿宋" w:hAnsi="仿宋" w:cs="Times New Roman"/>
          <w:szCs w:val="21"/>
        </w:rPr>
      </w:pPr>
    </w:p>
    <w:sectPr w:rsidR="00757735" w:rsidRPr="009569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C84F5C" w14:textId="77777777" w:rsidR="002F4AB8" w:rsidRDefault="002F4AB8" w:rsidP="000775A6">
      <w:r>
        <w:separator/>
      </w:r>
    </w:p>
  </w:endnote>
  <w:endnote w:type="continuationSeparator" w:id="0">
    <w:p w14:paraId="28DE9168" w14:textId="77777777" w:rsidR="002F4AB8" w:rsidRDefault="002F4AB8" w:rsidP="00077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5EF04E" w14:textId="77777777" w:rsidR="002F4AB8" w:rsidRDefault="002F4AB8" w:rsidP="000775A6">
      <w:r>
        <w:separator/>
      </w:r>
    </w:p>
  </w:footnote>
  <w:footnote w:type="continuationSeparator" w:id="0">
    <w:p w14:paraId="21EC70C4" w14:textId="77777777" w:rsidR="002F4AB8" w:rsidRDefault="002F4AB8" w:rsidP="000775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26F709"/>
    <w:multiLevelType w:val="singleLevel"/>
    <w:tmpl w:val="0C26F709"/>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A03"/>
    <w:rsid w:val="00072040"/>
    <w:rsid w:val="000775A6"/>
    <w:rsid w:val="000C67AD"/>
    <w:rsid w:val="000F18E6"/>
    <w:rsid w:val="00101C85"/>
    <w:rsid w:val="0014290C"/>
    <w:rsid w:val="0015186A"/>
    <w:rsid w:val="002F1596"/>
    <w:rsid w:val="002F4AB8"/>
    <w:rsid w:val="00311826"/>
    <w:rsid w:val="003565EE"/>
    <w:rsid w:val="003F575A"/>
    <w:rsid w:val="00453DCB"/>
    <w:rsid w:val="00491129"/>
    <w:rsid w:val="004A3462"/>
    <w:rsid w:val="004B5D89"/>
    <w:rsid w:val="004F433E"/>
    <w:rsid w:val="005073A0"/>
    <w:rsid w:val="00532603"/>
    <w:rsid w:val="005A1C8A"/>
    <w:rsid w:val="005E6154"/>
    <w:rsid w:val="006227FC"/>
    <w:rsid w:val="006812C6"/>
    <w:rsid w:val="0068208A"/>
    <w:rsid w:val="006C3532"/>
    <w:rsid w:val="00757735"/>
    <w:rsid w:val="00814B69"/>
    <w:rsid w:val="008F5A4B"/>
    <w:rsid w:val="00940E52"/>
    <w:rsid w:val="00950798"/>
    <w:rsid w:val="00956945"/>
    <w:rsid w:val="009D2305"/>
    <w:rsid w:val="00A83765"/>
    <w:rsid w:val="00B63A09"/>
    <w:rsid w:val="00B80C28"/>
    <w:rsid w:val="00BB1E4B"/>
    <w:rsid w:val="00C7309C"/>
    <w:rsid w:val="00C8483C"/>
    <w:rsid w:val="00C8775F"/>
    <w:rsid w:val="00D360D4"/>
    <w:rsid w:val="00D53A03"/>
    <w:rsid w:val="00D70E2C"/>
    <w:rsid w:val="00DE4A4A"/>
    <w:rsid w:val="00E4460E"/>
    <w:rsid w:val="00EC2C8D"/>
    <w:rsid w:val="00F31A79"/>
    <w:rsid w:val="00FA1D51"/>
    <w:rsid w:val="00FD00F7"/>
    <w:rsid w:val="00FD6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B609E0"/>
  <w15:chartTrackingRefBased/>
  <w15:docId w15:val="{4B140B49-51D6-4233-9AFB-15A5299E5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53A03"/>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D53A03"/>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unhideWhenUsed/>
    <w:qFormat/>
    <w:rsid w:val="00D53A03"/>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D53A03"/>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D53A03"/>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D53A03"/>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D53A0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3A0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53A0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3A03"/>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D53A03"/>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rsid w:val="00D53A03"/>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D53A03"/>
    <w:rPr>
      <w:rFonts w:cstheme="majorBidi"/>
      <w:color w:val="365F91" w:themeColor="accent1" w:themeShade="BF"/>
      <w:sz w:val="28"/>
      <w:szCs w:val="28"/>
    </w:rPr>
  </w:style>
  <w:style w:type="character" w:customStyle="1" w:styleId="50">
    <w:name w:val="标题 5 字符"/>
    <w:basedOn w:val="a0"/>
    <w:link w:val="5"/>
    <w:uiPriority w:val="9"/>
    <w:semiHidden/>
    <w:rsid w:val="00D53A03"/>
    <w:rPr>
      <w:rFonts w:cstheme="majorBidi"/>
      <w:color w:val="365F91" w:themeColor="accent1" w:themeShade="BF"/>
      <w:sz w:val="24"/>
      <w:szCs w:val="24"/>
    </w:rPr>
  </w:style>
  <w:style w:type="character" w:customStyle="1" w:styleId="60">
    <w:name w:val="标题 6 字符"/>
    <w:basedOn w:val="a0"/>
    <w:link w:val="6"/>
    <w:uiPriority w:val="9"/>
    <w:semiHidden/>
    <w:rsid w:val="00D53A03"/>
    <w:rPr>
      <w:rFonts w:cstheme="majorBidi"/>
      <w:b/>
      <w:bCs/>
      <w:color w:val="365F91" w:themeColor="accent1" w:themeShade="BF"/>
    </w:rPr>
  </w:style>
  <w:style w:type="character" w:customStyle="1" w:styleId="70">
    <w:name w:val="标题 7 字符"/>
    <w:basedOn w:val="a0"/>
    <w:link w:val="7"/>
    <w:uiPriority w:val="9"/>
    <w:semiHidden/>
    <w:rsid w:val="00D53A03"/>
    <w:rPr>
      <w:rFonts w:cstheme="majorBidi"/>
      <w:b/>
      <w:bCs/>
      <w:color w:val="595959" w:themeColor="text1" w:themeTint="A6"/>
    </w:rPr>
  </w:style>
  <w:style w:type="character" w:customStyle="1" w:styleId="80">
    <w:name w:val="标题 8 字符"/>
    <w:basedOn w:val="a0"/>
    <w:link w:val="8"/>
    <w:uiPriority w:val="9"/>
    <w:semiHidden/>
    <w:rsid w:val="00D53A03"/>
    <w:rPr>
      <w:rFonts w:cstheme="majorBidi"/>
      <w:color w:val="595959" w:themeColor="text1" w:themeTint="A6"/>
    </w:rPr>
  </w:style>
  <w:style w:type="character" w:customStyle="1" w:styleId="90">
    <w:name w:val="标题 9 字符"/>
    <w:basedOn w:val="a0"/>
    <w:link w:val="9"/>
    <w:uiPriority w:val="9"/>
    <w:semiHidden/>
    <w:rsid w:val="00D53A03"/>
    <w:rPr>
      <w:rFonts w:eastAsiaTheme="majorEastAsia" w:cstheme="majorBidi"/>
      <w:color w:val="595959" w:themeColor="text1" w:themeTint="A6"/>
    </w:rPr>
  </w:style>
  <w:style w:type="paragraph" w:styleId="a3">
    <w:name w:val="Title"/>
    <w:basedOn w:val="a"/>
    <w:next w:val="a"/>
    <w:link w:val="a4"/>
    <w:uiPriority w:val="10"/>
    <w:qFormat/>
    <w:rsid w:val="00D53A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3A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3A0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3A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3A03"/>
    <w:pPr>
      <w:spacing w:before="160" w:after="160"/>
      <w:jc w:val="center"/>
    </w:pPr>
    <w:rPr>
      <w:i/>
      <w:iCs/>
      <w:color w:val="404040" w:themeColor="text1" w:themeTint="BF"/>
    </w:rPr>
  </w:style>
  <w:style w:type="character" w:customStyle="1" w:styleId="a8">
    <w:name w:val="引用 字符"/>
    <w:basedOn w:val="a0"/>
    <w:link w:val="a7"/>
    <w:uiPriority w:val="29"/>
    <w:rsid w:val="00D53A03"/>
    <w:rPr>
      <w:i/>
      <w:iCs/>
      <w:color w:val="404040" w:themeColor="text1" w:themeTint="BF"/>
    </w:rPr>
  </w:style>
  <w:style w:type="paragraph" w:styleId="a9">
    <w:name w:val="List Paragraph"/>
    <w:basedOn w:val="a"/>
    <w:uiPriority w:val="34"/>
    <w:qFormat/>
    <w:rsid w:val="00D53A03"/>
    <w:pPr>
      <w:ind w:left="720"/>
      <w:contextualSpacing/>
    </w:pPr>
  </w:style>
  <w:style w:type="character" w:styleId="aa">
    <w:name w:val="Intense Emphasis"/>
    <w:basedOn w:val="a0"/>
    <w:uiPriority w:val="21"/>
    <w:qFormat/>
    <w:rsid w:val="00D53A03"/>
    <w:rPr>
      <w:i/>
      <w:iCs/>
      <w:color w:val="365F91" w:themeColor="accent1" w:themeShade="BF"/>
    </w:rPr>
  </w:style>
  <w:style w:type="paragraph" w:styleId="ab">
    <w:name w:val="Intense Quote"/>
    <w:basedOn w:val="a"/>
    <w:next w:val="a"/>
    <w:link w:val="ac"/>
    <w:uiPriority w:val="30"/>
    <w:qFormat/>
    <w:rsid w:val="00D53A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D53A03"/>
    <w:rPr>
      <w:i/>
      <w:iCs/>
      <w:color w:val="365F91" w:themeColor="accent1" w:themeShade="BF"/>
    </w:rPr>
  </w:style>
  <w:style w:type="character" w:styleId="ad">
    <w:name w:val="Intense Reference"/>
    <w:basedOn w:val="a0"/>
    <w:uiPriority w:val="32"/>
    <w:qFormat/>
    <w:rsid w:val="00D53A03"/>
    <w:rPr>
      <w:b/>
      <w:bCs/>
      <w:smallCaps/>
      <w:color w:val="365F91" w:themeColor="accent1" w:themeShade="BF"/>
      <w:spacing w:val="5"/>
    </w:rPr>
  </w:style>
  <w:style w:type="paragraph" w:styleId="ae">
    <w:name w:val="header"/>
    <w:basedOn w:val="a"/>
    <w:link w:val="af"/>
    <w:uiPriority w:val="99"/>
    <w:unhideWhenUsed/>
    <w:rsid w:val="000775A6"/>
    <w:pPr>
      <w:tabs>
        <w:tab w:val="center" w:pos="4153"/>
        <w:tab w:val="right" w:pos="8306"/>
      </w:tabs>
      <w:snapToGrid w:val="0"/>
      <w:jc w:val="center"/>
    </w:pPr>
    <w:rPr>
      <w:sz w:val="18"/>
      <w:szCs w:val="18"/>
    </w:rPr>
  </w:style>
  <w:style w:type="character" w:customStyle="1" w:styleId="af">
    <w:name w:val="页眉 字符"/>
    <w:basedOn w:val="a0"/>
    <w:link w:val="ae"/>
    <w:uiPriority w:val="99"/>
    <w:rsid w:val="000775A6"/>
    <w:rPr>
      <w:sz w:val="18"/>
      <w:szCs w:val="18"/>
    </w:rPr>
  </w:style>
  <w:style w:type="paragraph" w:styleId="af0">
    <w:name w:val="footer"/>
    <w:basedOn w:val="a"/>
    <w:link w:val="af1"/>
    <w:uiPriority w:val="99"/>
    <w:unhideWhenUsed/>
    <w:rsid w:val="000775A6"/>
    <w:pPr>
      <w:tabs>
        <w:tab w:val="center" w:pos="4153"/>
        <w:tab w:val="right" w:pos="8306"/>
      </w:tabs>
      <w:snapToGrid w:val="0"/>
      <w:jc w:val="left"/>
    </w:pPr>
    <w:rPr>
      <w:sz w:val="18"/>
      <w:szCs w:val="18"/>
    </w:rPr>
  </w:style>
  <w:style w:type="character" w:customStyle="1" w:styleId="af1">
    <w:name w:val="页脚 字符"/>
    <w:basedOn w:val="a0"/>
    <w:link w:val="af0"/>
    <w:uiPriority w:val="99"/>
    <w:rsid w:val="000775A6"/>
    <w:rPr>
      <w:sz w:val="18"/>
      <w:szCs w:val="18"/>
    </w:rPr>
  </w:style>
  <w:style w:type="character" w:styleId="af2">
    <w:name w:val="Strong"/>
    <w:basedOn w:val="a0"/>
    <w:uiPriority w:val="22"/>
    <w:qFormat/>
    <w:rsid w:val="00A837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9238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孙元元(北京-业务二部)</dc:creator>
  <cp:keywords/>
  <dc:description/>
  <cp:lastModifiedBy>姜艳丽(北京-审计风险管理部)</cp:lastModifiedBy>
  <cp:revision>33</cp:revision>
  <dcterms:created xsi:type="dcterms:W3CDTF">2025-11-11T07:27:00Z</dcterms:created>
  <dcterms:modified xsi:type="dcterms:W3CDTF">2026-06-11T08:39:00Z</dcterms:modified>
</cp:coreProperties>
</file>