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7549E" w14:textId="77777777" w:rsidR="0024064C" w:rsidRPr="0024064C" w:rsidRDefault="0024064C" w:rsidP="0024064C">
      <w:pPr>
        <w:spacing w:line="360" w:lineRule="auto"/>
        <w:jc w:val="center"/>
        <w:rPr>
          <w:rFonts w:ascii="仿宋" w:eastAsia="仿宋" w:hAnsi="仿宋"/>
          <w:b/>
          <w:bCs/>
          <w:szCs w:val="28"/>
          <w:lang w:eastAsia="zh-CN"/>
        </w:rPr>
      </w:pPr>
      <w:r w:rsidRPr="0024064C">
        <w:rPr>
          <w:rFonts w:ascii="仿宋" w:eastAsia="仿宋" w:hAnsi="仿宋" w:hint="eastAsia"/>
          <w:b/>
          <w:bCs/>
          <w:sz w:val="32"/>
          <w:szCs w:val="32"/>
          <w:lang w:eastAsia="zh-CN"/>
        </w:rPr>
        <w:t>202</w:t>
      </w:r>
      <w:r w:rsidRPr="0024064C">
        <w:rPr>
          <w:rFonts w:ascii="仿宋" w:eastAsia="仿宋" w:hAnsi="仿宋"/>
          <w:b/>
          <w:bCs/>
          <w:sz w:val="32"/>
          <w:szCs w:val="32"/>
          <w:lang w:eastAsia="zh-CN"/>
        </w:rPr>
        <w:t>6</w:t>
      </w:r>
      <w:r w:rsidRPr="0024064C">
        <w:rPr>
          <w:rFonts w:ascii="仿宋" w:eastAsia="仿宋" w:hAnsi="仿宋" w:hint="eastAsia"/>
          <w:b/>
          <w:bCs/>
          <w:sz w:val="32"/>
          <w:szCs w:val="32"/>
          <w:lang w:eastAsia="zh-CN"/>
        </w:rPr>
        <w:t>年度业务研讨会资料</w:t>
      </w:r>
    </w:p>
    <w:p w14:paraId="6AF7BC47" w14:textId="77777777" w:rsidR="00E17D33" w:rsidRPr="0024064C" w:rsidRDefault="00E17D33" w:rsidP="0024064C">
      <w:pPr>
        <w:spacing w:after="0" w:line="360" w:lineRule="auto"/>
        <w:ind w:firstLineChars="200" w:firstLine="420"/>
        <w:rPr>
          <w:rFonts w:ascii="仿宋" w:eastAsia="仿宋" w:hAnsi="仿宋"/>
          <w:bCs/>
          <w:sz w:val="21"/>
          <w:szCs w:val="21"/>
          <w:lang w:eastAsia="zh-CN"/>
        </w:rPr>
      </w:pPr>
    </w:p>
    <w:p w14:paraId="3CFEE2E2" w14:textId="77777777" w:rsidR="00E17D33" w:rsidRPr="0024064C" w:rsidRDefault="00B70756" w:rsidP="0024064C">
      <w:pPr>
        <w:pStyle w:val="1"/>
        <w:spacing w:before="0" w:line="360" w:lineRule="auto"/>
        <w:ind w:firstLineChars="200" w:firstLine="422"/>
        <w:rPr>
          <w:rFonts w:ascii="仿宋" w:eastAsia="仿宋" w:hAnsi="仿宋"/>
          <w:color w:val="auto"/>
          <w:sz w:val="21"/>
          <w:szCs w:val="21"/>
          <w:lang w:eastAsia="zh-CN"/>
        </w:rPr>
      </w:pPr>
      <w:r w:rsidRPr="0024064C">
        <w:rPr>
          <w:rFonts w:ascii="仿宋" w:eastAsia="仿宋" w:hAnsi="仿宋"/>
          <w:color w:val="auto"/>
          <w:sz w:val="21"/>
          <w:szCs w:val="21"/>
          <w:lang w:eastAsia="zh-CN"/>
        </w:rPr>
        <w:t>北京审计</w:t>
      </w:r>
      <w:r w:rsidRPr="0024064C">
        <w:rPr>
          <w:rFonts w:ascii="仿宋" w:eastAsia="仿宋" w:hAnsi="仿宋"/>
          <w:color w:val="auto"/>
          <w:sz w:val="21"/>
          <w:szCs w:val="21"/>
          <w:lang w:eastAsia="zh-CN"/>
        </w:rPr>
        <w:t>11</w:t>
      </w:r>
      <w:r w:rsidRPr="0024064C">
        <w:rPr>
          <w:rFonts w:ascii="仿宋" w:eastAsia="仿宋" w:hAnsi="仿宋"/>
          <w:color w:val="auto"/>
          <w:sz w:val="21"/>
          <w:szCs w:val="21"/>
          <w:lang w:eastAsia="zh-CN"/>
        </w:rPr>
        <w:t>部</w:t>
      </w:r>
    </w:p>
    <w:p w14:paraId="1952D1F1" w14:textId="77777777" w:rsidR="00E17D33" w:rsidRPr="0024064C" w:rsidRDefault="00B70756" w:rsidP="0024064C">
      <w:pPr>
        <w:pStyle w:val="21"/>
        <w:spacing w:before="0" w:line="360" w:lineRule="auto"/>
        <w:ind w:firstLineChars="200" w:firstLine="422"/>
        <w:rPr>
          <w:rFonts w:ascii="仿宋" w:eastAsia="仿宋" w:hAnsi="仿宋"/>
          <w:color w:val="auto"/>
          <w:sz w:val="21"/>
          <w:szCs w:val="21"/>
          <w:lang w:eastAsia="zh-CN"/>
        </w:rPr>
      </w:pPr>
      <w:r w:rsidRPr="0024064C">
        <w:rPr>
          <w:rFonts w:ascii="仿宋" w:eastAsia="仿宋" w:hAnsi="仿宋"/>
          <w:color w:val="auto"/>
          <w:sz w:val="21"/>
          <w:szCs w:val="21"/>
          <w:lang w:eastAsia="zh-CN"/>
        </w:rPr>
        <w:t>案例</w:t>
      </w:r>
      <w:r w:rsidRPr="0024064C">
        <w:rPr>
          <w:rFonts w:ascii="仿宋" w:eastAsia="仿宋" w:hAnsi="仿宋"/>
          <w:color w:val="auto"/>
          <w:sz w:val="21"/>
          <w:szCs w:val="21"/>
          <w:lang w:eastAsia="zh-CN"/>
        </w:rPr>
        <w:t>6</w:t>
      </w:r>
      <w:r w:rsidRPr="0024064C">
        <w:rPr>
          <w:rFonts w:ascii="仿宋" w:eastAsia="仿宋" w:hAnsi="仿宋"/>
          <w:color w:val="auto"/>
          <w:sz w:val="21"/>
          <w:szCs w:val="21"/>
          <w:lang w:eastAsia="zh-CN"/>
        </w:rPr>
        <w:t>：</w:t>
      </w:r>
      <w:r w:rsidRPr="0024064C">
        <w:rPr>
          <w:rFonts w:ascii="仿宋" w:eastAsia="仿宋" w:hAnsi="仿宋"/>
          <w:color w:val="auto"/>
          <w:sz w:val="21"/>
          <w:szCs w:val="21"/>
          <w:lang w:eastAsia="zh-CN"/>
        </w:rPr>
        <w:t>B</w:t>
      </w:r>
      <w:r w:rsidRPr="0024064C">
        <w:rPr>
          <w:rFonts w:ascii="仿宋" w:eastAsia="仿宋" w:hAnsi="仿宋"/>
          <w:color w:val="auto"/>
          <w:sz w:val="21"/>
          <w:szCs w:val="21"/>
          <w:lang w:eastAsia="zh-CN"/>
        </w:rPr>
        <w:t>公司</w:t>
      </w:r>
      <w:proofErr w:type="gramStart"/>
      <w:r w:rsidRPr="0024064C">
        <w:rPr>
          <w:rFonts w:ascii="仿宋" w:eastAsia="仿宋" w:hAnsi="仿宋"/>
          <w:color w:val="auto"/>
          <w:sz w:val="21"/>
          <w:szCs w:val="21"/>
          <w:lang w:eastAsia="zh-CN"/>
        </w:rPr>
        <w:t>暂估转固税会</w:t>
      </w:r>
      <w:proofErr w:type="gramEnd"/>
      <w:r w:rsidRPr="0024064C">
        <w:rPr>
          <w:rFonts w:ascii="仿宋" w:eastAsia="仿宋" w:hAnsi="仿宋"/>
          <w:color w:val="auto"/>
          <w:sz w:val="21"/>
          <w:szCs w:val="21"/>
          <w:lang w:eastAsia="zh-CN"/>
        </w:rPr>
        <w:t>差异问题（主讲人：吴耀峰）</w:t>
      </w:r>
    </w:p>
    <w:p w14:paraId="194CDC3A" w14:textId="77777777" w:rsidR="00E17D33" w:rsidRPr="0024064C" w:rsidRDefault="00B70756" w:rsidP="0024064C">
      <w:pPr>
        <w:pStyle w:val="31"/>
        <w:spacing w:before="0" w:line="360" w:lineRule="auto"/>
        <w:ind w:firstLineChars="200" w:firstLine="422"/>
        <w:rPr>
          <w:rFonts w:ascii="仿宋" w:eastAsia="仿宋" w:hAnsi="仿宋"/>
          <w:color w:val="auto"/>
          <w:sz w:val="21"/>
          <w:szCs w:val="21"/>
          <w:lang w:eastAsia="zh-CN"/>
        </w:rPr>
      </w:pPr>
      <w:r w:rsidRPr="0024064C">
        <w:rPr>
          <w:rFonts w:ascii="仿宋" w:eastAsia="仿宋" w:hAnsi="仿宋"/>
          <w:color w:val="auto"/>
          <w:sz w:val="21"/>
          <w:szCs w:val="21"/>
          <w:lang w:eastAsia="zh-CN"/>
        </w:rPr>
        <w:t>一、案例背景</w:t>
      </w:r>
    </w:p>
    <w:p w14:paraId="34A95019"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1</w:t>
      </w:r>
      <w:r w:rsidRPr="0024064C">
        <w:rPr>
          <w:rFonts w:ascii="仿宋" w:eastAsia="仿宋" w:hAnsi="仿宋"/>
          <w:bCs/>
          <w:sz w:val="21"/>
          <w:szCs w:val="21"/>
          <w:lang w:eastAsia="zh-CN"/>
        </w:rPr>
        <w:t>、参与主体</w:t>
      </w:r>
    </w:p>
    <w:p w14:paraId="5E729D4E"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B</w:t>
      </w:r>
      <w:r w:rsidRPr="0024064C">
        <w:rPr>
          <w:rFonts w:ascii="仿宋" w:eastAsia="仿宋" w:hAnsi="仿宋"/>
          <w:bCs/>
          <w:sz w:val="21"/>
          <w:szCs w:val="21"/>
          <w:lang w:eastAsia="zh-CN"/>
        </w:rPr>
        <w:t>公司：被审计单位，大型制造业企业，拥有多条生产线及大量机器设备；</w:t>
      </w:r>
    </w:p>
    <w:p w14:paraId="6E09AB73"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供应商：</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公司新建生产线项目的设备供应商，因内部审批流程延迟导致发票开具滞后；</w:t>
      </w:r>
    </w:p>
    <w:p w14:paraId="04034D1F"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主管税务机关：</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公司企业所得税的主管税务机关。</w:t>
      </w:r>
    </w:p>
    <w:p w14:paraId="0DB258EF"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2</w:t>
      </w:r>
      <w:r w:rsidRPr="0024064C">
        <w:rPr>
          <w:rFonts w:ascii="仿宋" w:eastAsia="仿宋" w:hAnsi="仿宋"/>
          <w:bCs/>
          <w:sz w:val="21"/>
          <w:szCs w:val="21"/>
          <w:lang w:eastAsia="zh-CN"/>
        </w:rPr>
        <w:t>、业务介绍</w:t>
      </w:r>
    </w:p>
    <w:p w14:paraId="0E0A84EC"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2024</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公司某新建生产线项目完工并达到预定可使用状态，但因与供应商的结算流程尚未完成，部分设备的发票未能及时取得。为准确反映资产状况，</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公司按照合同约定金额及工程结算资料，对该批设备进行了</w:t>
      </w:r>
      <w:proofErr w:type="gramStart"/>
      <w:r w:rsidRPr="0024064C">
        <w:rPr>
          <w:rFonts w:ascii="仿宋" w:eastAsia="仿宋" w:hAnsi="仿宋"/>
          <w:bCs/>
          <w:sz w:val="21"/>
          <w:szCs w:val="21"/>
          <w:lang w:eastAsia="zh-CN"/>
        </w:rPr>
        <w:t>暂估转固</w:t>
      </w:r>
      <w:proofErr w:type="gramEnd"/>
      <w:r w:rsidRPr="0024064C">
        <w:rPr>
          <w:rFonts w:ascii="仿宋" w:eastAsia="仿宋" w:hAnsi="仿宋"/>
          <w:bCs/>
          <w:sz w:val="21"/>
          <w:szCs w:val="21"/>
          <w:lang w:eastAsia="zh-CN"/>
        </w:rPr>
        <w:t>处理，</w:t>
      </w:r>
      <w:proofErr w:type="gramStart"/>
      <w:r w:rsidRPr="0024064C">
        <w:rPr>
          <w:rFonts w:ascii="仿宋" w:eastAsia="仿宋" w:hAnsi="仿宋"/>
          <w:bCs/>
          <w:sz w:val="21"/>
          <w:szCs w:val="21"/>
          <w:lang w:eastAsia="zh-CN"/>
        </w:rPr>
        <w:t>暂估入账</w:t>
      </w:r>
      <w:proofErr w:type="gramEnd"/>
      <w:r w:rsidRPr="0024064C">
        <w:rPr>
          <w:rFonts w:ascii="仿宋" w:eastAsia="仿宋" w:hAnsi="仿宋"/>
          <w:bCs/>
          <w:sz w:val="21"/>
          <w:szCs w:val="21"/>
          <w:lang w:eastAsia="zh-CN"/>
        </w:rPr>
        <w:t>金额合计约</w:t>
      </w:r>
      <w:r w:rsidRPr="0024064C">
        <w:rPr>
          <w:rFonts w:ascii="仿宋" w:eastAsia="仿宋" w:hAnsi="仿宋"/>
          <w:bCs/>
          <w:sz w:val="21"/>
          <w:szCs w:val="21"/>
          <w:lang w:eastAsia="zh-CN"/>
        </w:rPr>
        <w:t>5,000</w:t>
      </w:r>
      <w:r w:rsidRPr="0024064C">
        <w:rPr>
          <w:rFonts w:ascii="仿宋" w:eastAsia="仿宋" w:hAnsi="仿宋"/>
          <w:bCs/>
          <w:sz w:val="21"/>
          <w:szCs w:val="21"/>
          <w:lang w:eastAsia="zh-CN"/>
        </w:rPr>
        <w:t>万元，并自</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月起按照暂估价值计提折旧。</w:t>
      </w:r>
    </w:p>
    <w:p w14:paraId="4499F8C6"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根据《国家税务总局关于贯彻落实企业所得税法若干税收问题的通知》（国税函〔</w:t>
      </w:r>
      <w:r w:rsidRPr="0024064C">
        <w:rPr>
          <w:rFonts w:ascii="仿宋" w:eastAsia="仿宋" w:hAnsi="仿宋"/>
          <w:bCs/>
          <w:sz w:val="21"/>
          <w:szCs w:val="21"/>
          <w:lang w:eastAsia="zh-CN"/>
        </w:rPr>
        <w:t>2010</w:t>
      </w:r>
      <w:r w:rsidRPr="0024064C">
        <w:rPr>
          <w:rFonts w:ascii="仿宋" w:eastAsia="仿宋" w:hAnsi="仿宋"/>
          <w:bCs/>
          <w:sz w:val="21"/>
          <w:szCs w:val="21"/>
          <w:lang w:eastAsia="zh-CN"/>
        </w:rPr>
        <w:t>〕</w:t>
      </w:r>
      <w:r w:rsidRPr="0024064C">
        <w:rPr>
          <w:rFonts w:ascii="仿宋" w:eastAsia="仿宋" w:hAnsi="仿宋"/>
          <w:bCs/>
          <w:sz w:val="21"/>
          <w:szCs w:val="21"/>
          <w:lang w:eastAsia="zh-CN"/>
        </w:rPr>
        <w:t>79</w:t>
      </w:r>
      <w:r w:rsidRPr="0024064C">
        <w:rPr>
          <w:rFonts w:ascii="仿宋" w:eastAsia="仿宋" w:hAnsi="仿宋"/>
          <w:bCs/>
          <w:sz w:val="21"/>
          <w:szCs w:val="21"/>
          <w:lang w:eastAsia="zh-CN"/>
        </w:rPr>
        <w:t>号）第五条的规定，企业固定资产投入使用后，由于工程款项尚未</w:t>
      </w:r>
      <w:proofErr w:type="gramStart"/>
      <w:r w:rsidRPr="0024064C">
        <w:rPr>
          <w:rFonts w:ascii="仿宋" w:eastAsia="仿宋" w:hAnsi="仿宋"/>
          <w:bCs/>
          <w:sz w:val="21"/>
          <w:szCs w:val="21"/>
          <w:lang w:eastAsia="zh-CN"/>
        </w:rPr>
        <w:t>结清未</w:t>
      </w:r>
      <w:proofErr w:type="gramEnd"/>
      <w:r w:rsidRPr="0024064C">
        <w:rPr>
          <w:rFonts w:ascii="仿宋" w:eastAsia="仿宋" w:hAnsi="仿宋"/>
          <w:bCs/>
          <w:sz w:val="21"/>
          <w:szCs w:val="21"/>
          <w:lang w:eastAsia="zh-CN"/>
        </w:rPr>
        <w:t>取得全额发票的，可暂按合同规定的金额计入固定资产计税基础计提折旧，待</w:t>
      </w:r>
      <w:r w:rsidRPr="0024064C">
        <w:rPr>
          <w:rFonts w:ascii="仿宋" w:eastAsia="仿宋" w:hAnsi="仿宋"/>
          <w:bCs/>
          <w:sz w:val="21"/>
          <w:szCs w:val="21"/>
          <w:lang w:eastAsia="zh-CN"/>
        </w:rPr>
        <w:t>发票取得后进行调整。但上述调整应在固定资产投入使用后</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个月内进行。也就是说，税法给予了</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个月的</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期，企业应在</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月底前取得合法有效的发票。</w:t>
      </w:r>
    </w:p>
    <w:p w14:paraId="61E98FC1"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然而，因供应商内部审批流程延迟及双方对部分设备验收存在争议，</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公司直至</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w:t>
      </w:r>
      <w:r w:rsidRPr="0024064C">
        <w:rPr>
          <w:rFonts w:ascii="仿宋" w:eastAsia="仿宋" w:hAnsi="仿宋"/>
          <w:bCs/>
          <w:sz w:val="21"/>
          <w:szCs w:val="21"/>
          <w:lang w:eastAsia="zh-CN"/>
        </w:rPr>
        <w:t>1</w:t>
      </w:r>
      <w:r w:rsidRPr="0024064C">
        <w:rPr>
          <w:rFonts w:ascii="仿宋" w:eastAsia="仿宋" w:hAnsi="仿宋"/>
          <w:bCs/>
          <w:sz w:val="21"/>
          <w:szCs w:val="21"/>
          <w:lang w:eastAsia="zh-CN"/>
        </w:rPr>
        <w:t>月才陆续收到上述设备的正式发票，此时已超过税法规定的</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期。截至</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w:t>
      </w:r>
      <w:proofErr w:type="gramStart"/>
      <w:r w:rsidRPr="0024064C">
        <w:rPr>
          <w:rFonts w:ascii="仿宋" w:eastAsia="仿宋" w:hAnsi="仿宋"/>
          <w:bCs/>
          <w:sz w:val="21"/>
          <w:szCs w:val="21"/>
          <w:lang w:eastAsia="zh-CN"/>
        </w:rPr>
        <w:t>该批暂估固定资产</w:t>
      </w:r>
      <w:proofErr w:type="gramEnd"/>
      <w:r w:rsidRPr="0024064C">
        <w:rPr>
          <w:rFonts w:ascii="仿宋" w:eastAsia="仿宋" w:hAnsi="仿宋"/>
          <w:bCs/>
          <w:sz w:val="21"/>
          <w:szCs w:val="21"/>
          <w:lang w:eastAsia="zh-CN"/>
        </w:rPr>
        <w:t>累计计提折旧约</w:t>
      </w:r>
      <w:r w:rsidRPr="0024064C">
        <w:rPr>
          <w:rFonts w:ascii="仿宋" w:eastAsia="仿宋" w:hAnsi="仿宋"/>
          <w:bCs/>
          <w:sz w:val="21"/>
          <w:szCs w:val="21"/>
          <w:lang w:eastAsia="zh-CN"/>
        </w:rPr>
        <w:t>500</w:t>
      </w:r>
      <w:r w:rsidRPr="0024064C">
        <w:rPr>
          <w:rFonts w:ascii="仿宋" w:eastAsia="仿宋" w:hAnsi="仿宋"/>
          <w:bCs/>
          <w:sz w:val="21"/>
          <w:szCs w:val="21"/>
          <w:lang w:eastAsia="zh-CN"/>
        </w:rPr>
        <w:t>万元（按</w:t>
      </w:r>
      <w:r w:rsidRPr="0024064C">
        <w:rPr>
          <w:rFonts w:ascii="仿宋" w:eastAsia="仿宋" w:hAnsi="仿宋"/>
          <w:bCs/>
          <w:sz w:val="21"/>
          <w:szCs w:val="21"/>
          <w:lang w:eastAsia="zh-CN"/>
        </w:rPr>
        <w:t>10</w:t>
      </w:r>
      <w:r w:rsidRPr="0024064C">
        <w:rPr>
          <w:rFonts w:ascii="仿宋" w:eastAsia="仿宋" w:hAnsi="仿宋"/>
          <w:bCs/>
          <w:sz w:val="21"/>
          <w:szCs w:val="21"/>
          <w:lang w:eastAsia="zh-CN"/>
        </w:rPr>
        <w:t>年折旧年限、直线法计算）。</w:t>
      </w:r>
    </w:p>
    <w:p w14:paraId="583CD86C"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B</w:t>
      </w:r>
      <w:r w:rsidRPr="0024064C">
        <w:rPr>
          <w:rFonts w:ascii="仿宋" w:eastAsia="仿宋" w:hAnsi="仿宋"/>
          <w:bCs/>
          <w:sz w:val="21"/>
          <w:szCs w:val="21"/>
          <w:lang w:eastAsia="zh-CN"/>
        </w:rPr>
        <w:t>公司在进行</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年度企业所得税汇算清缴时，面临以下问题：对于已超过</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期才取得发票的固定资产</w:t>
      </w:r>
      <w:r w:rsidRPr="0024064C">
        <w:rPr>
          <w:rFonts w:ascii="仿宋" w:eastAsia="仿宋" w:hAnsi="仿宋"/>
          <w:bCs/>
          <w:sz w:val="21"/>
          <w:szCs w:val="21"/>
          <w:lang w:eastAsia="zh-CN"/>
        </w:rPr>
        <w:t>，</w:t>
      </w:r>
      <w:proofErr w:type="gramStart"/>
      <w:r w:rsidRPr="0024064C">
        <w:rPr>
          <w:rFonts w:ascii="仿宋" w:eastAsia="仿宋" w:hAnsi="仿宋"/>
          <w:bCs/>
          <w:sz w:val="21"/>
          <w:szCs w:val="21"/>
          <w:lang w:eastAsia="zh-CN"/>
        </w:rPr>
        <w:t>其暂估价</w:t>
      </w:r>
      <w:proofErr w:type="gramEnd"/>
      <w:r w:rsidRPr="0024064C">
        <w:rPr>
          <w:rFonts w:ascii="仿宋" w:eastAsia="仿宋" w:hAnsi="仿宋"/>
          <w:bCs/>
          <w:sz w:val="21"/>
          <w:szCs w:val="21"/>
          <w:lang w:eastAsia="zh-CN"/>
        </w:rPr>
        <w:t>值与实际发票金额之间的差异应如何处理？在</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年度和</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年度</w:t>
      </w:r>
      <w:proofErr w:type="gramStart"/>
      <w:r w:rsidRPr="0024064C">
        <w:rPr>
          <w:rFonts w:ascii="仿宋" w:eastAsia="仿宋" w:hAnsi="仿宋"/>
          <w:bCs/>
          <w:sz w:val="21"/>
          <w:szCs w:val="21"/>
          <w:lang w:eastAsia="zh-CN"/>
        </w:rPr>
        <w:t>已按暂估价</w:t>
      </w:r>
      <w:proofErr w:type="gramEnd"/>
      <w:r w:rsidRPr="0024064C">
        <w:rPr>
          <w:rFonts w:ascii="仿宋" w:eastAsia="仿宋" w:hAnsi="仿宋"/>
          <w:bCs/>
          <w:sz w:val="21"/>
          <w:szCs w:val="21"/>
          <w:lang w:eastAsia="zh-CN"/>
        </w:rPr>
        <w:t>值计提的折旧，能否在税前扣除？在编制财务报表时，上述事项是否构成暂时性差异，是否需要确认递延所得税资产？</w:t>
      </w:r>
    </w:p>
    <w:p w14:paraId="314783FF" w14:textId="77777777" w:rsidR="00E17D33" w:rsidRPr="0024064C" w:rsidRDefault="00B70756" w:rsidP="0024064C">
      <w:pPr>
        <w:pStyle w:val="31"/>
        <w:spacing w:before="0" w:line="360" w:lineRule="auto"/>
        <w:ind w:firstLineChars="200" w:firstLine="422"/>
        <w:rPr>
          <w:rFonts w:ascii="仿宋" w:eastAsia="仿宋" w:hAnsi="仿宋"/>
          <w:color w:val="auto"/>
          <w:sz w:val="21"/>
          <w:szCs w:val="21"/>
          <w:lang w:eastAsia="zh-CN"/>
        </w:rPr>
      </w:pPr>
      <w:r w:rsidRPr="0024064C">
        <w:rPr>
          <w:rFonts w:ascii="仿宋" w:eastAsia="仿宋" w:hAnsi="仿宋"/>
          <w:color w:val="auto"/>
          <w:sz w:val="21"/>
          <w:szCs w:val="21"/>
          <w:lang w:eastAsia="zh-CN"/>
        </w:rPr>
        <w:t>二、问题</w:t>
      </w:r>
    </w:p>
    <w:p w14:paraId="1F9FA288"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在项目组帮助客户进行财务处理时，对于</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月至</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w:t>
      </w:r>
      <w:proofErr w:type="gramStart"/>
      <w:r w:rsidRPr="0024064C">
        <w:rPr>
          <w:rFonts w:ascii="仿宋" w:eastAsia="仿宋" w:hAnsi="仿宋"/>
          <w:bCs/>
          <w:sz w:val="21"/>
          <w:szCs w:val="21"/>
          <w:lang w:eastAsia="zh-CN"/>
        </w:rPr>
        <w:t>期间按暂估价</w:t>
      </w:r>
      <w:proofErr w:type="gramEnd"/>
      <w:r w:rsidRPr="0024064C">
        <w:rPr>
          <w:rFonts w:ascii="仿宋" w:eastAsia="仿宋" w:hAnsi="仿宋"/>
          <w:bCs/>
          <w:sz w:val="21"/>
          <w:szCs w:val="21"/>
          <w:lang w:eastAsia="zh-CN"/>
        </w:rPr>
        <w:t>值计提的折旧，但是</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w:t>
      </w:r>
      <w:r w:rsidRPr="0024064C">
        <w:rPr>
          <w:rFonts w:ascii="仿宋" w:eastAsia="仿宋" w:hAnsi="仿宋"/>
          <w:bCs/>
          <w:sz w:val="21"/>
          <w:szCs w:val="21"/>
          <w:lang w:eastAsia="zh-CN"/>
        </w:rPr>
        <w:t>1</w:t>
      </w:r>
      <w:r w:rsidRPr="0024064C">
        <w:rPr>
          <w:rFonts w:ascii="仿宋" w:eastAsia="仿宋" w:hAnsi="仿宋"/>
          <w:bCs/>
          <w:sz w:val="21"/>
          <w:szCs w:val="21"/>
          <w:lang w:eastAsia="zh-CN"/>
        </w:rPr>
        <w:t>月份发票才开具了过来的部分中，上述</w:t>
      </w:r>
      <w:proofErr w:type="gramStart"/>
      <w:r w:rsidRPr="0024064C">
        <w:rPr>
          <w:rFonts w:ascii="仿宋" w:eastAsia="仿宋" w:hAnsi="仿宋"/>
          <w:bCs/>
          <w:sz w:val="21"/>
          <w:szCs w:val="21"/>
          <w:lang w:eastAsia="zh-CN"/>
        </w:rPr>
        <w:t>暂估转固</w:t>
      </w:r>
      <w:proofErr w:type="gramEnd"/>
      <w:r w:rsidRPr="0024064C">
        <w:rPr>
          <w:rFonts w:ascii="仿宋" w:eastAsia="仿宋" w:hAnsi="仿宋"/>
          <w:bCs/>
          <w:sz w:val="21"/>
          <w:szCs w:val="21"/>
          <w:lang w:eastAsia="zh-CN"/>
        </w:rPr>
        <w:t>事项是否构成会计准则与税法之间的暂时性差异？如果构成暂时性差异，在</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年末和</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年末是否需要确认递延所得税资产？</w:t>
      </w:r>
    </w:p>
    <w:p w14:paraId="4A2B0D87" w14:textId="77777777" w:rsidR="00E17D33" w:rsidRPr="0024064C" w:rsidRDefault="00B70756" w:rsidP="0024064C">
      <w:pPr>
        <w:pStyle w:val="31"/>
        <w:spacing w:before="0" w:line="360" w:lineRule="auto"/>
        <w:ind w:firstLineChars="200" w:firstLine="422"/>
        <w:rPr>
          <w:rFonts w:ascii="仿宋" w:eastAsia="仿宋" w:hAnsi="仿宋"/>
          <w:color w:val="auto"/>
          <w:sz w:val="21"/>
          <w:szCs w:val="21"/>
          <w:lang w:eastAsia="zh-CN"/>
        </w:rPr>
      </w:pPr>
      <w:r w:rsidRPr="0024064C">
        <w:rPr>
          <w:rFonts w:ascii="仿宋" w:eastAsia="仿宋" w:hAnsi="仿宋"/>
          <w:color w:val="auto"/>
          <w:sz w:val="21"/>
          <w:szCs w:val="21"/>
          <w:lang w:eastAsia="zh-CN"/>
        </w:rPr>
        <w:lastRenderedPageBreak/>
        <w:t>三、项目组观点</w:t>
      </w:r>
    </w:p>
    <w:p w14:paraId="70B2D0E0"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根据《企业会计准则</w:t>
      </w:r>
      <w:r w:rsidRPr="0024064C">
        <w:rPr>
          <w:rFonts w:ascii="仿宋" w:eastAsia="仿宋" w:hAnsi="仿宋"/>
          <w:bCs/>
          <w:sz w:val="21"/>
          <w:szCs w:val="21"/>
          <w:lang w:eastAsia="zh-CN"/>
        </w:rPr>
        <w:t>第</w:t>
      </w:r>
      <w:r w:rsidRPr="0024064C">
        <w:rPr>
          <w:rFonts w:ascii="仿宋" w:eastAsia="仿宋" w:hAnsi="仿宋"/>
          <w:bCs/>
          <w:sz w:val="21"/>
          <w:szCs w:val="21"/>
          <w:lang w:eastAsia="zh-CN"/>
        </w:rPr>
        <w:t>18</w:t>
      </w:r>
      <w:r w:rsidRPr="0024064C">
        <w:rPr>
          <w:rFonts w:ascii="仿宋" w:eastAsia="仿宋" w:hAnsi="仿宋"/>
          <w:bCs/>
          <w:sz w:val="21"/>
          <w:szCs w:val="21"/>
          <w:lang w:eastAsia="zh-CN"/>
        </w:rPr>
        <w:t>号</w:t>
      </w:r>
      <w:r w:rsidRPr="0024064C">
        <w:rPr>
          <w:rFonts w:ascii="仿宋" w:eastAsia="仿宋" w:hAnsi="仿宋"/>
          <w:bCs/>
          <w:sz w:val="21"/>
          <w:szCs w:val="21"/>
          <w:lang w:eastAsia="zh-CN"/>
        </w:rPr>
        <w:t>——</w:t>
      </w:r>
      <w:r w:rsidRPr="0024064C">
        <w:rPr>
          <w:rFonts w:ascii="仿宋" w:eastAsia="仿宋" w:hAnsi="仿宋"/>
          <w:bCs/>
          <w:sz w:val="21"/>
          <w:szCs w:val="21"/>
          <w:lang w:eastAsia="zh-CN"/>
        </w:rPr>
        <w:t>所得税》的相关规定：</w:t>
      </w:r>
    </w:p>
    <w:p w14:paraId="1704239A"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第四条：企业在取得资产、负债时，应当确定其计税基础。资产、负债的账面价值与其计税基础存在差异的，应当按照本准则规定确认所产生的递延所得税资产或递延所得税负债。</w:t>
      </w:r>
    </w:p>
    <w:p w14:paraId="14D69919"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第五条：资产的账面价值大于其计税基础的，两者之间的差异将会产生应税金额，应于未来期间增加企业的应纳税所得额和应交所得税，属于应纳税暂时性差异，应确认相关的递延所得税负债；资产的账面价值小于其计税基础的，两者之间的差异将会减少未来期间的应纳税所得额和应交所得税，属于可抵扣暂时性差异，符合有关条件时，应确认相关的递延所得税资产。</w:t>
      </w:r>
    </w:p>
    <w:p w14:paraId="07BC18DF"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第十条：企业应当将当期和以前期间应交未交的所得税确认为负债，将已支付的所得税超过应支付的部分确认为资产。</w:t>
      </w:r>
    </w:p>
    <w:p w14:paraId="5612CCBF"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第十三条：企业应当以很可能取得用来抵扣可抵扣暂时性差异的应纳税所得额为限，确认</w:t>
      </w:r>
      <w:r w:rsidRPr="0024064C">
        <w:rPr>
          <w:rFonts w:ascii="仿宋" w:eastAsia="仿宋" w:hAnsi="仿宋"/>
          <w:bCs/>
          <w:sz w:val="21"/>
          <w:szCs w:val="21"/>
          <w:lang w:eastAsia="zh-CN"/>
        </w:rPr>
        <w:t>由可抵扣暂时性差异产生的递延所得税资产。</w:t>
      </w:r>
    </w:p>
    <w:p w14:paraId="2A459BE5"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针对上述</w:t>
      </w:r>
      <w:proofErr w:type="gramStart"/>
      <w:r w:rsidRPr="0024064C">
        <w:rPr>
          <w:rFonts w:ascii="仿宋" w:eastAsia="仿宋" w:hAnsi="仿宋"/>
          <w:bCs/>
          <w:sz w:val="21"/>
          <w:szCs w:val="21"/>
          <w:lang w:eastAsia="zh-CN"/>
        </w:rPr>
        <w:t>暂估转固超过</w:t>
      </w:r>
      <w:proofErr w:type="gramEnd"/>
      <w:r w:rsidRPr="0024064C">
        <w:rPr>
          <w:rFonts w:ascii="仿宋" w:eastAsia="仿宋" w:hAnsi="仿宋"/>
          <w:bCs/>
          <w:sz w:val="21"/>
          <w:szCs w:val="21"/>
          <w:lang w:eastAsia="zh-CN"/>
        </w:rPr>
        <w:t>税法保护期的税会差异处理问题，项目组内部存在两种不同观点，现分别阐述如下：</w:t>
      </w:r>
    </w:p>
    <w:p w14:paraId="4B7A783B"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观点</w:t>
      </w:r>
      <w:proofErr w:type="gramStart"/>
      <w:r w:rsidRPr="0024064C">
        <w:rPr>
          <w:rFonts w:ascii="仿宋" w:eastAsia="仿宋" w:hAnsi="仿宋"/>
          <w:bCs/>
          <w:sz w:val="21"/>
          <w:szCs w:val="21"/>
          <w:lang w:eastAsia="zh-CN"/>
        </w:rPr>
        <w:t>一</w:t>
      </w:r>
      <w:proofErr w:type="gramEnd"/>
      <w:r w:rsidRPr="0024064C">
        <w:rPr>
          <w:rFonts w:ascii="仿宋" w:eastAsia="仿宋" w:hAnsi="仿宋"/>
          <w:bCs/>
          <w:sz w:val="21"/>
          <w:szCs w:val="21"/>
          <w:lang w:eastAsia="zh-CN"/>
        </w:rPr>
        <w:t>：</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年汇算清缴时发票已取得，超期折旧可不做纳税调增处理。持该观点的成员认为，虽然税法规定了</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个月的</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期，但其立法本意在于促使企业及时取得合法有效凭证，以确保税前扣除的折旧费用有据可依。在本案例中，虽然发票取得时间形式上超过了</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个月的保护期（</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月至</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w:t>
      </w:r>
      <w:r w:rsidRPr="0024064C">
        <w:rPr>
          <w:rFonts w:ascii="仿宋" w:eastAsia="仿宋" w:hAnsi="仿宋"/>
          <w:bCs/>
          <w:sz w:val="21"/>
          <w:szCs w:val="21"/>
          <w:lang w:eastAsia="zh-CN"/>
        </w:rPr>
        <w:t>1</w:t>
      </w:r>
      <w:r w:rsidRPr="0024064C">
        <w:rPr>
          <w:rFonts w:ascii="仿宋" w:eastAsia="仿宋" w:hAnsi="仿宋"/>
          <w:bCs/>
          <w:sz w:val="21"/>
          <w:szCs w:val="21"/>
          <w:lang w:eastAsia="zh-CN"/>
        </w:rPr>
        <w:t>月），但在</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w:t>
      </w:r>
      <w:r w:rsidRPr="0024064C">
        <w:rPr>
          <w:rFonts w:ascii="仿宋" w:eastAsia="仿宋" w:hAnsi="仿宋"/>
          <w:bCs/>
          <w:sz w:val="21"/>
          <w:szCs w:val="21"/>
          <w:lang w:eastAsia="zh-CN"/>
        </w:rPr>
        <w:t>5</w:t>
      </w:r>
      <w:r w:rsidRPr="0024064C">
        <w:rPr>
          <w:rFonts w:ascii="仿宋" w:eastAsia="仿宋" w:hAnsi="仿宋"/>
          <w:bCs/>
          <w:sz w:val="21"/>
          <w:szCs w:val="21"/>
          <w:lang w:eastAsia="zh-CN"/>
        </w:rPr>
        <w:t>月进行</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年度企业所得税汇算清缴时，该部分固定资产的正式</w:t>
      </w:r>
      <w:r w:rsidRPr="0024064C">
        <w:rPr>
          <w:rFonts w:ascii="仿宋" w:eastAsia="仿宋" w:hAnsi="仿宋"/>
          <w:bCs/>
          <w:sz w:val="21"/>
          <w:szCs w:val="21"/>
          <w:lang w:eastAsia="zh-CN"/>
        </w:rPr>
        <w:t>发票已经实际取得。从实质重于形式的角度出发，企业在汇算清缴时已经能够提供合法有效的凭证证明固定资产的真实成本，满足了税前扣除的基本条件。因此，对于</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月（即超过</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期后的第一个月）计提的折旧约</w:t>
      </w:r>
      <w:r w:rsidRPr="0024064C">
        <w:rPr>
          <w:rFonts w:ascii="仿宋" w:eastAsia="仿宋" w:hAnsi="仿宋"/>
          <w:bCs/>
          <w:sz w:val="21"/>
          <w:szCs w:val="21"/>
          <w:lang w:eastAsia="zh-CN"/>
        </w:rPr>
        <w:t>42</w:t>
      </w:r>
      <w:r w:rsidRPr="0024064C">
        <w:rPr>
          <w:rFonts w:ascii="仿宋" w:eastAsia="仿宋" w:hAnsi="仿宋"/>
          <w:bCs/>
          <w:sz w:val="21"/>
          <w:szCs w:val="21"/>
          <w:lang w:eastAsia="zh-CN"/>
        </w:rPr>
        <w:t>万元，在</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年度汇算清缴时可以不做纳税调增处理，直接按照实际发票金额确认的计税基础进行税前扣除。该观点认为，应关注企业在申报时是否具备合法凭证，而非机械地以</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个月期限作为唯一判断标准。</w:t>
      </w:r>
    </w:p>
    <w:p w14:paraId="346359AF"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观点二：税法明确规定超过</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个月未取得发票应进行纳税调增，并确认递延所得税资产，待</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年汇算清缴时再冲回。</w:t>
      </w:r>
      <w:r w:rsidRPr="0024064C">
        <w:rPr>
          <w:rFonts w:ascii="仿宋" w:eastAsia="仿宋" w:hAnsi="仿宋"/>
          <w:bCs/>
          <w:sz w:val="21"/>
          <w:szCs w:val="21"/>
          <w:lang w:eastAsia="zh-CN"/>
        </w:rPr>
        <w:t>持该观点的成员认为，国税函〔</w:t>
      </w:r>
      <w:r w:rsidRPr="0024064C">
        <w:rPr>
          <w:rFonts w:ascii="仿宋" w:eastAsia="仿宋" w:hAnsi="仿宋"/>
          <w:bCs/>
          <w:sz w:val="21"/>
          <w:szCs w:val="21"/>
          <w:lang w:eastAsia="zh-CN"/>
        </w:rPr>
        <w:t>2010</w:t>
      </w:r>
      <w:r w:rsidRPr="0024064C">
        <w:rPr>
          <w:rFonts w:ascii="仿宋" w:eastAsia="仿宋" w:hAnsi="仿宋"/>
          <w:bCs/>
          <w:sz w:val="21"/>
          <w:szCs w:val="21"/>
          <w:lang w:eastAsia="zh-CN"/>
        </w:rPr>
        <w:t>〕</w:t>
      </w:r>
      <w:r w:rsidRPr="0024064C">
        <w:rPr>
          <w:rFonts w:ascii="仿宋" w:eastAsia="仿宋" w:hAnsi="仿宋"/>
          <w:bCs/>
          <w:sz w:val="21"/>
          <w:szCs w:val="21"/>
          <w:lang w:eastAsia="zh-CN"/>
        </w:rPr>
        <w:t>79</w:t>
      </w:r>
      <w:r w:rsidRPr="0024064C">
        <w:rPr>
          <w:rFonts w:ascii="仿宋" w:eastAsia="仿宋" w:hAnsi="仿宋"/>
          <w:bCs/>
          <w:sz w:val="21"/>
          <w:szCs w:val="21"/>
          <w:lang w:eastAsia="zh-CN"/>
        </w:rPr>
        <w:t>号第五条对</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期的规定是明确且刚性的，</w:t>
      </w:r>
      <w:r w:rsidRPr="0024064C">
        <w:rPr>
          <w:rFonts w:ascii="仿宋" w:eastAsia="仿宋" w:hAnsi="仿宋"/>
          <w:bCs/>
          <w:sz w:val="21"/>
          <w:szCs w:val="21"/>
          <w:lang w:eastAsia="zh-CN"/>
        </w:rPr>
        <w:t>"</w:t>
      </w:r>
      <w:r w:rsidRPr="0024064C">
        <w:rPr>
          <w:rFonts w:ascii="仿宋" w:eastAsia="仿宋" w:hAnsi="仿宋"/>
          <w:bCs/>
          <w:sz w:val="21"/>
          <w:szCs w:val="21"/>
          <w:lang w:eastAsia="zh-CN"/>
        </w:rPr>
        <w:t>上述调整应在固定资产投入使用后</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个月内进行</w:t>
      </w:r>
      <w:r w:rsidRPr="0024064C">
        <w:rPr>
          <w:rFonts w:ascii="仿宋" w:eastAsia="仿宋" w:hAnsi="仿宋"/>
          <w:bCs/>
          <w:sz w:val="21"/>
          <w:szCs w:val="21"/>
          <w:lang w:eastAsia="zh-CN"/>
        </w:rPr>
        <w:t>"</w:t>
      </w:r>
      <w:r w:rsidRPr="0024064C">
        <w:rPr>
          <w:rFonts w:ascii="仿宋" w:eastAsia="仿宋" w:hAnsi="仿宋"/>
          <w:bCs/>
          <w:sz w:val="21"/>
          <w:szCs w:val="21"/>
          <w:lang w:eastAsia="zh-CN"/>
        </w:rPr>
        <w:t>的表述属于强制性规范，不存在例外空间。企业在</w:t>
      </w:r>
      <w:r w:rsidRPr="0024064C">
        <w:rPr>
          <w:rFonts w:ascii="仿宋" w:eastAsia="仿宋" w:hAnsi="仿宋"/>
          <w:bCs/>
          <w:sz w:val="21"/>
          <w:szCs w:val="21"/>
          <w:lang w:eastAsia="zh-CN"/>
        </w:rPr>
        <w:t>2024</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w:t>
      </w:r>
      <w:proofErr w:type="gramStart"/>
      <w:r w:rsidRPr="0024064C">
        <w:rPr>
          <w:rFonts w:ascii="仿宋" w:eastAsia="仿宋" w:hAnsi="仿宋"/>
          <w:bCs/>
          <w:sz w:val="21"/>
          <w:szCs w:val="21"/>
          <w:lang w:eastAsia="zh-CN"/>
        </w:rPr>
        <w:t>暂估转固</w:t>
      </w:r>
      <w:proofErr w:type="gramEnd"/>
      <w:r w:rsidRPr="0024064C">
        <w:rPr>
          <w:rFonts w:ascii="仿宋" w:eastAsia="仿宋" w:hAnsi="仿宋"/>
          <w:bCs/>
          <w:sz w:val="21"/>
          <w:szCs w:val="21"/>
          <w:lang w:eastAsia="zh-CN"/>
        </w:rPr>
        <w:t>，至</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11</w:t>
      </w:r>
      <w:r w:rsidRPr="0024064C">
        <w:rPr>
          <w:rFonts w:ascii="仿宋" w:eastAsia="仿宋" w:hAnsi="仿宋"/>
          <w:bCs/>
          <w:sz w:val="21"/>
          <w:szCs w:val="21"/>
          <w:lang w:eastAsia="zh-CN"/>
        </w:rPr>
        <w:t>月底</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个月保护期届满时仍未取得发票，则自</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月起，</w:t>
      </w:r>
      <w:proofErr w:type="gramStart"/>
      <w:r w:rsidRPr="0024064C">
        <w:rPr>
          <w:rFonts w:ascii="仿宋" w:eastAsia="仿宋" w:hAnsi="仿宋"/>
          <w:bCs/>
          <w:sz w:val="21"/>
          <w:szCs w:val="21"/>
          <w:lang w:eastAsia="zh-CN"/>
        </w:rPr>
        <w:t>按暂估价</w:t>
      </w:r>
      <w:proofErr w:type="gramEnd"/>
      <w:r w:rsidRPr="0024064C">
        <w:rPr>
          <w:rFonts w:ascii="仿宋" w:eastAsia="仿宋" w:hAnsi="仿宋"/>
          <w:bCs/>
          <w:sz w:val="21"/>
          <w:szCs w:val="21"/>
          <w:lang w:eastAsia="zh-CN"/>
        </w:rPr>
        <w:t>值计提的折旧已不符合税法规定的税前扣除条件。因此，在</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年度企业所得税汇算清缴时，对于</w:t>
      </w:r>
      <w:r w:rsidRPr="0024064C">
        <w:rPr>
          <w:rFonts w:ascii="仿宋" w:eastAsia="仿宋" w:hAnsi="仿宋"/>
          <w:bCs/>
          <w:sz w:val="21"/>
          <w:szCs w:val="21"/>
          <w:lang w:eastAsia="zh-CN"/>
        </w:rPr>
        <w:t>2025</w:t>
      </w:r>
      <w:r w:rsidRPr="0024064C">
        <w:rPr>
          <w:rFonts w:ascii="仿宋" w:eastAsia="仿宋" w:hAnsi="仿宋"/>
          <w:bCs/>
          <w:sz w:val="21"/>
          <w:szCs w:val="21"/>
          <w:lang w:eastAsia="zh-CN"/>
        </w:rPr>
        <w:t>年</w:t>
      </w:r>
      <w:r w:rsidRPr="0024064C">
        <w:rPr>
          <w:rFonts w:ascii="仿宋" w:eastAsia="仿宋" w:hAnsi="仿宋"/>
          <w:bCs/>
          <w:sz w:val="21"/>
          <w:szCs w:val="21"/>
          <w:lang w:eastAsia="zh-CN"/>
        </w:rPr>
        <w:t>12</w:t>
      </w:r>
      <w:r w:rsidRPr="0024064C">
        <w:rPr>
          <w:rFonts w:ascii="仿宋" w:eastAsia="仿宋" w:hAnsi="仿宋"/>
          <w:bCs/>
          <w:sz w:val="21"/>
          <w:szCs w:val="21"/>
          <w:lang w:eastAsia="zh-CN"/>
        </w:rPr>
        <w:t>月计提的折旧约</w:t>
      </w:r>
      <w:r w:rsidRPr="0024064C">
        <w:rPr>
          <w:rFonts w:ascii="仿宋" w:eastAsia="仿宋" w:hAnsi="仿宋"/>
          <w:bCs/>
          <w:sz w:val="21"/>
          <w:szCs w:val="21"/>
          <w:lang w:eastAsia="zh-CN"/>
        </w:rPr>
        <w:t>42</w:t>
      </w:r>
      <w:r w:rsidRPr="0024064C">
        <w:rPr>
          <w:rFonts w:ascii="仿宋" w:eastAsia="仿宋" w:hAnsi="仿宋"/>
          <w:bCs/>
          <w:sz w:val="21"/>
          <w:szCs w:val="21"/>
          <w:lang w:eastAsia="zh-CN"/>
        </w:rPr>
        <w:t>万元，应进行纳税调增处理，将该部分折旧从应纳税所得额中剔除。同时，由于会计上</w:t>
      </w:r>
      <w:proofErr w:type="gramStart"/>
      <w:r w:rsidRPr="0024064C">
        <w:rPr>
          <w:rFonts w:ascii="仿宋" w:eastAsia="仿宋" w:hAnsi="仿宋"/>
          <w:bCs/>
          <w:sz w:val="21"/>
          <w:szCs w:val="21"/>
          <w:lang w:eastAsia="zh-CN"/>
        </w:rPr>
        <w:t>仍按暂估价</w:t>
      </w:r>
      <w:proofErr w:type="gramEnd"/>
      <w:r w:rsidRPr="0024064C">
        <w:rPr>
          <w:rFonts w:ascii="仿宋" w:eastAsia="仿宋" w:hAnsi="仿宋"/>
          <w:bCs/>
          <w:sz w:val="21"/>
          <w:szCs w:val="21"/>
          <w:lang w:eastAsia="zh-CN"/>
        </w:rPr>
        <w:t>值计提折旧，而税</w:t>
      </w:r>
      <w:r w:rsidRPr="0024064C">
        <w:rPr>
          <w:rFonts w:ascii="仿宋" w:eastAsia="仿宋" w:hAnsi="仿宋"/>
          <w:bCs/>
          <w:sz w:val="21"/>
          <w:szCs w:val="21"/>
          <w:lang w:eastAsia="zh-CN"/>
        </w:rPr>
        <w:t>法上不予认可，导致固定资产的账面价值大于其计税基础，形成可抵扣</w:t>
      </w:r>
      <w:r w:rsidRPr="0024064C">
        <w:rPr>
          <w:rFonts w:ascii="仿宋" w:eastAsia="仿宋" w:hAnsi="仿宋"/>
          <w:bCs/>
          <w:sz w:val="21"/>
          <w:szCs w:val="21"/>
          <w:lang w:eastAsia="zh-CN"/>
        </w:rPr>
        <w:lastRenderedPageBreak/>
        <w:t>暂时性差异。根据《企业会计准则第</w:t>
      </w:r>
      <w:r w:rsidRPr="0024064C">
        <w:rPr>
          <w:rFonts w:ascii="仿宋" w:eastAsia="仿宋" w:hAnsi="仿宋"/>
          <w:bCs/>
          <w:sz w:val="21"/>
          <w:szCs w:val="21"/>
          <w:lang w:eastAsia="zh-CN"/>
        </w:rPr>
        <w:t>18</w:t>
      </w:r>
      <w:r w:rsidRPr="0024064C">
        <w:rPr>
          <w:rFonts w:ascii="仿宋" w:eastAsia="仿宋" w:hAnsi="仿宋"/>
          <w:bCs/>
          <w:sz w:val="21"/>
          <w:szCs w:val="21"/>
          <w:lang w:eastAsia="zh-CN"/>
        </w:rPr>
        <w:t>号</w:t>
      </w:r>
      <w:r w:rsidRPr="0024064C">
        <w:rPr>
          <w:rFonts w:ascii="仿宋" w:eastAsia="仿宋" w:hAnsi="仿宋"/>
          <w:bCs/>
          <w:sz w:val="21"/>
          <w:szCs w:val="21"/>
          <w:lang w:eastAsia="zh-CN"/>
        </w:rPr>
        <w:t>——</w:t>
      </w:r>
      <w:r w:rsidRPr="0024064C">
        <w:rPr>
          <w:rFonts w:ascii="仿宋" w:eastAsia="仿宋" w:hAnsi="仿宋"/>
          <w:bCs/>
          <w:sz w:val="21"/>
          <w:szCs w:val="21"/>
          <w:lang w:eastAsia="zh-CN"/>
        </w:rPr>
        <w:t>所得税》的规定，企业应就该可抵扣暂时性差异确认递延所得税资产（以未来期间很可能取得的应纳税所得额为限）。待</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w:t>
      </w:r>
      <w:r w:rsidRPr="0024064C">
        <w:rPr>
          <w:rFonts w:ascii="仿宋" w:eastAsia="仿宋" w:hAnsi="仿宋"/>
          <w:bCs/>
          <w:sz w:val="21"/>
          <w:szCs w:val="21"/>
          <w:lang w:eastAsia="zh-CN"/>
        </w:rPr>
        <w:t>1</w:t>
      </w:r>
      <w:r w:rsidRPr="0024064C">
        <w:rPr>
          <w:rFonts w:ascii="仿宋" w:eastAsia="仿宋" w:hAnsi="仿宋"/>
          <w:bCs/>
          <w:sz w:val="21"/>
          <w:szCs w:val="21"/>
          <w:lang w:eastAsia="zh-CN"/>
        </w:rPr>
        <w:t>月取得发票后，在</w:t>
      </w:r>
      <w:r w:rsidRPr="0024064C">
        <w:rPr>
          <w:rFonts w:ascii="仿宋" w:eastAsia="仿宋" w:hAnsi="仿宋"/>
          <w:bCs/>
          <w:sz w:val="21"/>
          <w:szCs w:val="21"/>
          <w:lang w:eastAsia="zh-CN"/>
        </w:rPr>
        <w:t>2026</w:t>
      </w:r>
      <w:r w:rsidRPr="0024064C">
        <w:rPr>
          <w:rFonts w:ascii="仿宋" w:eastAsia="仿宋" w:hAnsi="仿宋"/>
          <w:bCs/>
          <w:sz w:val="21"/>
          <w:szCs w:val="21"/>
          <w:lang w:eastAsia="zh-CN"/>
        </w:rPr>
        <w:t>年度汇算清缴时，由于合法凭证已经取得，前期纳税调增的折旧可以重新在税前扣除，届时将对应的递延所得税资产予以冲回即可。这么做也是最稳妥的税务风险相比第一种小。</w:t>
      </w:r>
    </w:p>
    <w:p w14:paraId="627457C7" w14:textId="77777777" w:rsidR="00E17D33" w:rsidRPr="0024064C" w:rsidRDefault="00B70756" w:rsidP="0024064C">
      <w:pPr>
        <w:spacing w:after="0" w:line="360" w:lineRule="auto"/>
        <w:ind w:firstLineChars="200" w:firstLine="420"/>
        <w:rPr>
          <w:rFonts w:ascii="仿宋" w:eastAsia="仿宋" w:hAnsi="仿宋"/>
          <w:bCs/>
          <w:sz w:val="21"/>
          <w:szCs w:val="21"/>
          <w:lang w:eastAsia="zh-CN"/>
        </w:rPr>
      </w:pPr>
      <w:r w:rsidRPr="0024064C">
        <w:rPr>
          <w:rFonts w:ascii="仿宋" w:eastAsia="仿宋" w:hAnsi="仿宋"/>
          <w:bCs/>
          <w:sz w:val="21"/>
          <w:szCs w:val="21"/>
          <w:lang w:eastAsia="zh-CN"/>
        </w:rPr>
        <w:t>上述两种观点的核心分歧在于对税法</w:t>
      </w:r>
      <w:r w:rsidRPr="0024064C">
        <w:rPr>
          <w:rFonts w:ascii="仿宋" w:eastAsia="仿宋" w:hAnsi="仿宋"/>
          <w:bCs/>
          <w:sz w:val="21"/>
          <w:szCs w:val="21"/>
          <w:lang w:eastAsia="zh-CN"/>
        </w:rPr>
        <w:t>12</w:t>
      </w:r>
      <w:r w:rsidRPr="0024064C">
        <w:rPr>
          <w:rFonts w:ascii="仿宋" w:eastAsia="仿宋" w:hAnsi="仿宋"/>
          <w:bCs/>
          <w:sz w:val="21"/>
          <w:szCs w:val="21"/>
          <w:lang w:eastAsia="zh-CN"/>
        </w:rPr>
        <w:t>个月</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期条款的理解和适用：观点</w:t>
      </w:r>
      <w:proofErr w:type="gramStart"/>
      <w:r w:rsidRPr="0024064C">
        <w:rPr>
          <w:rFonts w:ascii="仿宋" w:eastAsia="仿宋" w:hAnsi="仿宋"/>
          <w:bCs/>
          <w:sz w:val="21"/>
          <w:szCs w:val="21"/>
          <w:lang w:eastAsia="zh-CN"/>
        </w:rPr>
        <w:t>一</w:t>
      </w:r>
      <w:proofErr w:type="gramEnd"/>
      <w:r w:rsidRPr="0024064C">
        <w:rPr>
          <w:rFonts w:ascii="仿宋" w:eastAsia="仿宋" w:hAnsi="仿宋"/>
          <w:bCs/>
          <w:sz w:val="21"/>
          <w:szCs w:val="21"/>
          <w:lang w:eastAsia="zh-CN"/>
        </w:rPr>
        <w:t>侧重从实质重于形式和汇算清缴时的实</w:t>
      </w:r>
      <w:r w:rsidRPr="0024064C">
        <w:rPr>
          <w:rFonts w:ascii="仿宋" w:eastAsia="仿宋" w:hAnsi="仿宋"/>
          <w:bCs/>
          <w:sz w:val="21"/>
          <w:szCs w:val="21"/>
          <w:lang w:eastAsia="zh-CN"/>
        </w:rPr>
        <w:t>际凭证情况出发，认为取得发票的事实可以弥补超期的形式瑕疵；观点二则强调税法规定的程序刚性，认为超过保护期即丧失当期扣除资格，应严格遵循纳税调增和递延所得税处理的规范路径。项目组建议</w:t>
      </w:r>
      <w:r w:rsidRPr="0024064C">
        <w:rPr>
          <w:rFonts w:ascii="仿宋" w:eastAsia="仿宋" w:hAnsi="仿宋"/>
          <w:bCs/>
          <w:sz w:val="21"/>
          <w:szCs w:val="21"/>
          <w:lang w:eastAsia="zh-CN"/>
        </w:rPr>
        <w:t>B</w:t>
      </w:r>
      <w:r w:rsidRPr="0024064C">
        <w:rPr>
          <w:rFonts w:ascii="仿宋" w:eastAsia="仿宋" w:hAnsi="仿宋"/>
          <w:bCs/>
          <w:sz w:val="21"/>
          <w:szCs w:val="21"/>
          <w:lang w:eastAsia="zh-CN"/>
        </w:rPr>
        <w:t>公司就上述两种处理方式的适用性与主管税务机关进行充分沟通，必要时提交书面说明或申请税务裁定，以确保税务处理的合</w:t>
      </w:r>
      <w:proofErr w:type="gramStart"/>
      <w:r w:rsidRPr="0024064C">
        <w:rPr>
          <w:rFonts w:ascii="仿宋" w:eastAsia="仿宋" w:hAnsi="仿宋"/>
          <w:bCs/>
          <w:sz w:val="21"/>
          <w:szCs w:val="21"/>
          <w:lang w:eastAsia="zh-CN"/>
        </w:rPr>
        <w:t>规</w:t>
      </w:r>
      <w:proofErr w:type="gramEnd"/>
      <w:r w:rsidRPr="0024064C">
        <w:rPr>
          <w:rFonts w:ascii="仿宋" w:eastAsia="仿宋" w:hAnsi="仿宋"/>
          <w:bCs/>
          <w:sz w:val="21"/>
          <w:szCs w:val="21"/>
          <w:lang w:eastAsia="zh-CN"/>
        </w:rPr>
        <w:t>性和一致性。同时，企业应建立完善的固定资产</w:t>
      </w:r>
      <w:proofErr w:type="gramStart"/>
      <w:r w:rsidRPr="0024064C">
        <w:rPr>
          <w:rFonts w:ascii="仿宋" w:eastAsia="仿宋" w:hAnsi="仿宋"/>
          <w:bCs/>
          <w:sz w:val="21"/>
          <w:szCs w:val="21"/>
          <w:lang w:eastAsia="zh-CN"/>
        </w:rPr>
        <w:t>暂估管理</w:t>
      </w:r>
      <w:proofErr w:type="gramEnd"/>
      <w:r w:rsidRPr="0024064C">
        <w:rPr>
          <w:rFonts w:ascii="仿宋" w:eastAsia="仿宋" w:hAnsi="仿宋"/>
          <w:bCs/>
          <w:sz w:val="21"/>
          <w:szCs w:val="21"/>
          <w:lang w:eastAsia="zh-CN"/>
        </w:rPr>
        <w:t>制度，加强与供应商的结算协调，尽量在</w:t>
      </w:r>
      <w:proofErr w:type="gramStart"/>
      <w:r w:rsidRPr="0024064C">
        <w:rPr>
          <w:rFonts w:ascii="仿宋" w:eastAsia="仿宋" w:hAnsi="仿宋"/>
          <w:bCs/>
          <w:sz w:val="21"/>
          <w:szCs w:val="21"/>
          <w:lang w:eastAsia="zh-CN"/>
        </w:rPr>
        <w:t>暂估保护</w:t>
      </w:r>
      <w:proofErr w:type="gramEnd"/>
      <w:r w:rsidRPr="0024064C">
        <w:rPr>
          <w:rFonts w:ascii="仿宋" w:eastAsia="仿宋" w:hAnsi="仿宋"/>
          <w:bCs/>
          <w:sz w:val="21"/>
          <w:szCs w:val="21"/>
          <w:lang w:eastAsia="zh-CN"/>
        </w:rPr>
        <w:t>期内取得合法有效的发票，从根本上避免</w:t>
      </w:r>
      <w:proofErr w:type="gramStart"/>
      <w:r w:rsidRPr="0024064C">
        <w:rPr>
          <w:rFonts w:ascii="仿宋" w:eastAsia="仿宋" w:hAnsi="仿宋"/>
          <w:bCs/>
          <w:sz w:val="21"/>
          <w:szCs w:val="21"/>
          <w:lang w:eastAsia="zh-CN"/>
        </w:rPr>
        <w:t>类似税会</w:t>
      </w:r>
      <w:proofErr w:type="gramEnd"/>
      <w:r w:rsidRPr="0024064C">
        <w:rPr>
          <w:rFonts w:ascii="仿宋" w:eastAsia="仿宋" w:hAnsi="仿宋"/>
          <w:bCs/>
          <w:sz w:val="21"/>
          <w:szCs w:val="21"/>
          <w:lang w:eastAsia="zh-CN"/>
        </w:rPr>
        <w:t>差异的反复发生。</w:t>
      </w:r>
    </w:p>
    <w:p w14:paraId="245858E4" w14:textId="77777777" w:rsidR="00E17D33" w:rsidRPr="0024064C" w:rsidRDefault="00B70756" w:rsidP="0024064C">
      <w:pPr>
        <w:pStyle w:val="31"/>
        <w:spacing w:before="0" w:line="360" w:lineRule="auto"/>
        <w:ind w:firstLineChars="200" w:firstLine="422"/>
        <w:rPr>
          <w:rFonts w:ascii="仿宋" w:eastAsia="仿宋" w:hAnsi="仿宋"/>
          <w:color w:val="auto"/>
          <w:sz w:val="21"/>
          <w:szCs w:val="21"/>
          <w:lang w:eastAsia="zh-CN"/>
        </w:rPr>
      </w:pPr>
      <w:bookmarkStart w:id="0" w:name="_GoBack"/>
      <w:r w:rsidRPr="0024064C">
        <w:rPr>
          <w:rFonts w:ascii="仿宋" w:eastAsia="仿宋" w:hAnsi="仿宋"/>
          <w:color w:val="auto"/>
          <w:sz w:val="21"/>
          <w:szCs w:val="21"/>
          <w:lang w:eastAsia="zh-CN"/>
        </w:rPr>
        <w:t>四、案例解析（研讨后由标准部人员填写）</w:t>
      </w:r>
      <w:bookmarkEnd w:id="0"/>
    </w:p>
    <w:sectPr w:rsidR="00E17D33" w:rsidRPr="0024064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E258D" w14:textId="77777777" w:rsidR="00B70756" w:rsidRDefault="00B70756" w:rsidP="006208B5">
      <w:pPr>
        <w:spacing w:after="0" w:line="240" w:lineRule="auto"/>
      </w:pPr>
      <w:r>
        <w:separator/>
      </w:r>
    </w:p>
  </w:endnote>
  <w:endnote w:type="continuationSeparator" w:id="0">
    <w:p w14:paraId="53B5840A" w14:textId="77777777" w:rsidR="00B70756" w:rsidRDefault="00B70756" w:rsidP="00620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7769C" w14:textId="77777777" w:rsidR="00B70756" w:rsidRDefault="00B70756" w:rsidP="006208B5">
      <w:pPr>
        <w:spacing w:after="0" w:line="240" w:lineRule="auto"/>
      </w:pPr>
      <w:r>
        <w:separator/>
      </w:r>
    </w:p>
  </w:footnote>
  <w:footnote w:type="continuationSeparator" w:id="0">
    <w:p w14:paraId="13B703C8" w14:textId="77777777" w:rsidR="00B70756" w:rsidRDefault="00B70756" w:rsidP="00620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765"/>
    <w:rsid w:val="0015074B"/>
    <w:rsid w:val="0024064C"/>
    <w:rsid w:val="0029639D"/>
    <w:rsid w:val="00326F90"/>
    <w:rsid w:val="006208B5"/>
    <w:rsid w:val="007C23E7"/>
    <w:rsid w:val="00AA1D8D"/>
    <w:rsid w:val="00B47730"/>
    <w:rsid w:val="00B70756"/>
    <w:rsid w:val="00CB0664"/>
    <w:rsid w:val="00E17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874EDD"/>
  <w14:defaultImageDpi w14:val="300"/>
  <w15:docId w15:val="{18BAC354-7821-4C59-9CD4-A8E85537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CE21E-C6F9-42E0-A834-5C2BA7E25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姜艳丽(北京-审计风险管理部)</cp:lastModifiedBy>
  <cp:revision>3</cp:revision>
  <dcterms:created xsi:type="dcterms:W3CDTF">2013-12-23T23:15:00Z</dcterms:created>
  <dcterms:modified xsi:type="dcterms:W3CDTF">2026-06-11T08:34:00Z</dcterms:modified>
  <cp:category/>
</cp:coreProperties>
</file>